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43287" w14:textId="77777777" w:rsidR="00F431CA" w:rsidRDefault="00F431CA">
      <w:pPr>
        <w:ind w:left="1077" w:right="1814" w:firstLine="0"/>
        <w:rPr>
          <w:rFonts w:ascii="Arial" w:eastAsia="Arial" w:hAnsi="Arial" w:cs="Arial"/>
          <w:b/>
          <w:color w:val="000000"/>
        </w:rPr>
      </w:pPr>
    </w:p>
    <w:p w14:paraId="18C33BD0" w14:textId="77777777" w:rsidR="00F431CA" w:rsidRDefault="00000000">
      <w:r>
        <w:t xml:space="preserve">      </w:t>
      </w:r>
      <w:r>
        <w:rPr>
          <w:noProof/>
        </w:rPr>
        <w:drawing>
          <wp:inline distT="0" distB="0" distL="0" distR="0" wp14:anchorId="4855D712" wp14:editId="2028AEF3">
            <wp:extent cx="2729230" cy="1147445"/>
            <wp:effectExtent l="0" t="0" r="0" b="0"/>
            <wp:docPr id="1" name="image1.jpg" descr="Logos - Diretoria Técnica Acadêmica - Unesp - Instituto de Geociências e  Ciências Exatas - Câmpus de Rio Cla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descr="Logos - Diretoria Técnica Acadêmica - Unesp - Instituto de Geociências e  Ciências Exatas - Câmpus de Rio Claro"/>
                    <pic:cNvPicPr>
                      <a:picLocks noChangeAspect="1" noChangeArrowheads="1"/>
                    </pic:cNvPicPr>
                  </pic:nvPicPr>
                  <pic:blipFill>
                    <a:blip r:embed="rId5"/>
                    <a:stretch>
                      <a:fillRect/>
                    </a:stretch>
                  </pic:blipFill>
                  <pic:spPr bwMode="auto">
                    <a:xfrm>
                      <a:off x="0" y="0"/>
                      <a:ext cx="2729230" cy="1147445"/>
                    </a:xfrm>
                    <a:prstGeom prst="rect">
                      <a:avLst/>
                    </a:prstGeom>
                  </pic:spPr>
                </pic:pic>
              </a:graphicData>
            </a:graphic>
          </wp:inline>
        </w:drawing>
      </w:r>
      <w:r>
        <w:t xml:space="preserve">                             </w:t>
      </w:r>
      <w:r>
        <w:rPr>
          <w:noProof/>
        </w:rPr>
        <w:drawing>
          <wp:inline distT="0" distB="0" distL="0" distR="0" wp14:anchorId="53CC58D9" wp14:editId="61795BFD">
            <wp:extent cx="1135380" cy="1135380"/>
            <wp:effectExtent l="0" t="0" r="0" b="0"/>
            <wp:docPr id="2" name="image2.jpg" descr="Logos e Brasões de Unidades da Unesp - ACI Assessoria de Comunicação e  Imprensa - Unesp - Universidade Estadual Paulista -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g" descr="Logos e Brasões de Unidades da Unesp - ACI Assessoria de Comunicação e  Imprensa - Unesp - Universidade Estadual Paulista - Portal"/>
                    <pic:cNvPicPr>
                      <a:picLocks noChangeAspect="1" noChangeArrowheads="1"/>
                    </pic:cNvPicPr>
                  </pic:nvPicPr>
                  <pic:blipFill>
                    <a:blip r:embed="rId6"/>
                    <a:stretch>
                      <a:fillRect/>
                    </a:stretch>
                  </pic:blipFill>
                  <pic:spPr bwMode="auto">
                    <a:xfrm>
                      <a:off x="0" y="0"/>
                      <a:ext cx="1135380" cy="1135380"/>
                    </a:xfrm>
                    <a:prstGeom prst="rect">
                      <a:avLst/>
                    </a:prstGeom>
                  </pic:spPr>
                </pic:pic>
              </a:graphicData>
            </a:graphic>
          </wp:inline>
        </w:drawing>
      </w:r>
    </w:p>
    <w:p w14:paraId="14DA5B14" w14:textId="77777777" w:rsidR="00F431CA" w:rsidRDefault="00F431CA">
      <w:pPr>
        <w:rPr>
          <w:rFonts w:ascii="Arial" w:eastAsia="Arial" w:hAnsi="Arial" w:cs="Arial"/>
          <w:b/>
        </w:rPr>
      </w:pPr>
    </w:p>
    <w:p w14:paraId="17E4D0CE" w14:textId="77777777" w:rsidR="00F431CA" w:rsidRDefault="00F431CA">
      <w:pPr>
        <w:rPr>
          <w:rFonts w:ascii="Arial" w:eastAsia="Arial" w:hAnsi="Arial" w:cs="Arial"/>
          <w:b/>
        </w:rPr>
      </w:pPr>
    </w:p>
    <w:p w14:paraId="402B2DB3" w14:textId="77777777" w:rsidR="00F431CA" w:rsidRDefault="00F431CA">
      <w:pPr>
        <w:rPr>
          <w:rFonts w:ascii="Arial" w:eastAsia="Arial" w:hAnsi="Arial" w:cs="Arial"/>
          <w:b/>
        </w:rPr>
      </w:pPr>
    </w:p>
    <w:p w14:paraId="53851513" w14:textId="77777777" w:rsidR="00F431CA" w:rsidRDefault="00000000">
      <w:pPr>
        <w:spacing w:line="192" w:lineRule="auto"/>
        <w:jc w:val="center"/>
        <w:rPr>
          <w:rFonts w:ascii="Arial" w:eastAsia="Arial" w:hAnsi="Arial" w:cs="Arial"/>
          <w:b/>
        </w:rPr>
      </w:pPr>
      <w:r>
        <w:rPr>
          <w:rFonts w:ascii="Arial" w:eastAsia="Arial" w:hAnsi="Arial" w:cs="Arial"/>
          <w:b/>
        </w:rPr>
        <w:t>UNIVERSIDADE ESTADUAL PAULISTA – UNESP</w:t>
      </w:r>
    </w:p>
    <w:p w14:paraId="276A8B41" w14:textId="3D3F740C" w:rsidR="005E3A42" w:rsidRDefault="005E3A42">
      <w:pPr>
        <w:spacing w:line="192" w:lineRule="auto"/>
        <w:jc w:val="center"/>
        <w:rPr>
          <w:rFonts w:ascii="Arial" w:eastAsia="Arial" w:hAnsi="Arial" w:cs="Arial"/>
          <w:b/>
        </w:rPr>
      </w:pPr>
      <w:r>
        <w:rPr>
          <w:rFonts w:ascii="Arial" w:eastAsia="Arial" w:hAnsi="Arial" w:cs="Arial"/>
          <w:b/>
        </w:rPr>
        <w:t>INSTITUTO DE BIOCIÊNCIAS</w:t>
      </w:r>
    </w:p>
    <w:p w14:paraId="33866D11" w14:textId="63A0B5C7" w:rsidR="00F431CA" w:rsidRDefault="00000000">
      <w:pPr>
        <w:spacing w:line="192" w:lineRule="auto"/>
        <w:jc w:val="center"/>
        <w:rPr>
          <w:rFonts w:ascii="Arial" w:eastAsia="Arial" w:hAnsi="Arial" w:cs="Arial"/>
          <w:b/>
        </w:rPr>
      </w:pPr>
      <w:r>
        <w:rPr>
          <w:rFonts w:ascii="Arial" w:eastAsia="Arial" w:hAnsi="Arial" w:cs="Arial"/>
          <w:b/>
        </w:rPr>
        <w:t>CAMPUS DE RIO CLARO</w:t>
      </w:r>
    </w:p>
    <w:p w14:paraId="3FD96219" w14:textId="77777777" w:rsidR="00F431CA" w:rsidRDefault="00F431CA">
      <w:pPr>
        <w:spacing w:line="240" w:lineRule="auto"/>
        <w:jc w:val="center"/>
        <w:rPr>
          <w:b/>
        </w:rPr>
      </w:pPr>
    </w:p>
    <w:p w14:paraId="119532D9" w14:textId="77777777" w:rsidR="00F431CA" w:rsidRDefault="00F431CA">
      <w:pPr>
        <w:spacing w:line="240" w:lineRule="auto"/>
        <w:jc w:val="center"/>
        <w:rPr>
          <w:b/>
        </w:rPr>
      </w:pPr>
    </w:p>
    <w:p w14:paraId="23CC798A" w14:textId="77777777" w:rsidR="00F431CA" w:rsidRDefault="00F431CA">
      <w:pPr>
        <w:spacing w:line="240" w:lineRule="auto"/>
        <w:jc w:val="center"/>
        <w:rPr>
          <w:b/>
        </w:rPr>
      </w:pPr>
    </w:p>
    <w:p w14:paraId="765F5A47" w14:textId="77777777" w:rsidR="00F431CA" w:rsidRDefault="00F431CA">
      <w:pPr>
        <w:spacing w:line="240" w:lineRule="auto"/>
        <w:jc w:val="center"/>
        <w:rPr>
          <w:rFonts w:ascii="Arial" w:eastAsia="Arial" w:hAnsi="Arial" w:cs="Arial"/>
          <w:b/>
        </w:rPr>
      </w:pPr>
    </w:p>
    <w:p w14:paraId="43174A02" w14:textId="165E8544" w:rsidR="00F431CA" w:rsidRDefault="00000000">
      <w:pPr>
        <w:spacing w:line="240" w:lineRule="auto"/>
        <w:jc w:val="center"/>
        <w:rPr>
          <w:rFonts w:ascii="Arial" w:eastAsia="Arial" w:hAnsi="Arial" w:cs="Arial"/>
          <w:b/>
        </w:rPr>
      </w:pPr>
      <w:r>
        <w:rPr>
          <w:rFonts w:ascii="Arial" w:eastAsia="Arial" w:hAnsi="Arial" w:cs="Arial"/>
          <w:b/>
        </w:rPr>
        <w:t xml:space="preserve">ANÁLISE DA INFLUÊNCIA DO EXERCÍCIO FISIOTERAPÊUTICO NA </w:t>
      </w:r>
      <w:r w:rsidR="005E3A42">
        <w:rPr>
          <w:rFonts w:ascii="Arial" w:eastAsia="Arial" w:hAnsi="Arial" w:cs="Arial"/>
          <w:b/>
        </w:rPr>
        <w:t>DOR, QUALIDADE</w:t>
      </w:r>
      <w:r>
        <w:rPr>
          <w:rFonts w:ascii="Arial" w:eastAsia="Arial" w:hAnsi="Arial" w:cs="Arial"/>
          <w:b/>
        </w:rPr>
        <w:t xml:space="preserve"> DE VIDA E CAPACIDADE FUNCIONAL DE PACIENTES ONCOLÓGICOS EM TRATAMENTO PALIATIVO</w:t>
      </w:r>
    </w:p>
    <w:p w14:paraId="6F7EFE13" w14:textId="77777777" w:rsidR="00F431CA" w:rsidRDefault="00F431CA">
      <w:pPr>
        <w:spacing w:line="240" w:lineRule="auto"/>
        <w:jc w:val="center"/>
        <w:rPr>
          <w:rFonts w:ascii="Arial" w:eastAsia="Arial" w:hAnsi="Arial" w:cs="Arial"/>
          <w:b/>
        </w:rPr>
      </w:pPr>
    </w:p>
    <w:p w14:paraId="75E60673" w14:textId="77777777" w:rsidR="00F431CA" w:rsidRDefault="00F431CA">
      <w:pPr>
        <w:spacing w:line="240" w:lineRule="auto"/>
        <w:jc w:val="center"/>
        <w:rPr>
          <w:rFonts w:ascii="Arial" w:eastAsia="Arial" w:hAnsi="Arial" w:cs="Arial"/>
          <w:b/>
        </w:rPr>
      </w:pPr>
    </w:p>
    <w:p w14:paraId="14926B2E" w14:textId="77777777" w:rsidR="00F431CA" w:rsidRDefault="00F431CA">
      <w:pPr>
        <w:spacing w:line="240" w:lineRule="auto"/>
        <w:jc w:val="center"/>
        <w:rPr>
          <w:rFonts w:ascii="Arial" w:eastAsia="Arial" w:hAnsi="Arial" w:cs="Arial"/>
          <w:b/>
        </w:rPr>
      </w:pPr>
    </w:p>
    <w:p w14:paraId="502691DC" w14:textId="77777777" w:rsidR="00F431CA" w:rsidRDefault="00F431CA">
      <w:pPr>
        <w:spacing w:line="240" w:lineRule="auto"/>
        <w:ind w:left="6521" w:firstLine="0"/>
        <w:jc w:val="center"/>
        <w:rPr>
          <w:rFonts w:ascii="Arial" w:eastAsia="Arial" w:hAnsi="Arial" w:cs="Arial"/>
          <w:b/>
        </w:rPr>
      </w:pPr>
    </w:p>
    <w:p w14:paraId="72B69011" w14:textId="24E63E9B" w:rsidR="00F431CA" w:rsidRDefault="007F3DE3" w:rsidP="007F3DE3">
      <w:pPr>
        <w:spacing w:line="192" w:lineRule="auto"/>
        <w:ind w:left="6521" w:hanging="3260"/>
        <w:rPr>
          <w:rFonts w:ascii="Arial" w:eastAsia="Arial" w:hAnsi="Arial" w:cs="Arial"/>
          <w:b/>
        </w:rPr>
      </w:pPr>
      <w:r>
        <w:rPr>
          <w:rFonts w:ascii="Arial" w:eastAsia="Arial" w:hAnsi="Arial" w:cs="Arial"/>
          <w:b/>
        </w:rPr>
        <w:t xml:space="preserve"> Discente:</w:t>
      </w:r>
    </w:p>
    <w:p w14:paraId="60C1D2A3" w14:textId="5CA69663" w:rsidR="00F431CA" w:rsidRDefault="00000000">
      <w:pPr>
        <w:spacing w:line="192" w:lineRule="auto"/>
        <w:ind w:left="6521" w:hanging="2835"/>
        <w:rPr>
          <w:rFonts w:ascii="Arial" w:eastAsia="Arial" w:hAnsi="Arial" w:cs="Arial"/>
          <w:b/>
        </w:rPr>
      </w:pPr>
      <w:proofErr w:type="spellStart"/>
      <w:r>
        <w:rPr>
          <w:rFonts w:ascii="Arial" w:eastAsia="Arial" w:hAnsi="Arial" w:cs="Arial"/>
          <w:b/>
        </w:rPr>
        <w:t>A</w:t>
      </w:r>
      <w:r w:rsidR="007F3DE3">
        <w:rPr>
          <w:rFonts w:ascii="Arial" w:eastAsia="Arial" w:hAnsi="Arial" w:cs="Arial"/>
          <w:b/>
        </w:rPr>
        <w:t>litéia</w:t>
      </w:r>
      <w:proofErr w:type="spellEnd"/>
      <w:r w:rsidR="007F3DE3">
        <w:rPr>
          <w:rFonts w:ascii="Arial" w:eastAsia="Arial" w:hAnsi="Arial" w:cs="Arial"/>
          <w:b/>
        </w:rPr>
        <w:t xml:space="preserve"> </w:t>
      </w:r>
      <w:r>
        <w:rPr>
          <w:rFonts w:ascii="Arial" w:eastAsia="Arial" w:hAnsi="Arial" w:cs="Arial"/>
          <w:b/>
        </w:rPr>
        <w:t>A</w:t>
      </w:r>
      <w:r w:rsidR="007F3DE3">
        <w:rPr>
          <w:rFonts w:ascii="Arial" w:eastAsia="Arial" w:hAnsi="Arial" w:cs="Arial"/>
          <w:b/>
        </w:rPr>
        <w:t xml:space="preserve">parecida </w:t>
      </w:r>
      <w:r>
        <w:rPr>
          <w:rFonts w:ascii="Arial" w:eastAsia="Arial" w:hAnsi="Arial" w:cs="Arial"/>
          <w:b/>
        </w:rPr>
        <w:t>S</w:t>
      </w:r>
      <w:r w:rsidR="007F3DE3">
        <w:rPr>
          <w:rFonts w:ascii="Arial" w:eastAsia="Arial" w:hAnsi="Arial" w:cs="Arial"/>
          <w:b/>
        </w:rPr>
        <w:t xml:space="preserve">ouza </w:t>
      </w:r>
      <w:r>
        <w:rPr>
          <w:rFonts w:ascii="Arial" w:eastAsia="Arial" w:hAnsi="Arial" w:cs="Arial"/>
          <w:b/>
        </w:rPr>
        <w:t>R</w:t>
      </w:r>
      <w:r w:rsidR="007F3DE3">
        <w:rPr>
          <w:rFonts w:ascii="Arial" w:eastAsia="Arial" w:hAnsi="Arial" w:cs="Arial"/>
          <w:b/>
        </w:rPr>
        <w:t>odrigues</w:t>
      </w:r>
    </w:p>
    <w:p w14:paraId="06BA97CD" w14:textId="77777777" w:rsidR="00F431CA" w:rsidRDefault="00000000">
      <w:pPr>
        <w:spacing w:line="192" w:lineRule="auto"/>
        <w:ind w:left="6521" w:hanging="2835"/>
        <w:rPr>
          <w:rFonts w:ascii="Arial" w:eastAsia="Arial" w:hAnsi="Arial" w:cs="Arial"/>
          <w:b/>
        </w:rPr>
      </w:pPr>
      <w:r>
        <w:rPr>
          <w:rFonts w:ascii="Arial" w:eastAsia="Arial" w:hAnsi="Arial" w:cs="Arial"/>
          <w:b/>
        </w:rPr>
        <w:t>Nível: MESTRADO</w:t>
      </w:r>
    </w:p>
    <w:p w14:paraId="3F5E4C1E" w14:textId="77777777" w:rsidR="00F431CA" w:rsidRDefault="00F431CA">
      <w:pPr>
        <w:spacing w:line="192" w:lineRule="auto"/>
        <w:ind w:left="6521" w:hanging="2835"/>
        <w:rPr>
          <w:rFonts w:ascii="Arial" w:eastAsia="Arial" w:hAnsi="Arial" w:cs="Arial"/>
          <w:b/>
        </w:rPr>
      </w:pPr>
    </w:p>
    <w:p w14:paraId="18833320" w14:textId="63E6BE9C" w:rsidR="00F431CA" w:rsidRDefault="00000000" w:rsidP="007F3DE3">
      <w:pPr>
        <w:spacing w:line="192" w:lineRule="auto"/>
        <w:ind w:left="6521" w:hanging="3260"/>
        <w:rPr>
          <w:rFonts w:ascii="Arial" w:eastAsia="Arial" w:hAnsi="Arial" w:cs="Arial"/>
          <w:b/>
        </w:rPr>
      </w:pPr>
      <w:r>
        <w:rPr>
          <w:rFonts w:ascii="Arial" w:eastAsia="Arial" w:hAnsi="Arial" w:cs="Arial"/>
          <w:b/>
        </w:rPr>
        <w:t xml:space="preserve">Orientador: Prof. </w:t>
      </w:r>
      <w:r w:rsidR="007F3DE3">
        <w:rPr>
          <w:rFonts w:ascii="Arial" w:eastAsia="Arial" w:hAnsi="Arial" w:cs="Arial"/>
          <w:b/>
        </w:rPr>
        <w:t>Dr.</w:t>
      </w:r>
      <w:r>
        <w:rPr>
          <w:rFonts w:ascii="Arial" w:eastAsia="Arial" w:hAnsi="Arial" w:cs="Arial"/>
          <w:b/>
        </w:rPr>
        <w:t xml:space="preserve"> M</w:t>
      </w:r>
      <w:r w:rsidR="007F3DE3">
        <w:rPr>
          <w:rFonts w:ascii="Arial" w:eastAsia="Arial" w:hAnsi="Arial" w:cs="Arial"/>
          <w:b/>
        </w:rPr>
        <w:t>arcos</w:t>
      </w:r>
      <w:r>
        <w:rPr>
          <w:rFonts w:ascii="Arial" w:eastAsia="Arial" w:hAnsi="Arial" w:cs="Arial"/>
          <w:b/>
        </w:rPr>
        <w:t xml:space="preserve"> E</w:t>
      </w:r>
      <w:r w:rsidR="007F3DE3">
        <w:rPr>
          <w:rFonts w:ascii="Arial" w:eastAsia="Arial" w:hAnsi="Arial" w:cs="Arial"/>
          <w:b/>
        </w:rPr>
        <w:t xml:space="preserve">duardo </w:t>
      </w:r>
      <w:r>
        <w:rPr>
          <w:rFonts w:ascii="Arial" w:eastAsia="Arial" w:hAnsi="Arial" w:cs="Arial"/>
          <w:b/>
        </w:rPr>
        <w:t>S</w:t>
      </w:r>
      <w:r w:rsidR="007F3DE3">
        <w:rPr>
          <w:rFonts w:ascii="Arial" w:eastAsia="Arial" w:hAnsi="Arial" w:cs="Arial"/>
          <w:b/>
        </w:rPr>
        <w:t>cheicher</w:t>
      </w:r>
    </w:p>
    <w:p w14:paraId="7C4D1455" w14:textId="77777777" w:rsidR="00F431CA" w:rsidRDefault="00F431CA">
      <w:pPr>
        <w:spacing w:line="240" w:lineRule="auto"/>
        <w:jc w:val="center"/>
        <w:rPr>
          <w:b/>
        </w:rPr>
      </w:pPr>
    </w:p>
    <w:p w14:paraId="34120C8C" w14:textId="77777777" w:rsidR="00F431CA" w:rsidRDefault="00F431CA">
      <w:pPr>
        <w:spacing w:line="240" w:lineRule="auto"/>
        <w:jc w:val="center"/>
        <w:rPr>
          <w:b/>
        </w:rPr>
      </w:pPr>
    </w:p>
    <w:p w14:paraId="33782084" w14:textId="77777777" w:rsidR="00F431CA" w:rsidRDefault="00F431CA">
      <w:pPr>
        <w:spacing w:line="240" w:lineRule="auto"/>
        <w:jc w:val="center"/>
        <w:rPr>
          <w:b/>
        </w:rPr>
      </w:pPr>
    </w:p>
    <w:p w14:paraId="228430A3" w14:textId="77777777" w:rsidR="00F431CA" w:rsidRDefault="00F431CA">
      <w:pPr>
        <w:spacing w:line="240" w:lineRule="auto"/>
        <w:jc w:val="center"/>
        <w:rPr>
          <w:b/>
        </w:rPr>
      </w:pPr>
    </w:p>
    <w:p w14:paraId="444A9809" w14:textId="77777777" w:rsidR="00F431CA" w:rsidRDefault="00000000">
      <w:pPr>
        <w:spacing w:line="240" w:lineRule="auto"/>
        <w:ind w:left="714" w:right="1814" w:hanging="357"/>
        <w:jc w:val="center"/>
        <w:rPr>
          <w:rFonts w:ascii="Arial" w:eastAsia="Arial" w:hAnsi="Arial" w:cs="Arial"/>
          <w:b/>
          <w:color w:val="000000"/>
        </w:rPr>
      </w:pPr>
      <w:r>
        <w:rPr>
          <w:rFonts w:ascii="Arial" w:eastAsia="Arial" w:hAnsi="Arial" w:cs="Arial"/>
          <w:b/>
          <w:color w:val="000000"/>
        </w:rPr>
        <w:t>2023</w:t>
      </w:r>
    </w:p>
    <w:p w14:paraId="04BBC322" w14:textId="77777777" w:rsidR="007F3DE3" w:rsidRDefault="007F3DE3">
      <w:pPr>
        <w:spacing w:line="240" w:lineRule="auto"/>
        <w:ind w:left="714" w:right="1814" w:hanging="357"/>
        <w:jc w:val="center"/>
        <w:rPr>
          <w:rFonts w:ascii="Arial" w:eastAsia="Arial" w:hAnsi="Arial" w:cs="Arial"/>
          <w:b/>
          <w:color w:val="000000"/>
        </w:rPr>
      </w:pPr>
    </w:p>
    <w:p w14:paraId="59EE4C8B" w14:textId="77777777" w:rsidR="00706808" w:rsidRDefault="00000000" w:rsidP="00706808">
      <w:pPr>
        <w:spacing w:line="240" w:lineRule="auto"/>
        <w:ind w:firstLine="0"/>
        <w:jc w:val="left"/>
        <w:rPr>
          <w:rFonts w:ascii="Arial" w:eastAsia="Arial" w:hAnsi="Arial" w:cs="Arial"/>
          <w:b/>
        </w:rPr>
      </w:pPr>
      <w:r>
        <w:rPr>
          <w:rFonts w:ascii="Arial" w:eastAsia="Arial" w:hAnsi="Arial" w:cs="Arial"/>
          <w:b/>
        </w:rPr>
        <w:lastRenderedPageBreak/>
        <w:t>RESUMO</w:t>
      </w:r>
    </w:p>
    <w:p w14:paraId="71A0F83B" w14:textId="25FB66BD" w:rsidR="00F431CA" w:rsidRDefault="00000000" w:rsidP="00706808">
      <w:pPr>
        <w:spacing w:line="240" w:lineRule="auto"/>
        <w:ind w:firstLine="0"/>
        <w:rPr>
          <w:rFonts w:ascii="Arial" w:eastAsia="Arial" w:hAnsi="Arial" w:cs="Arial"/>
          <w:b/>
        </w:rPr>
      </w:pPr>
      <w:r>
        <w:rPr>
          <w:rFonts w:ascii="Arial" w:eastAsia="Arial" w:hAnsi="Arial" w:cs="Arial"/>
          <w:b/>
        </w:rPr>
        <w:t xml:space="preserve">Introdução: </w:t>
      </w:r>
      <w:r>
        <w:rPr>
          <w:rFonts w:ascii="Arial" w:eastAsia="Arial" w:hAnsi="Arial" w:cs="Arial"/>
          <w:color w:val="000000"/>
        </w:rPr>
        <w:t xml:space="preserve">O número global de pacientes com câncer deverá aumentar nos próximos 50 anos. </w:t>
      </w:r>
      <w:r w:rsidR="007930C3">
        <w:rPr>
          <w:rFonts w:ascii="Arial" w:eastAsia="Arial" w:hAnsi="Arial" w:cs="Arial"/>
          <w:color w:val="000000"/>
        </w:rPr>
        <w:t>P</w:t>
      </w:r>
      <w:r>
        <w:rPr>
          <w:rFonts w:ascii="Arial" w:eastAsia="Arial" w:hAnsi="Arial" w:cs="Arial"/>
          <w:color w:val="000000"/>
        </w:rPr>
        <w:t xml:space="preserve">acientes idosos são frequentemente tratados com estratégias não curativas através dos </w:t>
      </w:r>
      <w:r>
        <w:rPr>
          <w:rFonts w:ascii="Arial" w:eastAsia="Arial" w:hAnsi="Arial" w:cs="Arial"/>
          <w:color w:val="000000"/>
          <w:lang w:val="pt-PT"/>
        </w:rPr>
        <w:t>Cuidados Paliativos, visando a prevenção e</w:t>
      </w:r>
      <w:r w:rsidR="007930C3">
        <w:rPr>
          <w:rFonts w:ascii="Arial" w:eastAsia="Arial" w:hAnsi="Arial" w:cs="Arial"/>
          <w:color w:val="000000"/>
          <w:lang w:val="pt-PT"/>
        </w:rPr>
        <w:t xml:space="preserve"> o</w:t>
      </w:r>
      <w:r>
        <w:rPr>
          <w:rFonts w:ascii="Arial" w:eastAsia="Arial" w:hAnsi="Arial" w:cs="Arial"/>
          <w:color w:val="000000"/>
          <w:lang w:val="pt-PT"/>
        </w:rPr>
        <w:t xml:space="preserve"> alívio do sofrimento. A reabilitação é parte integrante dos Cuidados Paliativos, restaurando o senso de dignidade e auto-estima e afetando positivamente a qualidade de vida, capacidade física e fadiga em pacientes com câncer. </w:t>
      </w:r>
      <w:r>
        <w:rPr>
          <w:rFonts w:ascii="Arial" w:eastAsia="Arial" w:hAnsi="Arial" w:cs="Arial"/>
          <w:b/>
          <w:bCs/>
          <w:color w:val="000000"/>
          <w:lang w:val="pt-PT"/>
        </w:rPr>
        <w:t>Objetivos:</w:t>
      </w:r>
      <w:r>
        <w:rPr>
          <w:rFonts w:ascii="Arial" w:eastAsia="Arial" w:hAnsi="Arial" w:cs="Arial"/>
          <w:color w:val="000000"/>
          <w:lang w:val="pt-PT"/>
        </w:rPr>
        <w:t xml:space="preserve"> </w:t>
      </w:r>
      <w:r w:rsidR="006F3CCB">
        <w:rPr>
          <w:rFonts w:ascii="Arial" w:eastAsia="Arial" w:hAnsi="Arial" w:cs="Arial"/>
          <w:color w:val="000000"/>
        </w:rPr>
        <w:t xml:space="preserve">Avaliar a interferência de um protocolo de exercícios fisioterapêuticos na dor, qualidade de vida e funcionalidade de pacientes acima de 60 anos em tratamento paliativo, afim de otimizar o tratamento do paciente oncológico. </w:t>
      </w:r>
      <w:r>
        <w:rPr>
          <w:rFonts w:ascii="Arial" w:eastAsia="Arial" w:hAnsi="Arial" w:cs="Arial"/>
          <w:b/>
          <w:bCs/>
          <w:color w:val="000000"/>
          <w:lang w:val="pt-PT"/>
        </w:rPr>
        <w:t xml:space="preserve">Metodologia: </w:t>
      </w:r>
      <w:r w:rsidR="00D63EA3">
        <w:rPr>
          <w:rFonts w:ascii="Arial" w:eastAsia="Arial" w:hAnsi="Arial" w:cs="Arial"/>
          <w:color w:val="000000"/>
          <w:lang w:val="pt-PT"/>
        </w:rPr>
        <w:t>Serão avaliados p</w:t>
      </w:r>
      <w:r>
        <w:rPr>
          <w:rFonts w:ascii="Arial" w:eastAsia="Arial" w:hAnsi="Arial" w:cs="Arial"/>
          <w:color w:val="000000"/>
          <w:lang w:val="pt-PT"/>
        </w:rPr>
        <w:t>acientes</w:t>
      </w:r>
      <w:r w:rsidR="00D63EA3">
        <w:rPr>
          <w:rFonts w:ascii="Arial" w:eastAsia="Arial" w:hAnsi="Arial" w:cs="Arial"/>
          <w:color w:val="000000"/>
          <w:lang w:val="pt-PT"/>
        </w:rPr>
        <w:t xml:space="preserve"> acima de 60 anos com diagnóstico de Cuidados Paliativos exclusivos internados</w:t>
      </w:r>
      <w:r>
        <w:rPr>
          <w:rFonts w:ascii="Arial" w:eastAsia="Arial" w:hAnsi="Arial" w:cs="Arial"/>
          <w:color w:val="000000"/>
          <w:lang w:val="pt-PT"/>
        </w:rPr>
        <w:t xml:space="preserve"> </w:t>
      </w:r>
      <w:r w:rsidR="00D63EA3">
        <w:rPr>
          <w:rFonts w:ascii="Arial" w:eastAsia="Arial" w:hAnsi="Arial" w:cs="Arial"/>
          <w:color w:val="000000"/>
          <w:lang w:val="pt-PT"/>
        </w:rPr>
        <w:t>n</w:t>
      </w:r>
      <w:r>
        <w:rPr>
          <w:rFonts w:ascii="Arial" w:eastAsia="Arial" w:hAnsi="Arial" w:cs="Arial"/>
          <w:color w:val="000000"/>
          <w:lang w:val="pt-PT"/>
        </w:rPr>
        <w:t>a Enfermaria de Cuidados Paliativos do Hospital Amaral Carvalho, Jaú/SP</w:t>
      </w:r>
      <w:r w:rsidR="00D63EA3">
        <w:rPr>
          <w:rFonts w:ascii="Arial" w:eastAsia="Arial" w:hAnsi="Arial" w:cs="Arial"/>
          <w:color w:val="000000"/>
          <w:lang w:val="pt-PT"/>
        </w:rPr>
        <w:t xml:space="preserve">. Os </w:t>
      </w:r>
      <w:r w:rsidR="00706808">
        <w:rPr>
          <w:rFonts w:ascii="Arial" w:eastAsia="Arial" w:hAnsi="Arial" w:cs="Arial"/>
          <w:color w:val="000000"/>
          <w:lang w:val="pt-PT"/>
        </w:rPr>
        <w:t>pacientes incluídos</w:t>
      </w:r>
      <w:r>
        <w:rPr>
          <w:rFonts w:ascii="Arial" w:eastAsia="Arial" w:hAnsi="Arial" w:cs="Arial"/>
          <w:color w:val="000000"/>
          <w:lang w:val="pt-PT"/>
        </w:rPr>
        <w:t xml:space="preserve"> </w:t>
      </w:r>
      <w:r w:rsidR="00D63EA3">
        <w:rPr>
          <w:rFonts w:ascii="Arial" w:eastAsia="Arial" w:hAnsi="Arial" w:cs="Arial"/>
          <w:color w:val="000000"/>
          <w:lang w:val="pt-PT"/>
        </w:rPr>
        <w:t xml:space="preserve">serão acompanhados por 7 dias, sendo </w:t>
      </w:r>
      <w:r w:rsidR="00706808">
        <w:rPr>
          <w:rFonts w:ascii="Arial" w:eastAsia="Arial" w:hAnsi="Arial" w:cs="Arial"/>
          <w:color w:val="000000"/>
          <w:lang w:val="pt-PT"/>
        </w:rPr>
        <w:t>dois para avaliação e reavaliação (1º e 7º)</w:t>
      </w:r>
      <w:r w:rsidR="00D63EA3">
        <w:rPr>
          <w:rFonts w:ascii="Arial" w:eastAsia="Arial" w:hAnsi="Arial" w:cs="Arial"/>
          <w:color w:val="000000"/>
          <w:lang w:val="pt-PT"/>
        </w:rPr>
        <w:t xml:space="preserve">, </w:t>
      </w:r>
      <w:r w:rsidR="00706808">
        <w:rPr>
          <w:rFonts w:ascii="Arial" w:eastAsia="Arial" w:hAnsi="Arial" w:cs="Arial"/>
          <w:color w:val="000000"/>
          <w:lang w:val="pt-PT"/>
        </w:rPr>
        <w:t xml:space="preserve">e cinco ddias para a palicação do </w:t>
      </w:r>
      <w:r w:rsidR="00D63EA3">
        <w:rPr>
          <w:rFonts w:ascii="Arial" w:eastAsia="Arial" w:hAnsi="Arial" w:cs="Arial"/>
          <w:color w:val="000000"/>
          <w:lang w:val="pt-PT"/>
        </w:rPr>
        <w:t>programa de exercícios.</w:t>
      </w:r>
      <w:r w:rsidR="00706808">
        <w:rPr>
          <w:rFonts w:ascii="Arial" w:eastAsia="Arial" w:hAnsi="Arial" w:cs="Arial"/>
          <w:color w:val="000000"/>
          <w:lang w:val="pt-PT"/>
        </w:rPr>
        <w:t xml:space="preserve"> As escalas utilizadas para a avaliação e reavaliação serão:EVA para avaliação da dor; Escala de Catastrofização da Dor para avaliação da Dor Total; </w:t>
      </w:r>
      <w:r w:rsidR="00706808">
        <w:rPr>
          <w:rFonts w:ascii="Arial" w:eastAsia="Arial" w:hAnsi="Arial" w:cs="Arial"/>
          <w:i/>
          <w:iCs/>
          <w:color w:val="000000"/>
          <w:lang w:val="pt-PT"/>
        </w:rPr>
        <w:t>Intensive Care Unit Mobility Scale</w:t>
      </w:r>
      <w:r w:rsidR="00706808">
        <w:rPr>
          <w:rFonts w:ascii="Arial" w:eastAsia="Arial" w:hAnsi="Arial" w:cs="Arial"/>
          <w:color w:val="000000"/>
          <w:lang w:val="pt-PT"/>
        </w:rPr>
        <w:t xml:space="preserve"> (IMS) para avaliação da funcionalidade; </w:t>
      </w:r>
      <w:r w:rsidR="00706808">
        <w:rPr>
          <w:rFonts w:ascii="Arial" w:eastAsia="Arial" w:hAnsi="Arial" w:cs="Arial"/>
          <w:i/>
          <w:iCs/>
          <w:color w:val="000000"/>
          <w:lang w:val="pt-PT"/>
        </w:rPr>
        <w:t>Eastern Cooperative Oncology Group</w:t>
      </w:r>
      <w:r w:rsidR="00706808">
        <w:rPr>
          <w:rFonts w:ascii="Arial" w:eastAsia="Arial" w:hAnsi="Arial" w:cs="Arial"/>
          <w:color w:val="000000"/>
          <w:lang w:val="pt-PT"/>
        </w:rPr>
        <w:t xml:space="preserve"> (ECOG) e Karnofsky para avaliação do Status de Performance do paciente oncológico; Short Form-36 (SF-36) para avaliação da Qualidade de Vida; </w:t>
      </w:r>
      <w:r w:rsidR="00706808" w:rsidRPr="00CE5E66">
        <w:rPr>
          <w:rFonts w:ascii="Arial" w:eastAsia="Arial" w:hAnsi="Arial" w:cs="Arial"/>
          <w:color w:val="000000"/>
          <w:lang w:val="pt-PT"/>
        </w:rPr>
        <w:t>Escala de Depressão Geriátrica (GDS-15) para avaliar a depressão</w:t>
      </w:r>
      <w:r w:rsidR="00706808">
        <w:rPr>
          <w:rFonts w:ascii="Arial" w:eastAsia="Arial" w:hAnsi="Arial" w:cs="Arial"/>
          <w:color w:val="000000"/>
          <w:lang w:val="pt-PT"/>
        </w:rPr>
        <w:t>. Os exercícios prescritos serão: fortalecimento do Core, isometria de Quadríceps e Adutores, sedestação a beira leito com ou sem auxílio, cinesioterapia ativa, ortostatismo e marcha estacionária.</w:t>
      </w:r>
    </w:p>
    <w:p w14:paraId="475FEB97" w14:textId="5B87247C" w:rsidR="00F431CA" w:rsidRDefault="00000000">
      <w:pPr>
        <w:spacing w:line="240" w:lineRule="auto"/>
        <w:rPr>
          <w:rFonts w:ascii="Arial" w:eastAsia="Arial" w:hAnsi="Arial" w:cs="Arial"/>
        </w:rPr>
      </w:pPr>
      <w:r w:rsidRPr="00706808">
        <w:rPr>
          <w:rFonts w:ascii="Arial" w:eastAsia="Arial" w:hAnsi="Arial" w:cs="Arial"/>
          <w:b/>
          <w:bCs/>
        </w:rPr>
        <w:t>Palavras-chave:</w:t>
      </w:r>
      <w:r w:rsidR="0075114B">
        <w:rPr>
          <w:rFonts w:ascii="Arial" w:eastAsia="Arial" w:hAnsi="Arial" w:cs="Arial"/>
        </w:rPr>
        <w:t xml:space="preserve"> </w:t>
      </w:r>
      <w:r>
        <w:rPr>
          <w:rFonts w:ascii="Arial" w:eastAsia="Arial" w:hAnsi="Arial" w:cs="Arial"/>
        </w:rPr>
        <w:t xml:space="preserve">cuidados paliativos, </w:t>
      </w:r>
      <w:r w:rsidR="0075114B">
        <w:rPr>
          <w:rFonts w:ascii="Arial" w:eastAsia="Arial" w:hAnsi="Arial" w:cs="Arial"/>
        </w:rPr>
        <w:t xml:space="preserve">fisioterapia, dor, qualidade de vida, funcionalidade. </w:t>
      </w:r>
    </w:p>
    <w:p w14:paraId="45DDD8F2" w14:textId="77777777" w:rsidR="00F431CA" w:rsidRDefault="00F431CA">
      <w:pPr>
        <w:spacing w:line="240" w:lineRule="auto"/>
        <w:ind w:left="714" w:right="1814" w:hanging="357"/>
        <w:jc w:val="center"/>
        <w:rPr>
          <w:rFonts w:ascii="Arial" w:eastAsia="Arial" w:hAnsi="Arial" w:cs="Arial"/>
          <w:b/>
          <w:color w:val="000000"/>
        </w:rPr>
      </w:pPr>
    </w:p>
    <w:p w14:paraId="6AD894A0" w14:textId="77777777" w:rsidR="00F431CA" w:rsidRDefault="00F431CA">
      <w:pPr>
        <w:spacing w:line="240" w:lineRule="auto"/>
        <w:ind w:left="714" w:right="1814" w:hanging="357"/>
        <w:jc w:val="center"/>
        <w:rPr>
          <w:rFonts w:ascii="Arial" w:eastAsia="Arial" w:hAnsi="Arial" w:cs="Arial"/>
          <w:b/>
          <w:color w:val="000000"/>
        </w:rPr>
      </w:pPr>
    </w:p>
    <w:p w14:paraId="11CAC0BA" w14:textId="77777777" w:rsidR="00F431CA" w:rsidRDefault="00F431CA">
      <w:pPr>
        <w:spacing w:line="240" w:lineRule="auto"/>
        <w:ind w:left="714" w:right="1814" w:hanging="357"/>
        <w:jc w:val="center"/>
        <w:rPr>
          <w:rFonts w:ascii="Arial" w:eastAsia="Arial" w:hAnsi="Arial" w:cs="Arial"/>
          <w:b/>
          <w:color w:val="000000"/>
        </w:rPr>
      </w:pPr>
    </w:p>
    <w:p w14:paraId="2A506A20" w14:textId="77777777" w:rsidR="00F431CA" w:rsidRDefault="00F431CA">
      <w:pPr>
        <w:spacing w:line="240" w:lineRule="auto"/>
        <w:ind w:left="714" w:right="1814" w:hanging="357"/>
        <w:jc w:val="center"/>
        <w:rPr>
          <w:rFonts w:ascii="Arial" w:eastAsia="Arial" w:hAnsi="Arial" w:cs="Arial"/>
          <w:b/>
          <w:color w:val="000000"/>
        </w:rPr>
      </w:pPr>
    </w:p>
    <w:p w14:paraId="6A041D32" w14:textId="77777777" w:rsidR="00F431CA" w:rsidRDefault="00F431CA">
      <w:pPr>
        <w:spacing w:line="240" w:lineRule="auto"/>
        <w:ind w:left="714" w:right="1814" w:hanging="357"/>
        <w:jc w:val="center"/>
        <w:rPr>
          <w:rFonts w:ascii="Arial" w:eastAsia="Arial" w:hAnsi="Arial" w:cs="Arial"/>
          <w:b/>
          <w:color w:val="000000"/>
        </w:rPr>
      </w:pPr>
    </w:p>
    <w:p w14:paraId="3AE1039F" w14:textId="77777777" w:rsidR="00F431CA" w:rsidRDefault="00F431CA">
      <w:pPr>
        <w:spacing w:line="240" w:lineRule="auto"/>
        <w:ind w:left="714" w:right="1814" w:hanging="357"/>
        <w:jc w:val="center"/>
        <w:rPr>
          <w:rFonts w:ascii="Arial" w:eastAsia="Arial" w:hAnsi="Arial" w:cs="Arial"/>
          <w:b/>
          <w:color w:val="000000"/>
        </w:rPr>
      </w:pPr>
    </w:p>
    <w:p w14:paraId="6554B949" w14:textId="77777777" w:rsidR="00F431CA" w:rsidRDefault="00F431CA">
      <w:pPr>
        <w:spacing w:line="240" w:lineRule="auto"/>
        <w:ind w:left="714" w:right="1814" w:hanging="357"/>
        <w:jc w:val="center"/>
        <w:rPr>
          <w:rFonts w:ascii="Arial" w:eastAsia="Arial" w:hAnsi="Arial" w:cs="Arial"/>
          <w:b/>
          <w:color w:val="000000"/>
        </w:rPr>
      </w:pPr>
    </w:p>
    <w:p w14:paraId="7E550D24" w14:textId="77777777" w:rsidR="00F431CA" w:rsidRDefault="00F431CA">
      <w:pPr>
        <w:spacing w:line="240" w:lineRule="auto"/>
        <w:ind w:left="714" w:right="1814" w:hanging="357"/>
        <w:jc w:val="center"/>
        <w:rPr>
          <w:rFonts w:ascii="Arial" w:eastAsia="Arial" w:hAnsi="Arial" w:cs="Arial"/>
          <w:b/>
          <w:color w:val="000000"/>
        </w:rPr>
      </w:pPr>
    </w:p>
    <w:p w14:paraId="1FE6264D" w14:textId="77777777" w:rsidR="00F431CA" w:rsidRDefault="00F431CA">
      <w:pPr>
        <w:spacing w:line="240" w:lineRule="auto"/>
        <w:ind w:left="714" w:right="1814" w:hanging="357"/>
        <w:jc w:val="center"/>
        <w:rPr>
          <w:rFonts w:ascii="Arial" w:eastAsia="Arial" w:hAnsi="Arial" w:cs="Arial"/>
          <w:b/>
          <w:color w:val="000000"/>
        </w:rPr>
      </w:pPr>
    </w:p>
    <w:p w14:paraId="5B581424" w14:textId="77777777" w:rsidR="00F431CA" w:rsidRDefault="00F431CA">
      <w:pPr>
        <w:spacing w:line="240" w:lineRule="auto"/>
        <w:ind w:left="714" w:right="1814" w:hanging="357"/>
        <w:jc w:val="center"/>
        <w:rPr>
          <w:rFonts w:ascii="Arial" w:eastAsia="Arial" w:hAnsi="Arial" w:cs="Arial"/>
          <w:b/>
          <w:color w:val="000000"/>
        </w:rPr>
      </w:pPr>
    </w:p>
    <w:p w14:paraId="5D097D72" w14:textId="77777777" w:rsidR="00F431CA" w:rsidRDefault="00F431CA">
      <w:pPr>
        <w:spacing w:line="240" w:lineRule="auto"/>
        <w:ind w:left="714" w:right="1814" w:hanging="357"/>
        <w:jc w:val="center"/>
        <w:rPr>
          <w:rFonts w:ascii="Arial" w:eastAsia="Arial" w:hAnsi="Arial" w:cs="Arial"/>
          <w:b/>
          <w:color w:val="000000"/>
        </w:rPr>
      </w:pPr>
    </w:p>
    <w:p w14:paraId="501E6C7C" w14:textId="77777777" w:rsidR="00F431CA" w:rsidRDefault="00F431CA">
      <w:pPr>
        <w:spacing w:line="240" w:lineRule="auto"/>
        <w:ind w:left="714" w:right="1814" w:hanging="357"/>
        <w:jc w:val="center"/>
        <w:rPr>
          <w:rFonts w:ascii="Arial" w:eastAsia="Arial" w:hAnsi="Arial" w:cs="Arial"/>
          <w:b/>
          <w:color w:val="000000"/>
        </w:rPr>
      </w:pPr>
    </w:p>
    <w:p w14:paraId="3A34A45E" w14:textId="77777777" w:rsidR="00F431CA" w:rsidRDefault="00F431CA">
      <w:pPr>
        <w:spacing w:line="240" w:lineRule="auto"/>
        <w:ind w:left="714" w:right="1814" w:hanging="357"/>
        <w:jc w:val="center"/>
        <w:rPr>
          <w:rFonts w:ascii="Arial" w:eastAsia="Arial" w:hAnsi="Arial" w:cs="Arial"/>
          <w:b/>
          <w:color w:val="000000"/>
        </w:rPr>
      </w:pPr>
    </w:p>
    <w:p w14:paraId="10928364" w14:textId="77777777" w:rsidR="00F431CA" w:rsidRDefault="00F431CA">
      <w:pPr>
        <w:ind w:left="714" w:right="1814" w:hanging="357"/>
        <w:rPr>
          <w:rFonts w:ascii="Arial" w:eastAsia="Arial" w:hAnsi="Arial" w:cs="Arial"/>
          <w:b/>
          <w:color w:val="000000"/>
        </w:rPr>
      </w:pPr>
    </w:p>
    <w:p w14:paraId="5FC7539D" w14:textId="77777777" w:rsidR="00F431CA" w:rsidRDefault="00F431CA">
      <w:pPr>
        <w:ind w:left="714" w:right="1814" w:hanging="357"/>
        <w:rPr>
          <w:rFonts w:ascii="Arial" w:eastAsia="Arial" w:hAnsi="Arial" w:cs="Arial"/>
          <w:b/>
          <w:color w:val="000000"/>
        </w:rPr>
      </w:pPr>
    </w:p>
    <w:p w14:paraId="7CDFA864" w14:textId="77777777" w:rsidR="00F431CA" w:rsidRDefault="00F431CA">
      <w:pPr>
        <w:ind w:left="714" w:right="1814" w:hanging="357"/>
        <w:rPr>
          <w:rFonts w:ascii="Arial" w:eastAsia="Arial" w:hAnsi="Arial" w:cs="Arial"/>
          <w:b/>
          <w:color w:val="000000"/>
        </w:rPr>
      </w:pPr>
    </w:p>
    <w:p w14:paraId="3348F894" w14:textId="77777777" w:rsidR="007F3DE3" w:rsidRDefault="007F3DE3">
      <w:pPr>
        <w:ind w:left="714" w:right="1814" w:hanging="357"/>
        <w:rPr>
          <w:rFonts w:ascii="Arial" w:eastAsia="Arial" w:hAnsi="Arial" w:cs="Arial"/>
          <w:b/>
          <w:color w:val="000000"/>
        </w:rPr>
      </w:pPr>
    </w:p>
    <w:p w14:paraId="2B2A7AB8" w14:textId="77777777" w:rsidR="00F431CA" w:rsidRDefault="00000000">
      <w:pPr>
        <w:numPr>
          <w:ilvl w:val="0"/>
          <w:numId w:val="2"/>
        </w:numPr>
        <w:ind w:left="714" w:right="1814" w:hanging="357"/>
        <w:rPr>
          <w:rFonts w:ascii="Arial" w:eastAsia="Arial" w:hAnsi="Arial" w:cs="Arial"/>
          <w:b/>
          <w:color w:val="000000"/>
        </w:rPr>
      </w:pPr>
      <w:r>
        <w:rPr>
          <w:rFonts w:ascii="Arial" w:eastAsia="Arial" w:hAnsi="Arial" w:cs="Arial"/>
          <w:b/>
          <w:color w:val="000000"/>
        </w:rPr>
        <w:lastRenderedPageBreak/>
        <w:t>INTRODUÇÃO</w:t>
      </w:r>
    </w:p>
    <w:p w14:paraId="17B2ACDA" w14:textId="77777777" w:rsidR="00F431CA" w:rsidRDefault="00F431CA">
      <w:pPr>
        <w:ind w:left="714" w:right="1814"/>
        <w:rPr>
          <w:rFonts w:ascii="Arial" w:eastAsia="Arial" w:hAnsi="Arial" w:cs="Arial"/>
          <w:b/>
          <w:color w:val="000000"/>
        </w:rPr>
      </w:pPr>
    </w:p>
    <w:p w14:paraId="3C9DF007" w14:textId="77777777" w:rsidR="00F431CA" w:rsidRDefault="00000000">
      <w:pPr>
        <w:numPr>
          <w:ilvl w:val="1"/>
          <w:numId w:val="1"/>
        </w:numPr>
        <w:spacing w:after="160"/>
        <w:ind w:right="1814"/>
        <w:rPr>
          <w:rFonts w:ascii="Arial" w:eastAsia="Arial" w:hAnsi="Arial" w:cs="Arial"/>
          <w:b/>
          <w:color w:val="000000"/>
        </w:rPr>
      </w:pPr>
      <w:r>
        <w:rPr>
          <w:rFonts w:ascii="Arial" w:eastAsia="Arial" w:hAnsi="Arial" w:cs="Arial"/>
          <w:b/>
          <w:color w:val="000000"/>
        </w:rPr>
        <w:t>Câncer</w:t>
      </w:r>
    </w:p>
    <w:p w14:paraId="120E054D" w14:textId="3E3D6855" w:rsidR="00F431CA" w:rsidRDefault="00000000">
      <w:pPr>
        <w:pStyle w:val="Corpodetexto"/>
        <w:spacing w:after="0" w:line="360" w:lineRule="auto"/>
      </w:pPr>
      <w:r>
        <w:rPr>
          <w:rFonts w:ascii="Arial" w:eastAsia="Arial" w:hAnsi="Arial" w:cs="Arial"/>
          <w:color w:val="000000"/>
        </w:rPr>
        <w:tab/>
      </w:r>
      <w:r w:rsidR="00285E0C" w:rsidRPr="00285E0C">
        <w:rPr>
          <w:rFonts w:ascii="Arial" w:eastAsia="Arial" w:hAnsi="Arial" w:cs="Arial"/>
          <w:color w:val="000000"/>
        </w:rPr>
        <w:t>O câncer (ou neoplasia maligna) é uma patologia conhecida há séculos. No entanto, tem ocupado posição de destaque nos estudos referentes à saúde por todo o mundo, uma vez que se tornou um problema de saúde pública, devido ao caráter epidêmico com que tem se apresentado</w:t>
      </w:r>
      <w:r w:rsidR="00285E0C">
        <w:rPr>
          <w:rFonts w:ascii="Arial" w:eastAsia="Arial" w:hAnsi="Arial" w:cs="Arial"/>
          <w:color w:val="000000"/>
        </w:rPr>
        <w:t xml:space="preserve"> </w:t>
      </w:r>
      <w:r w:rsidR="001F4EDE">
        <w:rPr>
          <w:rFonts w:ascii="Arial" w:eastAsia="Arial" w:hAnsi="Arial" w:cs="Arial"/>
          <w:color w:val="000000"/>
        </w:rPr>
        <w:t xml:space="preserve">(Alves et </w:t>
      </w:r>
      <w:r w:rsidR="00C13481">
        <w:rPr>
          <w:rFonts w:ascii="Arial" w:eastAsia="Arial" w:hAnsi="Arial" w:cs="Arial"/>
          <w:color w:val="000000"/>
        </w:rPr>
        <w:t xml:space="preserve">al., 2017). </w:t>
      </w:r>
      <w:r>
        <w:rPr>
          <w:rFonts w:ascii="Arial" w:eastAsia="Arial" w:hAnsi="Arial" w:cs="Arial"/>
          <w:color w:val="000000"/>
        </w:rPr>
        <w:t xml:space="preserve"> O processo fisiopatológico inicia-se, quando uma determinada população de células sofre transformações no material genético contido no núcleo (ácido </w:t>
      </w:r>
      <w:proofErr w:type="spellStart"/>
      <w:r>
        <w:rPr>
          <w:rFonts w:ascii="Arial" w:eastAsia="Arial" w:hAnsi="Arial" w:cs="Arial"/>
          <w:color w:val="000000"/>
        </w:rPr>
        <w:t>desoxirribonucléico</w:t>
      </w:r>
      <w:proofErr w:type="spellEnd"/>
      <w:r>
        <w:rPr>
          <w:rFonts w:ascii="Arial" w:eastAsia="Arial" w:hAnsi="Arial" w:cs="Arial"/>
          <w:color w:val="000000"/>
        </w:rPr>
        <w:t xml:space="preserve"> - DNA), dando origem a descendentes insensíveis aos mecanismos reguladores do crescimento e divisão celular normal (</w:t>
      </w:r>
      <w:proofErr w:type="spellStart"/>
      <w:r>
        <w:rPr>
          <w:rFonts w:ascii="Arial" w:eastAsia="Arial" w:hAnsi="Arial" w:cs="Arial"/>
          <w:color w:val="000000"/>
        </w:rPr>
        <w:t>Secoli</w:t>
      </w:r>
      <w:proofErr w:type="spellEnd"/>
      <w:r>
        <w:rPr>
          <w:rFonts w:ascii="Arial" w:eastAsia="Arial" w:hAnsi="Arial" w:cs="Arial"/>
          <w:color w:val="000000"/>
        </w:rPr>
        <w:t>, Padilha, e Leite, 2005). É um importante problema de saúde pública em países desenvolvidos e em desenvolvimento, sendo responsável por mais de seis milhões de óbitos a cada ano, representando cerca de 12% de todas as causas de morte no mundo</w:t>
      </w:r>
      <w:r w:rsidR="00C13481">
        <w:rPr>
          <w:rFonts w:ascii="Arial" w:eastAsia="Arial" w:hAnsi="Arial" w:cs="Arial"/>
          <w:color w:val="000000"/>
        </w:rPr>
        <w:t xml:space="preserve"> </w:t>
      </w:r>
      <w:r>
        <w:rPr>
          <w:rFonts w:ascii="Arial" w:eastAsia="Arial" w:hAnsi="Arial" w:cs="Arial"/>
          <w:color w:val="000000"/>
        </w:rPr>
        <w:t xml:space="preserve">(Guerra, </w:t>
      </w:r>
      <w:proofErr w:type="spellStart"/>
      <w:r>
        <w:rPr>
          <w:rFonts w:ascii="Arial" w:eastAsia="Arial" w:hAnsi="Arial" w:cs="Arial"/>
          <w:color w:val="000000"/>
        </w:rPr>
        <w:t>Gallo</w:t>
      </w:r>
      <w:proofErr w:type="spellEnd"/>
      <w:r>
        <w:rPr>
          <w:rFonts w:ascii="Arial" w:eastAsia="Arial" w:hAnsi="Arial" w:cs="Arial"/>
          <w:color w:val="000000"/>
        </w:rPr>
        <w:t xml:space="preserve">, e Mendonça, 2005). </w:t>
      </w:r>
    </w:p>
    <w:p w14:paraId="3EEE1CC3" w14:textId="2AE81F99" w:rsidR="00F431CA" w:rsidRDefault="00000000">
      <w:pPr>
        <w:pStyle w:val="Corpodetexto"/>
        <w:spacing w:after="0" w:line="360" w:lineRule="auto"/>
        <w:contextualSpacing/>
      </w:pPr>
      <w:r>
        <w:rPr>
          <w:rFonts w:ascii="Arial" w:eastAsia="Arial" w:hAnsi="Arial" w:cs="Arial"/>
          <w:color w:val="000000"/>
        </w:rPr>
        <w:tab/>
        <w:t xml:space="preserve">O número global de pacientes com câncer deverá aumentar nos próximos 50 anos devido </w:t>
      </w:r>
      <w:r w:rsidR="004307E5">
        <w:rPr>
          <w:rFonts w:ascii="Arial" w:eastAsia="Arial" w:hAnsi="Arial" w:cs="Arial"/>
          <w:color w:val="000000"/>
        </w:rPr>
        <w:t>à</w:t>
      </w:r>
      <w:r>
        <w:rPr>
          <w:rFonts w:ascii="Arial" w:eastAsia="Arial" w:hAnsi="Arial" w:cs="Arial"/>
          <w:color w:val="000000"/>
        </w:rPr>
        <w:t xml:space="preserve"> forte influência das mudanças demográficas, como o envelhecimento e o crescimento populacional. (</w:t>
      </w:r>
      <w:proofErr w:type="spellStart"/>
      <w:r>
        <w:rPr>
          <w:rFonts w:ascii="Arial" w:eastAsia="Arial" w:hAnsi="Arial" w:cs="Arial"/>
          <w:color w:val="000000"/>
        </w:rPr>
        <w:t>Soerjomataram</w:t>
      </w:r>
      <w:proofErr w:type="spellEnd"/>
      <w:r>
        <w:rPr>
          <w:rFonts w:ascii="Arial" w:eastAsia="Arial" w:hAnsi="Arial" w:cs="Arial"/>
          <w:color w:val="000000"/>
        </w:rPr>
        <w:t xml:space="preserve"> e </w:t>
      </w:r>
      <w:proofErr w:type="spellStart"/>
      <w:r>
        <w:rPr>
          <w:rFonts w:ascii="Arial" w:eastAsia="Arial" w:hAnsi="Arial" w:cs="Arial"/>
          <w:color w:val="000000"/>
        </w:rPr>
        <w:t>Bray</w:t>
      </w:r>
      <w:proofErr w:type="spellEnd"/>
      <w:r>
        <w:rPr>
          <w:rFonts w:ascii="Arial" w:eastAsia="Arial" w:hAnsi="Arial" w:cs="Arial"/>
          <w:color w:val="000000"/>
        </w:rPr>
        <w:t xml:space="preserve">, 2021). </w:t>
      </w:r>
      <w:r>
        <w:rPr>
          <w:rFonts w:ascii="Arial" w:hAnsi="Arial"/>
        </w:rPr>
        <w:t xml:space="preserve">A explicação para esse crescimento está na maior exposição dos indivíduos a fatores cancerígenos. A redefinição dos padrões de vida, a partir da uniformização das condições de trabalho, nutrição e consumo, desencadeada pelo processo global de industrialização, tem reflexos importantes no perfil epidemiológico das populações (de Freitas e Rodrigues, 2016). </w:t>
      </w:r>
    </w:p>
    <w:p w14:paraId="4FD22ABF" w14:textId="77777777" w:rsidR="00F431CA" w:rsidRDefault="00000000">
      <w:pPr>
        <w:pStyle w:val="Corpodetexto"/>
        <w:spacing w:after="0" w:line="360" w:lineRule="auto"/>
        <w:rPr>
          <w:rFonts w:ascii="Arial" w:eastAsia="Arial" w:hAnsi="Arial" w:cs="Arial"/>
          <w:color w:val="000000"/>
        </w:rPr>
      </w:pPr>
      <w:r>
        <w:rPr>
          <w:rFonts w:ascii="Arial" w:eastAsia="Arial" w:hAnsi="Arial" w:cs="Arial"/>
          <w:color w:val="000000"/>
        </w:rPr>
        <w:tab/>
        <w:t>Para o ano de 2022 foram estimados 66.280 casos novos (INCA, 2020) no Brasil. Os tipos de câncer mais frequentes em homens, à exceção do câncer de pele não melanoma, são: próstata (29,2%), cólon e reto (9,1%), pulmão (7,9%), estômago (5,9%) e cavidade oral (5,0%). Nas mulheres, exceto o câncer de pele não melanoma, os cânceres de mama (29,7%), cólon e reto (9,2%), colo do útero (7,4%), pulmão (5,6%) e tireoide (5,4%) figuram entre os principais. O câncer de pele não melanoma representará 27,1% de todos os casos de câncer em homens e 29,5% em mulheres (INCA, 2019).</w:t>
      </w:r>
    </w:p>
    <w:p w14:paraId="4CBECD48" w14:textId="77777777" w:rsidR="00F431CA" w:rsidRDefault="00F431CA">
      <w:pPr>
        <w:pStyle w:val="Textoprformatado"/>
        <w:spacing w:after="159"/>
        <w:rPr>
          <w:rFonts w:ascii="Arial" w:hAnsi="Arial"/>
          <w:strike/>
          <w:sz w:val="24"/>
          <w:szCs w:val="24"/>
        </w:rPr>
      </w:pPr>
    </w:p>
    <w:p w14:paraId="4ED63293" w14:textId="77777777" w:rsidR="00F431CA" w:rsidRDefault="00000000">
      <w:pPr>
        <w:numPr>
          <w:ilvl w:val="1"/>
          <w:numId w:val="1"/>
        </w:numPr>
        <w:ind w:left="0" w:firstLine="357"/>
        <w:rPr>
          <w:rFonts w:ascii="Arial" w:eastAsia="Arial" w:hAnsi="Arial" w:cs="Arial"/>
          <w:b/>
          <w:color w:val="000000"/>
        </w:rPr>
      </w:pPr>
      <w:r>
        <w:rPr>
          <w:rFonts w:ascii="Arial" w:eastAsia="Arial" w:hAnsi="Arial" w:cs="Arial"/>
          <w:b/>
          <w:color w:val="000000"/>
        </w:rPr>
        <w:t xml:space="preserve"> Câncer e Terceira Idade</w:t>
      </w:r>
    </w:p>
    <w:p w14:paraId="0A5F0F11" w14:textId="77777777" w:rsidR="00F431CA" w:rsidRDefault="00000000">
      <w:pPr>
        <w:spacing w:after="0"/>
      </w:pPr>
      <w:r>
        <w:rPr>
          <w:rFonts w:ascii="Arial" w:hAnsi="Arial"/>
          <w:color w:val="000000"/>
        </w:rPr>
        <w:tab/>
        <w:t>Estima-se que em 2025, a carga do câncer aumentará em 50% devido ao envelhecimento populacional e ao aumento dos fatores de risco no estilo de vida. (</w:t>
      </w:r>
      <w:r>
        <w:rPr>
          <w:rFonts w:ascii="Arial" w:hAnsi="Arial"/>
        </w:rPr>
        <w:t xml:space="preserve">Francisco et al., 2020). A idade é um marcador de risco importante para todos os tipos de câncer, uma </w:t>
      </w:r>
      <w:r>
        <w:rPr>
          <w:rFonts w:ascii="Arial" w:hAnsi="Arial"/>
        </w:rPr>
        <w:lastRenderedPageBreak/>
        <w:t>vez que tanto a incidência como a mortalidade aumentam exponencialmente após os 50 anos. Esse grupo etário exige atenção, já que, ao contrário dos pacientes mais jovens, o tratamento oncológico radical (cirurgia, associada ou não ao tratamento adjuvante e a radioterapia/quimioterapia) tem se mostrado discutível, uma vez que os sintomas do tratamento interferem significativamente na qualidade de vida (</w:t>
      </w:r>
      <w:proofErr w:type="spellStart"/>
      <w:r>
        <w:rPr>
          <w:rFonts w:ascii="Arial" w:hAnsi="Arial"/>
        </w:rPr>
        <w:t>Faller</w:t>
      </w:r>
      <w:proofErr w:type="spellEnd"/>
      <w:r>
        <w:rPr>
          <w:rFonts w:ascii="Arial" w:hAnsi="Arial"/>
        </w:rPr>
        <w:t xml:space="preserve"> et al., 2016).</w:t>
      </w:r>
    </w:p>
    <w:p w14:paraId="7BD1B499" w14:textId="77777777" w:rsidR="00F431CA" w:rsidRDefault="00000000">
      <w:pPr>
        <w:spacing w:after="0"/>
      </w:pPr>
      <w:r>
        <w:rPr>
          <w:rFonts w:ascii="Arial" w:hAnsi="Arial"/>
        </w:rPr>
        <w:tab/>
        <w:t>Segundo o IBGE (2020), a proporção de pessoas de 18 anos ou mais que já tiveram algum diagnóstico médico de câncer aumentou em relação aos últimos anos. Esse aumento é estimado em 0,2% das pessoas de 18 a 29 anos, 1,8% das pessoas de 30 a 59 anos e, 4,9% das pessoas de 60 a 64 anos, 6,9% das pessoas de 65 a 74 anos de idade e 8,9% das pessoas com 75 anos ou mais de idade.</w:t>
      </w:r>
    </w:p>
    <w:p w14:paraId="370A3EFA" w14:textId="77777777" w:rsidR="00F431CA" w:rsidRDefault="00000000">
      <w:pPr>
        <w:spacing w:after="0"/>
        <w:rPr>
          <w:rFonts w:ascii="Arial" w:hAnsi="Arial"/>
        </w:rPr>
      </w:pPr>
      <w:r>
        <w:rPr>
          <w:rFonts w:ascii="Arial" w:hAnsi="Arial"/>
        </w:rPr>
        <w:tab/>
        <w:t xml:space="preserve">Ao juntar estes dados temos outros desafios: os idosos normalmente podem apresentar várias comorbilidades, como alterações </w:t>
      </w:r>
      <w:proofErr w:type="spellStart"/>
      <w:r>
        <w:rPr>
          <w:rFonts w:ascii="Arial" w:hAnsi="Arial"/>
        </w:rPr>
        <w:t>cardiovascularres</w:t>
      </w:r>
      <w:proofErr w:type="spellEnd"/>
      <w:r>
        <w:rPr>
          <w:rFonts w:ascii="Arial" w:hAnsi="Arial"/>
        </w:rPr>
        <w:t>, baixa reserva fisiológica (</w:t>
      </w:r>
      <w:proofErr w:type="spellStart"/>
      <w:r>
        <w:rPr>
          <w:rFonts w:ascii="Arial" w:hAnsi="Arial"/>
        </w:rPr>
        <w:t>médula</w:t>
      </w:r>
      <w:proofErr w:type="spellEnd"/>
      <w:r>
        <w:rPr>
          <w:rFonts w:ascii="Arial" w:hAnsi="Arial"/>
        </w:rPr>
        <w:t xml:space="preserve"> óssea bastante vulnerável à mielotoxicidade), temos ainda o problema da </w:t>
      </w:r>
      <w:proofErr w:type="spellStart"/>
      <w:r>
        <w:rPr>
          <w:rFonts w:ascii="Arial" w:hAnsi="Arial"/>
        </w:rPr>
        <w:t>polimedicação</w:t>
      </w:r>
      <w:proofErr w:type="spellEnd"/>
      <w:r>
        <w:rPr>
          <w:rFonts w:ascii="Arial" w:hAnsi="Arial"/>
        </w:rPr>
        <w:t xml:space="preserve"> e a associação com síndromes geriátricas, como as quedas, a fragilidade ou a demência. (Luz, 2019).</w:t>
      </w:r>
    </w:p>
    <w:p w14:paraId="1F1EDE28" w14:textId="77777777" w:rsidR="00F431CA" w:rsidRDefault="00000000">
      <w:pPr>
        <w:spacing w:after="0"/>
        <w:rPr>
          <w:rFonts w:ascii="Arial" w:hAnsi="Arial"/>
        </w:rPr>
      </w:pPr>
      <w:r>
        <w:rPr>
          <w:rFonts w:ascii="Arial" w:hAnsi="Arial"/>
        </w:rPr>
        <w:tab/>
        <w:t>De maneira mais específica, a fragilidade é considerada uma síndrome clínica que aumenta com a idade e que resulta em declínio das reservas fisiológicas do indivíduo, com redução da eficiência da homeostase e, consequentemente, das habilidades para executar as atividades de vida diária. Assim sendo, os idosos fragilizados apresentam um risco acentuado para quedas, hospitalizações, incapacidade, institucionalização e morte (Freire et al., 2017). Há estudos que mostram que 25% a 35% dos idosos admitidos no hospital por causa de uma doença irão perder a independência funcional em uma ou mais atividades de vida diária, sendo que as principais perdas são da capacidade de tomar banho e vestir-se, que pode ser evidenciada em apenas três dias de hospitalização (Guedes, Oliveira, e Carvalho, 2018).</w:t>
      </w:r>
    </w:p>
    <w:p w14:paraId="7E3D5621" w14:textId="77777777" w:rsidR="00F431CA" w:rsidRDefault="00000000">
      <w:r>
        <w:rPr>
          <w:rFonts w:ascii="Arial" w:hAnsi="Arial"/>
        </w:rPr>
        <w:tab/>
        <w:t xml:space="preserve">Pacientes idosos são frequentemente tratados com estratégias não curativas. No entanto, a idade tem um impacto na tomada de decisões e na sobrevivência com o câncer, mas os efeitos e impacto da idade serão diferentes para cada pessoa. Além disso, os pacientes mais velhos são frequentemente mais vulneráveis às </w:t>
      </w:r>
      <w:proofErr w:type="spellStart"/>
      <w:r>
        <w:rPr>
          <w:rFonts w:ascii="Arial" w:hAnsi="Arial"/>
        </w:rPr>
        <w:t>toxicicidades</w:t>
      </w:r>
      <w:proofErr w:type="spellEnd"/>
      <w:r>
        <w:rPr>
          <w:rFonts w:ascii="Arial" w:hAnsi="Arial"/>
        </w:rPr>
        <w:t xml:space="preserve"> do tratamento, o que aumenta a relevância e valor da qualidade de vida. (</w:t>
      </w:r>
      <w:proofErr w:type="spellStart"/>
      <w:r>
        <w:rPr>
          <w:rFonts w:ascii="Arial" w:hAnsi="Arial"/>
        </w:rPr>
        <w:t>Scotté</w:t>
      </w:r>
      <w:proofErr w:type="spellEnd"/>
      <w:r>
        <w:rPr>
          <w:rFonts w:ascii="Arial" w:hAnsi="Arial"/>
        </w:rPr>
        <w:t xml:space="preserve"> et al., 2018). </w:t>
      </w:r>
      <w:r>
        <w:rPr>
          <w:rFonts w:ascii="Arial" w:hAnsi="Arial"/>
          <w:color w:val="000000"/>
        </w:rPr>
        <w:t>As decisões de tratamento e manejo para pacientes idosos com câncer devem ser guiadas por tratamentos para comorbidades, função orgânica, fragilidade e estado cognitivo (</w:t>
      </w:r>
      <w:proofErr w:type="spellStart"/>
      <w:r>
        <w:rPr>
          <w:rFonts w:ascii="Arial" w:hAnsi="Arial"/>
          <w:color w:val="000000"/>
        </w:rPr>
        <w:t>Given</w:t>
      </w:r>
      <w:proofErr w:type="spellEnd"/>
      <w:r>
        <w:rPr>
          <w:rFonts w:ascii="Arial" w:hAnsi="Arial"/>
          <w:color w:val="000000"/>
        </w:rPr>
        <w:t xml:space="preserve"> e </w:t>
      </w:r>
      <w:proofErr w:type="spellStart"/>
      <w:r>
        <w:rPr>
          <w:rFonts w:ascii="Arial" w:hAnsi="Arial"/>
          <w:color w:val="000000"/>
        </w:rPr>
        <w:t>Given</w:t>
      </w:r>
      <w:proofErr w:type="spellEnd"/>
      <w:r>
        <w:rPr>
          <w:rFonts w:ascii="Arial" w:hAnsi="Arial"/>
          <w:color w:val="000000"/>
        </w:rPr>
        <w:t xml:space="preserve">, 2008). </w:t>
      </w:r>
    </w:p>
    <w:p w14:paraId="121E39A2" w14:textId="77777777" w:rsidR="00F431CA" w:rsidRDefault="00F431CA">
      <w:pPr>
        <w:rPr>
          <w:rFonts w:ascii="Arial" w:hAnsi="Arial"/>
          <w:color w:val="000000"/>
        </w:rPr>
      </w:pPr>
    </w:p>
    <w:p w14:paraId="2C95C941" w14:textId="77777777" w:rsidR="00F431CA" w:rsidRDefault="00000000">
      <w:pPr>
        <w:numPr>
          <w:ilvl w:val="1"/>
          <w:numId w:val="1"/>
        </w:numPr>
        <w:ind w:left="0" w:firstLine="357"/>
        <w:rPr>
          <w:rFonts w:ascii="Arial" w:eastAsia="Arial" w:hAnsi="Arial" w:cs="Arial"/>
          <w:b/>
          <w:bCs/>
          <w:color w:val="000000"/>
        </w:rPr>
      </w:pPr>
      <w:r>
        <w:rPr>
          <w:rFonts w:ascii="Arial" w:eastAsia="Arial" w:hAnsi="Arial" w:cs="Arial"/>
          <w:b/>
          <w:bCs/>
          <w:color w:val="000000"/>
        </w:rPr>
        <w:lastRenderedPageBreak/>
        <w:t xml:space="preserve"> Cuidados Paliativos</w:t>
      </w:r>
    </w:p>
    <w:p w14:paraId="09568E72" w14:textId="77777777" w:rsidR="00F431CA" w:rsidRDefault="00000000">
      <w:pPr>
        <w:pStyle w:val="Textoprformatado"/>
        <w:rPr>
          <w:rFonts w:ascii="Arial" w:eastAsia="Arial" w:hAnsi="Arial" w:cs="Arial"/>
          <w:color w:val="000000"/>
          <w:sz w:val="24"/>
          <w:szCs w:val="24"/>
          <w:lang w:val="pt-PT"/>
        </w:rPr>
      </w:pPr>
      <w:bookmarkStart w:id="0" w:name="tw-target-text2"/>
      <w:bookmarkEnd w:id="0"/>
      <w:r>
        <w:rPr>
          <w:rFonts w:ascii="Arial" w:eastAsia="Arial" w:hAnsi="Arial" w:cs="Arial"/>
          <w:color w:val="000000"/>
          <w:sz w:val="24"/>
          <w:szCs w:val="24"/>
          <w:lang w:val="pt-PT"/>
        </w:rPr>
        <w:tab/>
        <w:t xml:space="preserve">Os cuidados Paliativos são definidos como uma abordagem que melhora a qualidade de vida de vida dos pacientes e seus familiares que enfrentam os problemas associados a doenças ameaçadoras da vida, através da prevenção e alívio do sofrimento por meio da identificação precoce e avaliação impecável, tratamento das dores e outros problemas físicos, psicossociais e espirituais (OMS, 2018). O termo “paliativo” tem origem latina, “pallium”, que significa manto, representando o alívio do sofrimento enquanto a condição/doença subjacente não pode ser curada (Costa de Oliveira, 2019). </w:t>
      </w:r>
    </w:p>
    <w:p w14:paraId="58A357FF" w14:textId="77777777" w:rsidR="00F431CA" w:rsidRDefault="00000000">
      <w:pPr>
        <w:pStyle w:val="Textoprformatado"/>
        <w:rPr>
          <w:rFonts w:ascii="Arial" w:eastAsia="Arial" w:hAnsi="Arial" w:cs="Arial"/>
          <w:color w:val="000000"/>
          <w:sz w:val="24"/>
          <w:szCs w:val="24"/>
          <w:lang w:val="pt-PT"/>
        </w:rPr>
      </w:pPr>
      <w:r>
        <w:rPr>
          <w:rFonts w:ascii="Arial" w:eastAsia="Arial" w:hAnsi="Arial" w:cs="Arial"/>
          <w:color w:val="000000"/>
          <w:sz w:val="24"/>
          <w:szCs w:val="24"/>
          <w:lang w:val="pt-PT"/>
        </w:rPr>
        <w:tab/>
        <w:t>Os Cuidados Paliativos surgiram oficialmente como prática distinta na área da atenção em saúde na década de 1960, no Reino Unido, tendo como pioneira a médica Cicely Saunders. O trabalho dessa médica (que também era assistente social e enfermeira) inicia o movimento dos cuidados paliativos, que inclui a assistência, o ensino e a pesquisa. A criação do St. Christophers Hospice, em Londres, em 1967, é um marco nesta trajetória (Gomes e Othero, 2016).</w:t>
      </w:r>
    </w:p>
    <w:p w14:paraId="0D73AE67" w14:textId="77777777" w:rsidR="00F431CA" w:rsidRDefault="00000000">
      <w:pPr>
        <w:pStyle w:val="Textoprformatado"/>
        <w:rPr>
          <w:rFonts w:ascii="Arial" w:eastAsia="Arial" w:hAnsi="Arial" w:cs="Arial"/>
          <w:color w:val="000000"/>
          <w:sz w:val="24"/>
          <w:szCs w:val="24"/>
          <w:lang w:val="pt-PT"/>
        </w:rPr>
      </w:pPr>
      <w:r>
        <w:rPr>
          <w:rFonts w:ascii="Arial" w:eastAsia="Arial" w:hAnsi="Arial" w:cs="Arial"/>
          <w:color w:val="000000"/>
          <w:sz w:val="24"/>
          <w:szCs w:val="24"/>
          <w:lang w:val="pt-PT"/>
        </w:rPr>
        <w:tab/>
        <w:t>A Organização Mundial da Saúde (OMS) prevê que, no mundo, existam 20 milhões de pessoas necessitadas de cuidados paliativos no final da vida, dos quais, cerca de 80% vivem em locais de baixa e média renda, sendo 67% dessa população composta por idosos e 6% crianças (Cruz et al., 2021).</w:t>
      </w:r>
    </w:p>
    <w:p w14:paraId="29F653F3" w14:textId="77777777" w:rsidR="00F431CA" w:rsidRDefault="00000000">
      <w:pPr>
        <w:pStyle w:val="Textoprformatado"/>
        <w:spacing w:after="159"/>
        <w:rPr>
          <w:rFonts w:ascii="Arial" w:eastAsia="Arial" w:hAnsi="Arial" w:cs="Arial"/>
          <w:color w:val="000000"/>
          <w:sz w:val="24"/>
          <w:szCs w:val="24"/>
          <w:lang w:val="pt-PT"/>
        </w:rPr>
      </w:pPr>
      <w:r>
        <w:rPr>
          <w:rFonts w:ascii="Arial" w:eastAsia="Arial" w:hAnsi="Arial" w:cs="Arial"/>
          <w:color w:val="000000"/>
          <w:sz w:val="24"/>
          <w:szCs w:val="24"/>
          <w:lang w:val="pt-PT"/>
        </w:rPr>
        <w:tab/>
        <w:t xml:space="preserve">A necessidade de cuidados paliativos está presente em todos os níveis de atendimento, primário, secundário e serviços especializados. Podem ser prestados como abordagem, por todos os profissionais de saúde que sejam educados e qualificados através de treinamento apropriado (Ministério da Saúde, 2020). Como abordagem ativa e multidisciplinar, os cuidados paliativos quebram paradigmas, defendendo um novo modelo centrado na autonomia do paciente, e não na equipe ou na doença, em prol da qualidade de vida e de resultados que visam o conforto e a dignidade humana (Medeiros et al., 2021). </w:t>
      </w:r>
    </w:p>
    <w:p w14:paraId="69FF6366" w14:textId="77777777" w:rsidR="00F431CA" w:rsidRDefault="00000000">
      <w:pPr>
        <w:pStyle w:val="Textoprformatado"/>
        <w:spacing w:after="159"/>
      </w:pPr>
      <w:r>
        <w:rPr>
          <w:rFonts w:ascii="Arial" w:eastAsia="Arial" w:hAnsi="Arial" w:cs="Arial"/>
          <w:color w:val="000000"/>
          <w:sz w:val="24"/>
          <w:szCs w:val="24"/>
          <w:lang w:val="pt-PT"/>
        </w:rPr>
        <w:t xml:space="preserve"> </w:t>
      </w:r>
      <w:r>
        <w:rPr>
          <w:rFonts w:ascii="Arial" w:eastAsia="Arial" w:hAnsi="Arial" w:cs="Arial"/>
          <w:b/>
          <w:bCs/>
          <w:color w:val="000000"/>
          <w:sz w:val="24"/>
          <w:szCs w:val="24"/>
          <w:lang w:val="pt-PT"/>
        </w:rPr>
        <w:t xml:space="preserve"> Sinais e Sintomas do Paciente Paliativo</w:t>
      </w:r>
    </w:p>
    <w:p w14:paraId="05951CE5" w14:textId="77777777" w:rsidR="00F431CA" w:rsidRDefault="00000000">
      <w:pPr>
        <w:pStyle w:val="Textoprformatado"/>
        <w:spacing w:after="159"/>
        <w:rPr>
          <w:rFonts w:ascii="Arial" w:hAnsi="Arial"/>
          <w:color w:val="000000"/>
          <w:sz w:val="24"/>
          <w:szCs w:val="24"/>
          <w:lang w:val="pt-PT"/>
        </w:rPr>
      </w:pPr>
      <w:r>
        <w:rPr>
          <w:rFonts w:ascii="Arial" w:hAnsi="Arial"/>
          <w:color w:val="000000"/>
          <w:sz w:val="24"/>
          <w:szCs w:val="24"/>
          <w:lang w:val="pt-PT"/>
        </w:rPr>
        <w:tab/>
        <w:t xml:space="preserve">Alguns sinais e sintomas são mais prevalentes no paciente paliativo. </w:t>
      </w:r>
    </w:p>
    <w:p w14:paraId="448232B1" w14:textId="77777777" w:rsidR="00F431CA" w:rsidRDefault="00000000">
      <w:pPr>
        <w:pStyle w:val="Textoprformatado"/>
      </w:pPr>
      <w:r>
        <w:rPr>
          <w:rFonts w:ascii="Arial" w:hAnsi="Arial"/>
          <w:b/>
          <w:bCs/>
          <w:color w:val="000000"/>
          <w:sz w:val="24"/>
          <w:szCs w:val="24"/>
          <w:lang w:val="pt-PT"/>
        </w:rPr>
        <w:tab/>
        <w:t>Dor</w:t>
      </w:r>
      <w:bookmarkStart w:id="1" w:name="tw-target-text3"/>
      <w:bookmarkEnd w:id="1"/>
      <w:r>
        <w:t xml:space="preserve">: </w:t>
      </w:r>
      <w:r>
        <w:rPr>
          <w:rFonts w:ascii="Arial" w:hAnsi="Arial"/>
          <w:color w:val="000000"/>
          <w:sz w:val="24"/>
          <w:szCs w:val="24"/>
          <w:lang w:val="pt-PT"/>
        </w:rPr>
        <w:t>A dor pode ser definida como uma experiência sensitiva e emocional desagradável associada a dano tecidual real ou potencial. Ela é única e individual, modificada por vivências prévias. Sua importância é tamanha que deve ser o quinto sinal vital (Sampaio, Motta, e Caldas, 2021).</w:t>
      </w:r>
      <w:r>
        <w:rPr>
          <w:color w:val="000000"/>
          <w:sz w:val="24"/>
          <w:szCs w:val="24"/>
          <w:lang w:val="pt-PT"/>
        </w:rPr>
        <w:t xml:space="preserve"> </w:t>
      </w:r>
      <w:r>
        <w:rPr>
          <w:rFonts w:ascii="Arial" w:hAnsi="Arial" w:cs="Arial"/>
          <w:color w:val="000000"/>
          <w:sz w:val="24"/>
          <w:szCs w:val="24"/>
          <w:lang w:val="pt-PT"/>
        </w:rPr>
        <w:t>É</w:t>
      </w:r>
      <w:r>
        <w:rPr>
          <w:rFonts w:ascii="Arial" w:hAnsi="Arial"/>
          <w:color w:val="000000"/>
          <w:sz w:val="24"/>
          <w:szCs w:val="24"/>
          <w:lang w:val="pt-PT"/>
        </w:rPr>
        <w:t xml:space="preserve"> o sintoma mais comum, mais temido e mais debilitante dos pacientes com câncer terminal e desempenha um papel central na sua </w:t>
      </w:r>
      <w:r>
        <w:rPr>
          <w:rFonts w:ascii="Arial" w:hAnsi="Arial"/>
          <w:color w:val="000000"/>
          <w:sz w:val="24"/>
          <w:szCs w:val="24"/>
          <w:lang w:val="pt-PT"/>
        </w:rPr>
        <w:lastRenderedPageBreak/>
        <w:t>qualidade de vida. A dor é relatada por 60% a 70% dos pacientes com câncer avançado e aumenta à medida que os pacientes se aproximam da morte (</w:t>
      </w:r>
      <w:r>
        <w:rPr>
          <w:rFonts w:ascii="Arial" w:hAnsi="Arial"/>
          <w:color w:val="000000"/>
          <w:sz w:val="24"/>
          <w:szCs w:val="24"/>
        </w:rPr>
        <w:t xml:space="preserve">Shin et al., 2012).  </w:t>
      </w:r>
    </w:p>
    <w:p w14:paraId="51DF7E4D" w14:textId="77777777" w:rsidR="00F431CA" w:rsidRDefault="00000000">
      <w:pPr>
        <w:pStyle w:val="Textoprformatado"/>
      </w:pPr>
      <w:bookmarkStart w:id="2" w:name="tw-target-text5"/>
      <w:bookmarkEnd w:id="2"/>
      <w:r>
        <w:rPr>
          <w:rFonts w:ascii="Arial" w:hAnsi="Arial"/>
          <w:color w:val="000000"/>
          <w:sz w:val="24"/>
          <w:szCs w:val="24"/>
          <w:lang w:val="pt-PT"/>
        </w:rPr>
        <w:tab/>
        <w:t xml:space="preserve">Em 1964, Cicely Saunders, agora muitas vezes reconhecida como a fundadora do movimento hospice moderno, introduziu sua ideia de “dor total”, que relaciona que dor de um indivíduo em fim de vida é uma experiência avassaladora (Wood, 2021). </w:t>
      </w:r>
      <w:bookmarkStart w:id="3" w:name="tw-target-text4"/>
      <w:bookmarkEnd w:id="3"/>
      <w:r>
        <w:rPr>
          <w:rFonts w:ascii="Arial" w:hAnsi="Arial"/>
          <w:color w:val="000000"/>
          <w:sz w:val="24"/>
          <w:szCs w:val="24"/>
          <w:lang w:val="pt-PT"/>
        </w:rPr>
        <w:t>A dor total é o conceito de abordar a dor de todos os aspectos da vida: físico, psicológico, social e espiritual. É também um dos princípios dos cuidados paliativos, uma abordagem que visa melhorar a qualidade de vida dos pacientes e familiares que enfrentam doenças potencialmente fatais (</w:t>
      </w:r>
      <w:proofErr w:type="spellStart"/>
      <w:r>
        <w:rPr>
          <w:rFonts w:ascii="Arial" w:hAnsi="Arial"/>
          <w:color w:val="000000"/>
          <w:sz w:val="24"/>
          <w:szCs w:val="24"/>
        </w:rPr>
        <w:t>Phenwan</w:t>
      </w:r>
      <w:proofErr w:type="spellEnd"/>
      <w:r>
        <w:rPr>
          <w:rFonts w:ascii="Arial" w:hAnsi="Arial"/>
          <w:color w:val="000000"/>
          <w:sz w:val="24"/>
          <w:szCs w:val="24"/>
        </w:rPr>
        <w:t>, 2018).</w:t>
      </w:r>
    </w:p>
    <w:p w14:paraId="05FD2D30" w14:textId="77777777" w:rsidR="00F431CA" w:rsidRDefault="00000000">
      <w:pPr>
        <w:pStyle w:val="Textoprformatado"/>
      </w:pPr>
      <w:r>
        <w:rPr>
          <w:rFonts w:ascii="Arial" w:hAnsi="Arial"/>
          <w:b/>
          <w:bCs/>
          <w:color w:val="000000"/>
          <w:sz w:val="24"/>
          <w:szCs w:val="24"/>
        </w:rPr>
        <w:tab/>
        <w:t xml:space="preserve">Fadiga: </w:t>
      </w:r>
      <w:r>
        <w:rPr>
          <w:rFonts w:ascii="Arial" w:hAnsi="Arial"/>
          <w:color w:val="000000"/>
          <w:sz w:val="24"/>
          <w:szCs w:val="24"/>
        </w:rPr>
        <w:t>fadiga relacionada ao câncer é definida como uma perturbadora sensação subjetiva e persistente de cansaço e exaustão física, emocional e/ou cognitiva, desproporcional ao nível de atividade física e que não alivia com o repouso - diferente da fadiga do dia a dia, que é temporária e aliviada com o repouso (ANCP, 2022). O sintoma varia em duração e intensidade, reduz em diferentes graus a habilidade do paciente em desenvolver atividades diárias e diminui a capacidade funcional de pacientes com câncer. A fadiga pode afetar 80-99% dos pacientes com câncer tratados com quimioterapia e/ou radioterapia</w:t>
      </w:r>
      <w:r>
        <w:rPr>
          <w:rFonts w:ascii="Arial" w:hAnsi="Arial"/>
          <w:b/>
          <w:color w:val="000000"/>
          <w:sz w:val="24"/>
          <w:szCs w:val="24"/>
        </w:rPr>
        <w:t xml:space="preserve"> </w:t>
      </w:r>
      <w:r>
        <w:rPr>
          <w:rFonts w:ascii="Arial" w:hAnsi="Arial"/>
          <w:color w:val="000000"/>
          <w:sz w:val="24"/>
          <w:szCs w:val="24"/>
        </w:rPr>
        <w:t>(Borges et al., 2018).</w:t>
      </w:r>
    </w:p>
    <w:p w14:paraId="5CBB3C6A" w14:textId="77777777" w:rsidR="00F431CA" w:rsidRDefault="00000000">
      <w:pPr>
        <w:spacing w:after="0"/>
      </w:pPr>
      <w:r>
        <w:rPr>
          <w:rFonts w:ascii="Arial" w:hAnsi="Arial"/>
          <w:color w:val="000000"/>
        </w:rPr>
        <w:tab/>
        <w:t>A síndrome de Imobilidade é o conjunto de sinais e sintomas decorrentes da imobilidade, por restrição a uma poltrona ou ao leito, por tempo prolongado, associada a múltiplas causas e com implicações físicas e psicológicas e que pode levar ao óbito. Caracteriza-se por um complexo de sinais e sintomas resultantes da limitação de movimentos e da capacidade funcional que geram empecilho à mudança postural e a translocação corporal (</w:t>
      </w:r>
      <w:proofErr w:type="spellStart"/>
      <w:r>
        <w:rPr>
          <w:rFonts w:ascii="Arial" w:hAnsi="Arial"/>
          <w:color w:val="000000"/>
        </w:rPr>
        <w:t>Chaimowicz</w:t>
      </w:r>
      <w:proofErr w:type="spellEnd"/>
      <w:r>
        <w:rPr>
          <w:rFonts w:ascii="Arial" w:hAnsi="Arial"/>
          <w:color w:val="000000"/>
        </w:rPr>
        <w:t>, 2013</w:t>
      </w:r>
      <w:r>
        <w:t>).</w:t>
      </w:r>
      <w:r>
        <w:rPr>
          <w:rFonts w:ascii="Arial" w:hAnsi="Arial"/>
          <w:color w:val="000000"/>
        </w:rPr>
        <w:t xml:space="preserve"> </w:t>
      </w:r>
    </w:p>
    <w:p w14:paraId="16098E45" w14:textId="77777777" w:rsidR="00F431CA" w:rsidRDefault="00000000">
      <w:pPr>
        <w:spacing w:after="0"/>
      </w:pPr>
      <w:r>
        <w:rPr>
          <w:rFonts w:ascii="Arial" w:hAnsi="Arial"/>
          <w:b/>
          <w:bCs/>
          <w:color w:val="000000"/>
        </w:rPr>
        <w:tab/>
        <w:t>Caquexia</w:t>
      </w:r>
      <w:r>
        <w:rPr>
          <w:b/>
          <w:bCs/>
        </w:rPr>
        <w:t xml:space="preserve">: </w:t>
      </w:r>
      <w:r>
        <w:rPr>
          <w:rFonts w:ascii="Arial" w:hAnsi="Arial"/>
          <w:color w:val="000000"/>
        </w:rPr>
        <w:t>a caquexia do paciente com câncer é uma síndrome multifatorial definida por uma perda contínua de massa muscular esquelética que não pode ser totalmente revertida pelo suporte nutricional. A depleção de massa muscular é uma característica comum da caquexia oncológica que tem sido associada a uma maior incidência de toxicidade da quimioterapia, menor tempo de progressão da doença e menor tempo de sobrevida (Park et al., 2020).</w:t>
      </w:r>
    </w:p>
    <w:p w14:paraId="07A3A5CA" w14:textId="77777777" w:rsidR="00F431CA" w:rsidRDefault="00000000">
      <w:r>
        <w:rPr>
          <w:rFonts w:ascii="Arial" w:hAnsi="Arial"/>
          <w:b/>
          <w:bCs/>
          <w:color w:val="000000"/>
        </w:rPr>
        <w:tab/>
        <w:t>Depressão</w:t>
      </w:r>
      <w:r>
        <w:rPr>
          <w:b/>
          <w:bCs/>
        </w:rPr>
        <w:t xml:space="preserve">: </w:t>
      </w:r>
      <w:r>
        <w:rPr>
          <w:rFonts w:ascii="Arial" w:hAnsi="Arial"/>
          <w:color w:val="000000"/>
        </w:rPr>
        <w:t xml:space="preserve">é um dos problemas psiquiátricos de diagnóstico mais difícil em pacientes oncológicos, pois muitos sintomas do câncer e efeitos colaterais do tratamento se sobrepõem aos sintomas desse transtorno. Ela corresponde a um sentimento psicopatológico de tristeza, acompanhado de sintomas afetivos, neurovegetativos, ideativos, cognitivos e até psicóticos (Ferreira et al., 2019). A depressão acarreta diminuição da qualidade de vida e amplificação da dor, assim como angústia e burnout nos cuidadores. </w:t>
      </w:r>
      <w:r>
        <w:rPr>
          <w:rFonts w:ascii="Arial" w:hAnsi="Arial"/>
          <w:color w:val="000000"/>
        </w:rPr>
        <w:lastRenderedPageBreak/>
        <w:t xml:space="preserve">A depressão em doentes terminais diminui a adesão terapêutica, a capacidade de lidar com o curso da doença e é fator de risco para suicídio e desejo de antecipação de morte, incapacitando os doentes na busca de sentido, no estabelecimento de relações e na despedida (Julião e Barbosa, 2011). </w:t>
      </w:r>
    </w:p>
    <w:p w14:paraId="2C1BFD1E" w14:textId="77777777" w:rsidR="00F431CA" w:rsidRDefault="00000000">
      <w:pPr>
        <w:pStyle w:val="PargrafodaLista"/>
        <w:numPr>
          <w:ilvl w:val="1"/>
          <w:numId w:val="1"/>
        </w:numPr>
        <w:rPr>
          <w:rFonts w:ascii="Arial" w:eastAsia="Arial" w:hAnsi="Arial" w:cs="Arial"/>
          <w:b/>
          <w:bCs/>
          <w:color w:val="000000"/>
          <w:lang w:val="pt-PT"/>
        </w:rPr>
      </w:pPr>
      <w:r>
        <w:rPr>
          <w:rFonts w:ascii="Arial" w:eastAsia="Arial" w:hAnsi="Arial" w:cs="Arial"/>
          <w:b/>
          <w:bCs/>
          <w:color w:val="000000"/>
          <w:lang w:val="pt-PT"/>
        </w:rPr>
        <w:t xml:space="preserve">Fisioterapia em Cuidados Paliativos </w:t>
      </w:r>
    </w:p>
    <w:p w14:paraId="48CA2D5B" w14:textId="77777777" w:rsidR="00F431CA" w:rsidRDefault="00000000">
      <w:pPr>
        <w:spacing w:after="0"/>
      </w:pPr>
      <w:r>
        <w:rPr>
          <w:rFonts w:ascii="Arial" w:eastAsia="Arial" w:hAnsi="Arial" w:cs="Arial"/>
          <w:color w:val="000000"/>
          <w:lang w:val="pt-PT"/>
        </w:rPr>
        <w:tab/>
        <w:t>Desde o momento do diagnóstico do câncer, o paciente está sujeito as mais diversas alterações, sejam sintomas de dor, sintomas osteomioarticulares, respiratórios, circulatórios, psicossociais, entre outros, no qual interferem na funcionalidade e independência. O fisioterapeuta atua na prevenção e promoção da saúde em pacientes oncológicos em cuidados paliativos (Canto et al., 2021).</w:t>
      </w:r>
    </w:p>
    <w:p w14:paraId="0F3AE483" w14:textId="77777777" w:rsidR="00F431CA" w:rsidRDefault="00000000">
      <w:pPr>
        <w:spacing w:after="0"/>
      </w:pPr>
      <w:r>
        <w:rPr>
          <w:rFonts w:ascii="Arial" w:eastAsia="Arial" w:hAnsi="Arial" w:cs="Arial"/>
          <w:color w:val="000000"/>
          <w:lang w:val="pt-PT"/>
        </w:rPr>
        <w:tab/>
        <w:t>Em setembro de 2021, a resolução COFFITO nº 539/21 reconheceu a atuação do fisioterapeuta em Cuidados Paliativos (Diário Oficial da União, 2021**). A fisioterapia atua de forma complementar e essencial na abordagem paliativa, como membro da equipe multiprofissional, busca prestar os cuidados necessários ao paciente oncológico, tanto na melhora dos sintomas quanto na qualidade de vida. A reabilitação é importante em todas as fases do tratamento do câncer, desde o diagnóstico até o estágio terminal (</w:t>
      </w:r>
      <w:r>
        <w:rPr>
          <w:rFonts w:ascii="Arial" w:eastAsia="Arial" w:hAnsi="Arial" w:cs="Arial"/>
          <w:lang w:val="pt-PT"/>
        </w:rPr>
        <w:t>Canto et al.,2021).  A</w:t>
      </w:r>
      <w:r>
        <w:rPr>
          <w:rFonts w:ascii="Arial" w:hAnsi="Arial"/>
          <w:color w:val="000000"/>
          <w:lang w:val="pt-PT"/>
        </w:rPr>
        <w:t xml:space="preserve"> atuação é de forma complementar, traçando um plano de assistência e a</w:t>
      </w:r>
      <w:proofErr w:type="spellStart"/>
      <w:r>
        <w:rPr>
          <w:rFonts w:ascii="Arial" w:hAnsi="Arial"/>
          <w:color w:val="000000"/>
        </w:rPr>
        <w:t>uxiliando</w:t>
      </w:r>
      <w:proofErr w:type="spellEnd"/>
      <w:r>
        <w:rPr>
          <w:rFonts w:ascii="Arial" w:hAnsi="Arial"/>
          <w:color w:val="000000"/>
        </w:rPr>
        <w:t xml:space="preserve"> o paciente a se desenvolver de forma ativa, adaptando - o ao desgaste físico e repercussões emocionais, sociais e espirituais conforme o percurso da enfermidade até sua morte, com a finalidade de manter, preservar, aumentar ou restaurar a integridade de órgãos, sistemas ou função (Machado et al., 2021). </w:t>
      </w:r>
    </w:p>
    <w:p w14:paraId="615D3102" w14:textId="77777777" w:rsidR="00F431CA" w:rsidRDefault="00000000">
      <w:r>
        <w:rPr>
          <w:rFonts w:ascii="Arial" w:hAnsi="Arial"/>
          <w:color w:val="000000"/>
          <w:lang w:val="pt-PT"/>
        </w:rPr>
        <w:tab/>
        <w:t>A reabilitação é parte integrante dos Cuidados Paliativos porque muitos pacientes terminais são restringidos desnecessariamente até mesmo pelos familiares, quando na verdade são capazes de realizar atividades e ter independência. A reinserção do paciente em suas atividades de vida diária restaura o senso de dignidade e auto-estima (</w:t>
      </w:r>
      <w:r>
        <w:rPr>
          <w:rFonts w:ascii="Arial" w:hAnsi="Arial"/>
        </w:rPr>
        <w:t xml:space="preserve">Marcucci, 2005). </w:t>
      </w:r>
      <w:bookmarkStart w:id="4" w:name="tw-target-text9"/>
      <w:bookmarkEnd w:id="4"/>
      <w:r>
        <w:rPr>
          <w:rFonts w:ascii="Arial" w:hAnsi="Arial"/>
          <w:color w:val="000000"/>
          <w:lang w:val="pt-PT"/>
        </w:rPr>
        <w:t>Numerosos estudos mostraram que a atividade física afeta positivamente a qualidade de vida, capacidade física e fadiga em pacientes com câncer, independentemente do tipo de tumor (Wiskemann et al., 2016). Mesmo os doentes com câncer gravemente acamados podem lucrar com o exercício (Oldervoll et al., 2006).</w:t>
      </w:r>
    </w:p>
    <w:p w14:paraId="37B66B47" w14:textId="77777777" w:rsidR="00F431CA" w:rsidRDefault="00000000">
      <w:pPr>
        <w:numPr>
          <w:ilvl w:val="0"/>
          <w:numId w:val="2"/>
        </w:numPr>
        <w:spacing w:before="240" w:after="160"/>
        <w:rPr>
          <w:rFonts w:ascii="Arial" w:eastAsia="Arial" w:hAnsi="Arial" w:cs="Arial"/>
          <w:b/>
          <w:color w:val="000000"/>
        </w:rPr>
      </w:pPr>
      <w:r>
        <w:rPr>
          <w:rFonts w:ascii="Arial" w:eastAsia="Arial" w:hAnsi="Arial" w:cs="Arial"/>
          <w:b/>
          <w:color w:val="000000"/>
        </w:rPr>
        <w:t xml:space="preserve">OBJETIVO </w:t>
      </w:r>
    </w:p>
    <w:p w14:paraId="6C3E64A6" w14:textId="432B2EF6" w:rsidR="00F431CA" w:rsidRDefault="00000000">
      <w:pPr>
        <w:spacing w:before="240" w:after="160"/>
        <w:ind w:firstLine="0"/>
        <w:rPr>
          <w:rFonts w:ascii="Arial" w:eastAsia="Arial" w:hAnsi="Arial" w:cs="Arial"/>
          <w:b/>
          <w:bCs/>
          <w:color w:val="000000"/>
        </w:rPr>
      </w:pPr>
      <w:r>
        <w:rPr>
          <w:rFonts w:ascii="Arial" w:eastAsia="Arial" w:hAnsi="Arial" w:cs="Arial"/>
          <w:color w:val="000000"/>
        </w:rPr>
        <w:t xml:space="preserve">   </w:t>
      </w:r>
      <w:r w:rsidR="005E3A42">
        <w:rPr>
          <w:rFonts w:ascii="Arial" w:eastAsia="Arial" w:hAnsi="Arial" w:cs="Arial"/>
          <w:color w:val="000000"/>
        </w:rPr>
        <w:tab/>
      </w:r>
      <w:r>
        <w:rPr>
          <w:rFonts w:ascii="Arial" w:eastAsia="Arial" w:hAnsi="Arial" w:cs="Arial"/>
          <w:color w:val="000000"/>
        </w:rPr>
        <w:t>O presente estudo tem como objetivo a</w:t>
      </w:r>
      <w:r w:rsidR="00E709F7">
        <w:rPr>
          <w:rFonts w:ascii="Arial" w:eastAsia="Arial" w:hAnsi="Arial" w:cs="Arial"/>
          <w:color w:val="000000"/>
        </w:rPr>
        <w:t xml:space="preserve">valiar a interferência de </w:t>
      </w:r>
      <w:r>
        <w:rPr>
          <w:rFonts w:ascii="Arial" w:eastAsia="Arial" w:hAnsi="Arial" w:cs="Arial"/>
          <w:color w:val="000000"/>
        </w:rPr>
        <w:t xml:space="preserve">um protocolo de exercícios fisioterapêuticos </w:t>
      </w:r>
      <w:r w:rsidR="00E709F7">
        <w:rPr>
          <w:rFonts w:ascii="Arial" w:eastAsia="Arial" w:hAnsi="Arial" w:cs="Arial"/>
          <w:color w:val="000000"/>
        </w:rPr>
        <w:t xml:space="preserve">na dor, qualidade de vida e funcionalidade de pacientes acima </w:t>
      </w:r>
      <w:r w:rsidR="00E709F7">
        <w:rPr>
          <w:rFonts w:ascii="Arial" w:eastAsia="Arial" w:hAnsi="Arial" w:cs="Arial"/>
          <w:color w:val="000000"/>
        </w:rPr>
        <w:lastRenderedPageBreak/>
        <w:t>de 60 anos em tratamento paliativo,</w:t>
      </w:r>
      <w:r w:rsidR="00B801C9">
        <w:rPr>
          <w:rFonts w:ascii="Arial" w:eastAsia="Arial" w:hAnsi="Arial" w:cs="Arial"/>
          <w:color w:val="000000"/>
        </w:rPr>
        <w:t xml:space="preserve"> com a finalidade de </w:t>
      </w:r>
      <w:r>
        <w:rPr>
          <w:rFonts w:ascii="Arial" w:eastAsia="Arial" w:hAnsi="Arial" w:cs="Arial"/>
          <w:color w:val="000000"/>
        </w:rPr>
        <w:t>otimizar o tratamento do paciente oncológico</w:t>
      </w:r>
      <w:r w:rsidR="00B801C9">
        <w:rPr>
          <w:rFonts w:ascii="Arial" w:eastAsia="Arial" w:hAnsi="Arial" w:cs="Arial"/>
          <w:color w:val="000000"/>
        </w:rPr>
        <w:t xml:space="preserve"> baseado em evidências.</w:t>
      </w:r>
    </w:p>
    <w:p w14:paraId="6185ECD1" w14:textId="787223D2" w:rsidR="00F431CA" w:rsidRDefault="005E3A42" w:rsidP="005E3A42">
      <w:pPr>
        <w:ind w:left="357" w:firstLine="0"/>
        <w:rPr>
          <w:rFonts w:ascii="Arial" w:eastAsia="Arial" w:hAnsi="Arial" w:cs="Arial"/>
          <w:b/>
          <w:bCs/>
          <w:color w:val="000000"/>
        </w:rPr>
      </w:pPr>
      <w:r>
        <w:rPr>
          <w:rFonts w:ascii="Arial" w:eastAsia="Arial" w:hAnsi="Arial" w:cs="Arial"/>
          <w:b/>
          <w:bCs/>
          <w:color w:val="000000"/>
        </w:rPr>
        <w:t>3. METODOLOGIA</w:t>
      </w:r>
    </w:p>
    <w:p w14:paraId="69DB09EE" w14:textId="050A97DB" w:rsidR="00F431CA" w:rsidRDefault="00000000">
      <w:pPr>
        <w:ind w:hanging="142"/>
        <w:rPr>
          <w:rFonts w:ascii="Arial" w:eastAsia="Arial" w:hAnsi="Arial" w:cs="Arial"/>
          <w:b/>
          <w:bCs/>
          <w:color w:val="000000"/>
          <w:lang w:val="pt-PT"/>
        </w:rPr>
      </w:pPr>
      <w:r>
        <w:rPr>
          <w:rFonts w:ascii="Arial" w:eastAsia="Arial" w:hAnsi="Arial" w:cs="Arial"/>
          <w:b/>
          <w:bCs/>
          <w:color w:val="000000"/>
          <w:lang w:val="pt-PT"/>
        </w:rPr>
        <w:t xml:space="preserve">        </w:t>
      </w:r>
      <w:r w:rsidR="005E3A42">
        <w:rPr>
          <w:rFonts w:ascii="Arial" w:eastAsia="Arial" w:hAnsi="Arial" w:cs="Arial"/>
          <w:b/>
          <w:bCs/>
          <w:color w:val="000000"/>
          <w:lang w:val="pt-PT"/>
        </w:rPr>
        <w:t>3</w:t>
      </w:r>
      <w:r>
        <w:rPr>
          <w:rFonts w:ascii="Arial" w:eastAsia="Arial" w:hAnsi="Arial" w:cs="Arial"/>
          <w:b/>
          <w:bCs/>
          <w:color w:val="000000"/>
          <w:lang w:val="pt-PT"/>
        </w:rPr>
        <w:t>.1 Descrição</w:t>
      </w:r>
    </w:p>
    <w:p w14:paraId="1318E0E8" w14:textId="717876CC" w:rsidR="00F431CA" w:rsidRDefault="00000000">
      <w:pPr>
        <w:spacing w:after="0"/>
        <w:rPr>
          <w:rFonts w:ascii="Arial" w:eastAsia="Arial" w:hAnsi="Arial" w:cs="Arial"/>
          <w:color w:val="000000"/>
        </w:rPr>
      </w:pPr>
      <w:r>
        <w:rPr>
          <w:rFonts w:ascii="Arial" w:eastAsia="Arial" w:hAnsi="Arial" w:cs="Arial"/>
          <w:color w:val="000000"/>
        </w:rPr>
        <w:tab/>
        <w:t>O presente estudo</w:t>
      </w:r>
      <w:r w:rsidR="00DA2A32">
        <w:rPr>
          <w:rFonts w:ascii="Arial" w:eastAsia="Arial" w:hAnsi="Arial" w:cs="Arial"/>
          <w:color w:val="000000"/>
        </w:rPr>
        <w:t xml:space="preserve"> é um ensaio clínico não randomizado que</w:t>
      </w:r>
      <w:r>
        <w:rPr>
          <w:rFonts w:ascii="Arial" w:eastAsia="Arial" w:hAnsi="Arial" w:cs="Arial"/>
          <w:color w:val="000000"/>
        </w:rPr>
        <w:t xml:space="preserve"> será realizado com pacientes da Enfermaria de Cuidados Paliativos do Hospital Amaral Carvalho, Jaú/SP, mediante aprovação no Comitê de Ética em Pesquisa. Todos os </w:t>
      </w:r>
      <w:r w:rsidR="00E709F7">
        <w:rPr>
          <w:rFonts w:ascii="Arial" w:eastAsia="Arial" w:hAnsi="Arial" w:cs="Arial"/>
          <w:color w:val="000000"/>
        </w:rPr>
        <w:t>pacientes</w:t>
      </w:r>
      <w:r>
        <w:rPr>
          <w:rFonts w:ascii="Arial" w:eastAsia="Arial" w:hAnsi="Arial" w:cs="Arial"/>
          <w:color w:val="000000"/>
        </w:rPr>
        <w:t xml:space="preserve"> que concordarem em participar da pesquisa, assinarão o Termo de Consentimento Livre e Esclarecido.</w:t>
      </w:r>
    </w:p>
    <w:p w14:paraId="12D4C1C6" w14:textId="17070D3C" w:rsidR="00A11364" w:rsidRDefault="00000000">
      <w:pPr>
        <w:spacing w:after="0"/>
        <w:rPr>
          <w:rFonts w:ascii="Arial" w:eastAsia="Arial" w:hAnsi="Arial" w:cs="Arial"/>
          <w:b/>
          <w:bCs/>
          <w:color w:val="000000"/>
        </w:rPr>
      </w:pPr>
      <w:r>
        <w:rPr>
          <w:rFonts w:ascii="Arial" w:eastAsia="Arial" w:hAnsi="Arial" w:cs="Arial"/>
          <w:color w:val="000000"/>
        </w:rPr>
        <w:tab/>
      </w:r>
      <w:r>
        <w:rPr>
          <w:rFonts w:ascii="Arial" w:eastAsia="Arial" w:hAnsi="Arial" w:cs="Arial"/>
          <w:b/>
          <w:bCs/>
          <w:color w:val="000000"/>
        </w:rPr>
        <w:t>Critérios de inclusão:</w:t>
      </w:r>
      <w:r>
        <w:rPr>
          <w:rFonts w:ascii="Arial" w:eastAsia="Arial" w:hAnsi="Arial" w:cs="Arial"/>
          <w:color w:val="000000"/>
        </w:rPr>
        <w:t xml:space="preserve"> 1. Pacientes com 60 anos ou mais com o diagnóstico de Cuidados Paliativos exclusivos, ou seja, aqueles que não receberão mais nenhuma intervenção invasiva ou que prolongue a vida; 2. Pacientes com integridade do nível neurológico que sejam capazes de atender a comandos e responder os questionários solicitados; 3. Pacientes que pontuarem entre 1, 2 ou 3 na escala ECOG</w:t>
      </w:r>
      <w:r w:rsidR="0024688E">
        <w:rPr>
          <w:rFonts w:ascii="Arial" w:eastAsia="Arial" w:hAnsi="Arial" w:cs="Arial"/>
          <w:color w:val="000000"/>
        </w:rPr>
        <w:t xml:space="preserve"> (onde 1 – apresentam sintomas da doença, mas deambulam e levam seu dia normal; 2- Fora do leito mais de 50% do tempo e 3- No leito mais de 50% do tempo)</w:t>
      </w:r>
      <w:r>
        <w:rPr>
          <w:rFonts w:ascii="Arial" w:eastAsia="Arial" w:hAnsi="Arial" w:cs="Arial"/>
          <w:color w:val="000000"/>
        </w:rPr>
        <w:t xml:space="preserve"> e</w:t>
      </w:r>
      <w:r w:rsidR="0024688E">
        <w:rPr>
          <w:rFonts w:ascii="Arial" w:eastAsia="Arial" w:hAnsi="Arial" w:cs="Arial"/>
          <w:color w:val="000000"/>
        </w:rPr>
        <w:t xml:space="preserve"> com pontuação na Escala </w:t>
      </w:r>
      <w:proofErr w:type="spellStart"/>
      <w:r w:rsidR="0024688E" w:rsidRPr="00A11364">
        <w:rPr>
          <w:rFonts w:ascii="Arial" w:eastAsia="Arial" w:hAnsi="Arial" w:cs="Arial"/>
          <w:color w:val="000000"/>
        </w:rPr>
        <w:t>Karnofsky</w:t>
      </w:r>
      <w:proofErr w:type="spellEnd"/>
      <w:r w:rsidR="0024688E">
        <w:rPr>
          <w:rFonts w:ascii="Arial" w:eastAsia="Arial" w:hAnsi="Arial" w:cs="Arial"/>
          <w:color w:val="000000"/>
        </w:rPr>
        <w:t xml:space="preserve"> </w:t>
      </w:r>
      <w:r>
        <w:rPr>
          <w:rFonts w:ascii="Arial" w:eastAsia="Arial" w:hAnsi="Arial" w:cs="Arial"/>
          <w:color w:val="000000"/>
        </w:rPr>
        <w:t xml:space="preserve">entre </w:t>
      </w:r>
      <w:r w:rsidRPr="00A11364">
        <w:rPr>
          <w:rFonts w:ascii="Arial" w:eastAsia="Arial" w:hAnsi="Arial" w:cs="Arial"/>
          <w:color w:val="000000"/>
        </w:rPr>
        <w:t>30</w:t>
      </w:r>
      <w:r w:rsidR="00521CE6">
        <w:rPr>
          <w:rFonts w:ascii="Arial" w:eastAsia="Arial" w:hAnsi="Arial" w:cs="Arial"/>
          <w:color w:val="000000"/>
        </w:rPr>
        <w:t xml:space="preserve">% </w:t>
      </w:r>
      <w:r w:rsidR="00521CE6">
        <w:rPr>
          <w:rFonts w:ascii="Arial" w:eastAsia="Arial" w:hAnsi="Arial" w:cs="Arial"/>
        </w:rPr>
        <w:t xml:space="preserve">(Muito incapaz; necessária hospitalização e tratamento de apoio ativo) a </w:t>
      </w:r>
      <w:r w:rsidRPr="00A11364">
        <w:rPr>
          <w:rFonts w:ascii="Arial" w:eastAsia="Arial" w:hAnsi="Arial" w:cs="Arial"/>
          <w:color w:val="000000"/>
        </w:rPr>
        <w:t>70%</w:t>
      </w:r>
      <w:r w:rsidR="00921780">
        <w:rPr>
          <w:rFonts w:ascii="Arial" w:eastAsia="Arial" w:hAnsi="Arial" w:cs="Arial"/>
          <w:color w:val="000000"/>
        </w:rPr>
        <w:t xml:space="preserve"> (</w:t>
      </w:r>
      <w:r w:rsidR="00921780">
        <w:rPr>
          <w:rFonts w:ascii="Arial" w:eastAsia="Arial" w:hAnsi="Arial" w:cs="Arial"/>
        </w:rPr>
        <w:t>Capaz de cuidar de si mesmo; incapaz de levar suas atividades normais ou exercer trabalho ativo)</w:t>
      </w:r>
      <w:r>
        <w:rPr>
          <w:rFonts w:ascii="Arial" w:eastAsia="Arial" w:hAnsi="Arial" w:cs="Arial"/>
          <w:color w:val="000000"/>
        </w:rPr>
        <w:t>; 4. Pacientes com o score de 3</w:t>
      </w:r>
      <w:r w:rsidR="0024688E">
        <w:rPr>
          <w:rFonts w:ascii="Arial" w:eastAsia="Arial" w:hAnsi="Arial" w:cs="Arial"/>
          <w:color w:val="000000"/>
        </w:rPr>
        <w:t xml:space="preserve"> (realiza transferência para cadeira)</w:t>
      </w:r>
      <w:r>
        <w:rPr>
          <w:rFonts w:ascii="Arial" w:eastAsia="Arial" w:hAnsi="Arial" w:cs="Arial"/>
          <w:color w:val="000000"/>
        </w:rPr>
        <w:t xml:space="preserve"> a 7</w:t>
      </w:r>
      <w:r w:rsidR="0024688E">
        <w:rPr>
          <w:rFonts w:ascii="Arial" w:eastAsia="Arial" w:hAnsi="Arial" w:cs="Arial"/>
          <w:color w:val="000000"/>
        </w:rPr>
        <w:t xml:space="preserve"> (marcha estática com ou sem assistência)</w:t>
      </w:r>
      <w:r>
        <w:rPr>
          <w:rFonts w:ascii="Arial" w:eastAsia="Arial" w:hAnsi="Arial" w:cs="Arial"/>
          <w:color w:val="000000"/>
        </w:rPr>
        <w:t xml:space="preserve"> na Escala de Mobilidade IMS (ICU Mobility </w:t>
      </w:r>
      <w:proofErr w:type="spellStart"/>
      <w:r>
        <w:rPr>
          <w:rFonts w:ascii="Arial" w:eastAsia="Arial" w:hAnsi="Arial" w:cs="Arial"/>
          <w:color w:val="000000"/>
        </w:rPr>
        <w:t>Scale</w:t>
      </w:r>
      <w:proofErr w:type="spellEnd"/>
      <w:r>
        <w:rPr>
          <w:rFonts w:ascii="Arial" w:eastAsia="Arial" w:hAnsi="Arial" w:cs="Arial"/>
          <w:color w:val="000000"/>
        </w:rPr>
        <w:t>); 5. Pacientes com o score na Escala Visual Analógica.</w:t>
      </w:r>
      <w:r>
        <w:rPr>
          <w:rFonts w:ascii="Arial" w:eastAsia="Arial" w:hAnsi="Arial" w:cs="Arial"/>
          <w:b/>
          <w:bCs/>
          <w:color w:val="000000"/>
        </w:rPr>
        <w:t xml:space="preserve"> </w:t>
      </w:r>
      <w:r>
        <w:rPr>
          <w:rFonts w:ascii="Arial" w:eastAsia="Arial" w:hAnsi="Arial" w:cs="Arial"/>
          <w:color w:val="000000"/>
        </w:rPr>
        <w:t>(EVA)</w:t>
      </w:r>
      <w:r w:rsidR="0024688E">
        <w:rPr>
          <w:rFonts w:ascii="Arial" w:eastAsia="Arial" w:hAnsi="Arial" w:cs="Arial"/>
          <w:color w:val="000000"/>
        </w:rPr>
        <w:t xml:space="preserve"> de 3 (dor moderada leve) a 7 (dor moderada intensa)</w:t>
      </w:r>
      <w:r w:rsidR="00A11364">
        <w:rPr>
          <w:rFonts w:ascii="Arial" w:eastAsia="Arial" w:hAnsi="Arial" w:cs="Arial"/>
          <w:color w:val="000000"/>
        </w:rPr>
        <w:t>; 6. Pacientes que referirem pontuação de 0 a 7 na Escala de Borg; 8. Pacientes que permaneçam em regime de hospitalização por pelo menos 7 dias.</w:t>
      </w:r>
      <w:r>
        <w:rPr>
          <w:rFonts w:ascii="Arial" w:eastAsia="Arial" w:hAnsi="Arial" w:cs="Arial"/>
          <w:b/>
          <w:bCs/>
          <w:color w:val="000000"/>
        </w:rPr>
        <w:t xml:space="preserve"> </w:t>
      </w:r>
    </w:p>
    <w:p w14:paraId="02FFBEE5" w14:textId="4BE81DEC" w:rsidR="00F431CA" w:rsidRDefault="00000000">
      <w:pPr>
        <w:rPr>
          <w:rFonts w:ascii="Arial" w:eastAsia="Arial" w:hAnsi="Arial" w:cs="Arial"/>
          <w:color w:val="000000"/>
        </w:rPr>
      </w:pPr>
      <w:r>
        <w:rPr>
          <w:rFonts w:ascii="Arial" w:eastAsia="Arial" w:hAnsi="Arial" w:cs="Arial"/>
          <w:b/>
          <w:bCs/>
          <w:color w:val="000000"/>
        </w:rPr>
        <w:tab/>
        <w:t xml:space="preserve">Critérios de não inclusão: </w:t>
      </w:r>
      <w:r>
        <w:rPr>
          <w:rFonts w:ascii="Arial" w:eastAsia="Arial" w:hAnsi="Arial" w:cs="Arial"/>
          <w:color w:val="000000"/>
        </w:rPr>
        <w:t>1. Pacientes com menos de 60 anos e pacientes acima de 60 anos que não recebem Cuidados Paliativos exclusivos</w:t>
      </w:r>
      <w:r w:rsidR="00385AF3">
        <w:rPr>
          <w:rFonts w:ascii="Arial" w:eastAsia="Arial" w:hAnsi="Arial" w:cs="Arial"/>
          <w:color w:val="000000"/>
        </w:rPr>
        <w:t>;</w:t>
      </w:r>
      <w:r>
        <w:rPr>
          <w:rFonts w:ascii="Arial" w:eastAsia="Arial" w:hAnsi="Arial" w:cs="Arial"/>
          <w:color w:val="000000"/>
        </w:rPr>
        <w:t xml:space="preserve"> 2. Pacientes que se recusem a participar do projeto de pesquisa; 3. Pacientes que apresentem rebaixamento do nível de consciência e/ou não sejam capazes de atender a comandos e responder os questionários solicitados; 4. Pacientes que pontuem 0 ou 4 na escala ECOG</w:t>
      </w:r>
      <w:r w:rsidR="003359FF">
        <w:rPr>
          <w:rFonts w:ascii="Arial" w:eastAsia="Arial" w:hAnsi="Arial" w:cs="Arial"/>
          <w:color w:val="000000"/>
        </w:rPr>
        <w:t xml:space="preserve"> (</w:t>
      </w:r>
      <w:r w:rsidR="0024688E">
        <w:rPr>
          <w:rFonts w:ascii="Arial" w:eastAsia="Arial" w:hAnsi="Arial" w:cs="Arial"/>
          <w:color w:val="000000"/>
        </w:rPr>
        <w:t>indicando atividade normal ou restrição total ao leito</w:t>
      </w:r>
      <w:r w:rsidR="003359FF">
        <w:rPr>
          <w:rFonts w:ascii="Arial" w:eastAsia="Arial" w:hAnsi="Arial" w:cs="Arial"/>
          <w:color w:val="000000"/>
        </w:rPr>
        <w:t>)</w:t>
      </w:r>
      <w:r w:rsidR="0024688E">
        <w:rPr>
          <w:rFonts w:ascii="Arial" w:eastAsia="Arial" w:hAnsi="Arial" w:cs="Arial"/>
          <w:color w:val="000000"/>
        </w:rPr>
        <w:t xml:space="preserve"> </w:t>
      </w:r>
      <w:r>
        <w:rPr>
          <w:rFonts w:ascii="Arial" w:eastAsia="Arial" w:hAnsi="Arial" w:cs="Arial"/>
          <w:color w:val="000000"/>
        </w:rPr>
        <w:t xml:space="preserve">e </w:t>
      </w:r>
      <w:r w:rsidR="00385AF3">
        <w:rPr>
          <w:rFonts w:ascii="Arial" w:eastAsia="Arial" w:hAnsi="Arial" w:cs="Arial"/>
          <w:color w:val="000000"/>
        </w:rPr>
        <w:t>&lt;30%</w:t>
      </w:r>
      <w:r w:rsidR="0024688E">
        <w:rPr>
          <w:rFonts w:ascii="Arial" w:eastAsia="Arial" w:hAnsi="Arial" w:cs="Arial"/>
          <w:color w:val="000000"/>
        </w:rPr>
        <w:t xml:space="preserve"> (paciente muito incapaz)</w:t>
      </w:r>
      <w:r w:rsidR="00385AF3">
        <w:rPr>
          <w:rFonts w:ascii="Arial" w:eastAsia="Arial" w:hAnsi="Arial" w:cs="Arial"/>
          <w:color w:val="000000"/>
        </w:rPr>
        <w:t xml:space="preserve"> ou &gt;70%</w:t>
      </w:r>
      <w:r w:rsidR="0024688E">
        <w:rPr>
          <w:rFonts w:ascii="Arial" w:eastAsia="Arial" w:hAnsi="Arial" w:cs="Arial"/>
          <w:color w:val="000000"/>
        </w:rPr>
        <w:t xml:space="preserve"> (capaz de cuidar de si mesmo, poucos sinais e sintomas da doença)</w:t>
      </w:r>
      <w:r w:rsidR="00385AF3">
        <w:rPr>
          <w:rFonts w:ascii="Arial" w:eastAsia="Arial" w:hAnsi="Arial" w:cs="Arial"/>
          <w:color w:val="000000"/>
        </w:rPr>
        <w:t xml:space="preserve"> </w:t>
      </w:r>
      <w:r w:rsidRPr="00385AF3">
        <w:rPr>
          <w:rFonts w:ascii="Arial" w:eastAsia="Arial" w:hAnsi="Arial" w:cs="Arial"/>
          <w:color w:val="000000"/>
        </w:rPr>
        <w:t xml:space="preserve">na escala </w:t>
      </w:r>
      <w:proofErr w:type="spellStart"/>
      <w:r w:rsidRPr="00385AF3">
        <w:rPr>
          <w:rFonts w:ascii="Arial" w:eastAsia="Arial" w:hAnsi="Arial" w:cs="Arial"/>
          <w:color w:val="000000"/>
        </w:rPr>
        <w:t>Karnofsky</w:t>
      </w:r>
      <w:proofErr w:type="spellEnd"/>
      <w:r w:rsidR="00385AF3">
        <w:rPr>
          <w:rFonts w:ascii="Arial" w:eastAsia="Arial" w:hAnsi="Arial" w:cs="Arial"/>
          <w:color w:val="000000"/>
        </w:rPr>
        <w:t xml:space="preserve">; </w:t>
      </w:r>
      <w:r>
        <w:rPr>
          <w:rFonts w:ascii="Arial" w:eastAsia="Arial" w:hAnsi="Arial" w:cs="Arial"/>
          <w:color w:val="000000"/>
        </w:rPr>
        <w:t xml:space="preserve">5. Pacientes que pontuem </w:t>
      </w:r>
      <w:r w:rsidR="00385AF3">
        <w:rPr>
          <w:rFonts w:ascii="Arial" w:eastAsia="Arial" w:hAnsi="Arial" w:cs="Arial"/>
          <w:color w:val="000000"/>
        </w:rPr>
        <w:t xml:space="preserve">&lt;3 ou &gt;7 </w:t>
      </w:r>
      <w:r>
        <w:rPr>
          <w:rFonts w:ascii="Arial" w:eastAsia="Arial" w:hAnsi="Arial" w:cs="Arial"/>
          <w:color w:val="000000"/>
        </w:rPr>
        <w:t>na escala IMS</w:t>
      </w:r>
      <w:r w:rsidR="003359FF">
        <w:rPr>
          <w:rFonts w:ascii="Arial" w:eastAsia="Arial" w:hAnsi="Arial" w:cs="Arial"/>
          <w:color w:val="000000"/>
        </w:rPr>
        <w:t xml:space="preserve"> (indicando transferências totalmente passivas e marcha com auxílio por distância determinada)</w:t>
      </w:r>
      <w:r w:rsidR="00385AF3">
        <w:rPr>
          <w:rFonts w:ascii="Arial" w:eastAsia="Arial" w:hAnsi="Arial" w:cs="Arial"/>
          <w:color w:val="000000"/>
        </w:rPr>
        <w:t xml:space="preserve">; </w:t>
      </w:r>
      <w:r>
        <w:rPr>
          <w:rFonts w:ascii="Arial" w:eastAsia="Arial" w:hAnsi="Arial" w:cs="Arial"/>
          <w:color w:val="000000"/>
        </w:rPr>
        <w:t xml:space="preserve">6. Pacientes que apresentem EVA de </w:t>
      </w:r>
      <w:r w:rsidR="00385AF3">
        <w:rPr>
          <w:rFonts w:ascii="Arial" w:eastAsia="Arial" w:hAnsi="Arial" w:cs="Arial"/>
          <w:color w:val="000000"/>
        </w:rPr>
        <w:t>&lt;3</w:t>
      </w:r>
      <w:r w:rsidR="003359FF">
        <w:rPr>
          <w:rFonts w:ascii="Arial" w:eastAsia="Arial" w:hAnsi="Arial" w:cs="Arial"/>
          <w:color w:val="000000"/>
        </w:rPr>
        <w:t xml:space="preserve"> (dor leve)</w:t>
      </w:r>
      <w:r w:rsidR="00385AF3">
        <w:rPr>
          <w:rFonts w:ascii="Arial" w:eastAsia="Arial" w:hAnsi="Arial" w:cs="Arial"/>
          <w:color w:val="000000"/>
        </w:rPr>
        <w:t xml:space="preserve"> ou &gt;7</w:t>
      </w:r>
      <w:r w:rsidR="003359FF">
        <w:rPr>
          <w:rFonts w:ascii="Arial" w:eastAsia="Arial" w:hAnsi="Arial" w:cs="Arial"/>
          <w:color w:val="000000"/>
        </w:rPr>
        <w:t xml:space="preserve"> (dor intensa)</w:t>
      </w:r>
      <w:r w:rsidR="00385AF3">
        <w:rPr>
          <w:rFonts w:ascii="Arial" w:eastAsia="Arial" w:hAnsi="Arial" w:cs="Arial"/>
          <w:color w:val="000000"/>
        </w:rPr>
        <w:t xml:space="preserve">; </w:t>
      </w:r>
      <w:r>
        <w:rPr>
          <w:rFonts w:ascii="Arial" w:eastAsia="Arial" w:hAnsi="Arial" w:cs="Arial"/>
          <w:color w:val="000000"/>
        </w:rPr>
        <w:t xml:space="preserve">7. Pacientes que referirem pontuação igual ou maior que 8 </w:t>
      </w:r>
      <w:r w:rsidR="003359FF">
        <w:rPr>
          <w:rFonts w:ascii="Arial" w:eastAsia="Arial" w:hAnsi="Arial" w:cs="Arial"/>
          <w:color w:val="000000"/>
        </w:rPr>
        <w:t xml:space="preserve">(percepção de esforço intenso/exaustivo) </w:t>
      </w:r>
      <w:r>
        <w:rPr>
          <w:rFonts w:ascii="Arial" w:eastAsia="Arial" w:hAnsi="Arial" w:cs="Arial"/>
          <w:color w:val="000000"/>
        </w:rPr>
        <w:t>na escala de BORG.</w:t>
      </w:r>
    </w:p>
    <w:p w14:paraId="3CFAB9A4" w14:textId="3DCE918B" w:rsidR="00385AF3" w:rsidRDefault="00385AF3" w:rsidP="00385AF3">
      <w:pPr>
        <w:spacing w:after="0"/>
      </w:pPr>
      <w:r>
        <w:rPr>
          <w:rFonts w:ascii="Arial" w:eastAsia="Arial" w:hAnsi="Arial" w:cs="Arial"/>
          <w:b/>
          <w:bCs/>
          <w:color w:val="000000"/>
        </w:rPr>
        <w:lastRenderedPageBreak/>
        <w:t>Critérios de exclusão:</w:t>
      </w:r>
      <w:r>
        <w:rPr>
          <w:rFonts w:ascii="Arial" w:eastAsia="Arial" w:hAnsi="Arial" w:cs="Arial"/>
          <w:color w:val="000000"/>
        </w:rPr>
        <w:t xml:space="preserve"> 1. Pacientes que permaneçam menos que 7 dias hospitalizados; 2. Pacientes que evoluam com necessidade de sedação paliativa durante o período de avaliação, intervenção ou reavaliação; 3. Orientação médica de repouso absoluto no leito; 4. Desconforto ventilatório intenso que impossibilite a realização do programa de exercícios; 5. Óbito durante o perí</w:t>
      </w:r>
      <w:r w:rsidR="003359FF">
        <w:rPr>
          <w:rFonts w:ascii="Arial" w:eastAsia="Arial" w:hAnsi="Arial" w:cs="Arial"/>
          <w:color w:val="000000"/>
        </w:rPr>
        <w:t xml:space="preserve">odo dos 7 dias que serão realizadas </w:t>
      </w:r>
      <w:r w:rsidR="00D33E8D">
        <w:rPr>
          <w:rFonts w:ascii="Arial" w:eastAsia="Arial" w:hAnsi="Arial" w:cs="Arial"/>
          <w:color w:val="000000"/>
        </w:rPr>
        <w:t>a avaliação</w:t>
      </w:r>
      <w:r w:rsidR="003359FF">
        <w:rPr>
          <w:rFonts w:ascii="Arial" w:eastAsia="Arial" w:hAnsi="Arial" w:cs="Arial"/>
          <w:color w:val="000000"/>
        </w:rPr>
        <w:t xml:space="preserve"> e </w:t>
      </w:r>
      <w:r w:rsidR="00D33E8D">
        <w:rPr>
          <w:rFonts w:ascii="Arial" w:eastAsia="Arial" w:hAnsi="Arial" w:cs="Arial"/>
          <w:color w:val="000000"/>
        </w:rPr>
        <w:t xml:space="preserve">a </w:t>
      </w:r>
      <w:r w:rsidR="003359FF">
        <w:rPr>
          <w:rFonts w:ascii="Arial" w:eastAsia="Arial" w:hAnsi="Arial" w:cs="Arial"/>
          <w:color w:val="000000"/>
        </w:rPr>
        <w:t>intervenção.</w:t>
      </w:r>
      <w:r>
        <w:rPr>
          <w:rFonts w:ascii="Arial" w:eastAsia="Arial" w:hAnsi="Arial" w:cs="Arial"/>
          <w:color w:val="000000"/>
          <w:highlight w:val="yellow"/>
        </w:rPr>
        <w:t xml:space="preserve"> </w:t>
      </w:r>
    </w:p>
    <w:p w14:paraId="718CADF6" w14:textId="77777777" w:rsidR="00385AF3" w:rsidRDefault="00385AF3">
      <w:pPr>
        <w:rPr>
          <w:rFonts w:ascii="Arial" w:eastAsia="Arial" w:hAnsi="Arial" w:cs="Arial"/>
          <w:color w:val="000000"/>
        </w:rPr>
      </w:pPr>
    </w:p>
    <w:p w14:paraId="284B01FA" w14:textId="5E9F1B2F" w:rsidR="00F431CA" w:rsidRDefault="005E3A42">
      <w:pPr>
        <w:rPr>
          <w:rFonts w:ascii="Arial" w:eastAsia="Arial" w:hAnsi="Arial" w:cs="Arial"/>
          <w:b/>
          <w:bCs/>
          <w:color w:val="000000"/>
          <w:lang w:val="pt-PT"/>
        </w:rPr>
      </w:pPr>
      <w:r>
        <w:rPr>
          <w:rFonts w:ascii="Arial" w:eastAsia="Arial" w:hAnsi="Arial" w:cs="Arial"/>
          <w:b/>
          <w:bCs/>
          <w:color w:val="000000"/>
          <w:lang w:val="pt-PT"/>
        </w:rPr>
        <w:t>3.2 Programa de Exercícios</w:t>
      </w:r>
    </w:p>
    <w:p w14:paraId="6097A2CC" w14:textId="77777777" w:rsidR="00F431CA" w:rsidRDefault="00000000">
      <w:pPr>
        <w:rPr>
          <w:rFonts w:ascii="Arial" w:eastAsia="Arial" w:hAnsi="Arial" w:cs="Arial"/>
          <w:color w:val="000000"/>
          <w:lang w:val="pt-PT"/>
        </w:rPr>
      </w:pPr>
      <w:r>
        <w:rPr>
          <w:rFonts w:ascii="Arial" w:eastAsia="Arial" w:hAnsi="Arial" w:cs="Arial"/>
          <w:color w:val="000000"/>
          <w:lang w:val="pt-PT"/>
        </w:rPr>
        <w:tab/>
        <w:t xml:space="preserve">Os pacientes selecionados pelos critérios de inclusão serão acompanhados no período de internação na Enfermaria de Cuidados Paliativos do Hospital Amaral Carvalho, em Jaú – SP por um período de sete dias. No primeiro dia será realizada a avaliação inicial, do segundo ao sexto dia serão realizados os exercícios propostos e no sétimo dia, a reavaliação. Os pacientes realizarão as atividades no quarto em que estiverem internados, sempre no período vespertino, independente do dia da semana. </w:t>
      </w:r>
    </w:p>
    <w:p w14:paraId="344D47D3" w14:textId="77777777" w:rsidR="00F431CA" w:rsidRDefault="00000000">
      <w:pPr>
        <w:rPr>
          <w:rFonts w:ascii="Arial" w:eastAsia="Arial" w:hAnsi="Arial" w:cs="Arial"/>
          <w:color w:val="000000"/>
          <w:lang w:val="pt-PT"/>
        </w:rPr>
      </w:pPr>
      <w:r>
        <w:rPr>
          <w:rFonts w:ascii="Arial" w:eastAsia="Arial" w:hAnsi="Arial" w:cs="Arial"/>
          <w:color w:val="000000"/>
          <w:lang w:val="pt-PT"/>
        </w:rPr>
        <w:tab/>
        <w:t>Os exercícios prescritos serão:</w:t>
      </w:r>
    </w:p>
    <w:p w14:paraId="13C929B8" w14:textId="77777777" w:rsidR="00F431CA" w:rsidRDefault="00000000">
      <w:pPr>
        <w:rPr>
          <w:rFonts w:ascii="Arial" w:eastAsia="Arial" w:hAnsi="Arial" w:cs="Arial"/>
          <w:color w:val="000000"/>
          <w:lang w:val="pt-PT"/>
        </w:rPr>
      </w:pPr>
      <w:r>
        <w:rPr>
          <w:rFonts w:ascii="Arial" w:eastAsia="Arial" w:hAnsi="Arial" w:cs="Arial"/>
          <w:color w:val="000000"/>
          <w:lang w:val="pt-PT"/>
        </w:rPr>
        <w:t>1. Fortalecimento do Core: exercício de ponte, 1 série, 10 repetições;</w:t>
      </w:r>
    </w:p>
    <w:p w14:paraId="275236EF" w14:textId="77777777" w:rsidR="00F431CA" w:rsidRDefault="00000000">
      <w:pPr>
        <w:rPr>
          <w:rFonts w:ascii="Arial" w:eastAsia="Arial" w:hAnsi="Arial" w:cs="Arial"/>
          <w:color w:val="000000"/>
          <w:lang w:val="pt-PT"/>
        </w:rPr>
      </w:pPr>
      <w:r>
        <w:rPr>
          <w:rFonts w:ascii="Arial" w:eastAsia="Arial" w:hAnsi="Arial" w:cs="Arial"/>
          <w:color w:val="000000"/>
          <w:lang w:val="pt-PT"/>
        </w:rPr>
        <w:t>2. Isometria de Quadríceps e Adutores, 1 série, 10 segundos em cada membro, sem carga adicional;</w:t>
      </w:r>
    </w:p>
    <w:p w14:paraId="1812466B" w14:textId="77777777" w:rsidR="00F431CA" w:rsidRDefault="00000000">
      <w:pPr>
        <w:rPr>
          <w:rFonts w:ascii="Arial" w:eastAsia="Arial" w:hAnsi="Arial" w:cs="Arial"/>
          <w:color w:val="000000"/>
          <w:lang w:val="pt-PT"/>
        </w:rPr>
      </w:pPr>
      <w:r>
        <w:rPr>
          <w:rFonts w:ascii="Arial" w:eastAsia="Arial" w:hAnsi="Arial" w:cs="Arial"/>
          <w:color w:val="000000"/>
          <w:lang w:val="pt-PT"/>
        </w:rPr>
        <w:t>3. Sedestação a beira leito com ou sem auxílio;</w:t>
      </w:r>
    </w:p>
    <w:p w14:paraId="10243750" w14:textId="77777777" w:rsidR="00F431CA" w:rsidRDefault="00000000">
      <w:r>
        <w:rPr>
          <w:rFonts w:ascii="Arial" w:eastAsia="Arial" w:hAnsi="Arial" w:cs="Arial"/>
          <w:color w:val="000000"/>
          <w:lang w:val="pt-PT"/>
        </w:rPr>
        <w:t>4. Cinesioterapia Ativa: flexão de cotovelo, ombro e quadril, extensão de joelho e dorsiflexão de pés, 1 série, 10 repetições em cada membro, sem carga adicional;</w:t>
      </w:r>
    </w:p>
    <w:p w14:paraId="586AB3A1" w14:textId="77777777" w:rsidR="00F431CA" w:rsidRDefault="00000000">
      <w:pPr>
        <w:rPr>
          <w:rFonts w:ascii="Arial" w:eastAsia="Arial" w:hAnsi="Arial" w:cs="Arial"/>
          <w:color w:val="000000"/>
          <w:lang w:val="pt-PT"/>
        </w:rPr>
      </w:pPr>
      <w:r>
        <w:rPr>
          <w:rFonts w:ascii="Arial" w:eastAsia="Arial" w:hAnsi="Arial" w:cs="Arial"/>
          <w:color w:val="000000"/>
          <w:lang w:val="pt-PT"/>
        </w:rPr>
        <w:t>5. Ortostatismo;</w:t>
      </w:r>
    </w:p>
    <w:p w14:paraId="107A10D7" w14:textId="77777777" w:rsidR="00F431CA" w:rsidRDefault="00000000">
      <w:pPr>
        <w:rPr>
          <w:rFonts w:ascii="Arial" w:eastAsia="Arial" w:hAnsi="Arial" w:cs="Arial"/>
          <w:color w:val="000000"/>
          <w:lang w:val="pt-PT"/>
        </w:rPr>
      </w:pPr>
      <w:r>
        <w:rPr>
          <w:rFonts w:ascii="Arial" w:eastAsia="Arial" w:hAnsi="Arial" w:cs="Arial"/>
          <w:color w:val="000000"/>
          <w:lang w:val="pt-PT"/>
        </w:rPr>
        <w:t>6. Marcha Estacionária, 10 passos.</w:t>
      </w:r>
    </w:p>
    <w:p w14:paraId="35E4CA6B" w14:textId="5083B6FC" w:rsidR="00F431CA" w:rsidRDefault="005E3A42">
      <w:pPr>
        <w:rPr>
          <w:rFonts w:ascii="Arial" w:eastAsia="Arial" w:hAnsi="Arial" w:cs="Arial"/>
          <w:b/>
          <w:bCs/>
          <w:color w:val="000000"/>
          <w:lang w:val="pt-PT"/>
        </w:rPr>
      </w:pPr>
      <w:r>
        <w:rPr>
          <w:rFonts w:ascii="Arial" w:eastAsia="Arial" w:hAnsi="Arial" w:cs="Arial"/>
          <w:b/>
          <w:bCs/>
          <w:color w:val="000000"/>
          <w:lang w:val="pt-PT"/>
        </w:rPr>
        <w:t>3.3 Escalas de Avaliação</w:t>
      </w:r>
    </w:p>
    <w:p w14:paraId="25363B32" w14:textId="77777777" w:rsidR="00F431CA" w:rsidRDefault="00000000">
      <w:pPr>
        <w:rPr>
          <w:rFonts w:ascii="Arial" w:eastAsia="Arial" w:hAnsi="Arial" w:cs="Arial"/>
          <w:color w:val="000000"/>
          <w:lang w:val="pt-PT"/>
        </w:rPr>
      </w:pPr>
      <w:r>
        <w:rPr>
          <w:rFonts w:ascii="Arial" w:eastAsia="Arial" w:hAnsi="Arial" w:cs="Arial"/>
          <w:color w:val="000000"/>
          <w:lang w:val="pt-PT"/>
        </w:rPr>
        <w:tab/>
        <w:t>As escalas utilizadas para a avaliação e reavaliação serão:</w:t>
      </w:r>
    </w:p>
    <w:p w14:paraId="2C89BC37" w14:textId="77777777" w:rsidR="00F431CA" w:rsidRDefault="00000000">
      <w:pPr>
        <w:rPr>
          <w:rFonts w:ascii="Arial" w:eastAsia="Arial" w:hAnsi="Arial" w:cs="Arial"/>
          <w:color w:val="000000"/>
          <w:lang w:val="pt-PT"/>
        </w:rPr>
      </w:pPr>
      <w:r>
        <w:rPr>
          <w:rFonts w:ascii="Arial" w:eastAsia="Arial" w:hAnsi="Arial" w:cs="Arial"/>
          <w:color w:val="000000"/>
          <w:lang w:val="pt-PT"/>
        </w:rPr>
        <w:t>1. EVA para avaliação da dor;</w:t>
      </w:r>
    </w:p>
    <w:p w14:paraId="3B0655A9" w14:textId="77777777" w:rsidR="00F431CA" w:rsidRDefault="00000000">
      <w:pPr>
        <w:rPr>
          <w:rFonts w:ascii="Arial" w:eastAsia="Arial" w:hAnsi="Arial" w:cs="Arial"/>
          <w:color w:val="000000"/>
          <w:lang w:val="pt-PT"/>
        </w:rPr>
      </w:pPr>
      <w:r>
        <w:rPr>
          <w:rFonts w:ascii="Arial" w:eastAsia="Arial" w:hAnsi="Arial" w:cs="Arial"/>
          <w:color w:val="000000"/>
          <w:lang w:val="pt-PT"/>
        </w:rPr>
        <w:t>2. Escala de Catastrofização da Dor para avaliação da Dor Total;</w:t>
      </w:r>
    </w:p>
    <w:p w14:paraId="7D10F966" w14:textId="77777777" w:rsidR="00F431CA" w:rsidRDefault="00000000">
      <w:r>
        <w:rPr>
          <w:rFonts w:ascii="Arial" w:eastAsia="Arial" w:hAnsi="Arial" w:cs="Arial"/>
          <w:color w:val="000000"/>
          <w:lang w:val="pt-PT"/>
        </w:rPr>
        <w:t xml:space="preserve">3. </w:t>
      </w:r>
      <w:r>
        <w:rPr>
          <w:rFonts w:ascii="Arial" w:eastAsia="Arial" w:hAnsi="Arial" w:cs="Arial"/>
          <w:i/>
          <w:iCs/>
          <w:color w:val="000000"/>
          <w:lang w:val="pt-PT"/>
        </w:rPr>
        <w:t>Intensive Care Unit Mobility Scale</w:t>
      </w:r>
      <w:r>
        <w:rPr>
          <w:rFonts w:ascii="Arial" w:eastAsia="Arial" w:hAnsi="Arial" w:cs="Arial"/>
          <w:color w:val="000000"/>
          <w:lang w:val="pt-PT"/>
        </w:rPr>
        <w:t xml:space="preserve"> (IMS) para avaliação da funcionalidade;</w:t>
      </w:r>
    </w:p>
    <w:p w14:paraId="0F3CC96D" w14:textId="77777777" w:rsidR="00F431CA" w:rsidRDefault="00000000">
      <w:r>
        <w:rPr>
          <w:rFonts w:ascii="Arial" w:eastAsia="Arial" w:hAnsi="Arial" w:cs="Arial"/>
          <w:color w:val="000000"/>
          <w:lang w:val="pt-PT"/>
        </w:rPr>
        <w:t xml:space="preserve">4. </w:t>
      </w:r>
      <w:r>
        <w:rPr>
          <w:rFonts w:ascii="Arial" w:eastAsia="Arial" w:hAnsi="Arial" w:cs="Arial"/>
          <w:i/>
          <w:iCs/>
          <w:color w:val="000000"/>
          <w:lang w:val="pt-PT"/>
        </w:rPr>
        <w:t>Eastern Cooperative Oncology Group</w:t>
      </w:r>
      <w:r>
        <w:rPr>
          <w:rFonts w:ascii="Arial" w:eastAsia="Arial" w:hAnsi="Arial" w:cs="Arial"/>
          <w:color w:val="000000"/>
          <w:lang w:val="pt-PT"/>
        </w:rPr>
        <w:t xml:space="preserve"> (ECOG) e Karnofsky para avaliação do Status de Performance do paciente oncológico;</w:t>
      </w:r>
    </w:p>
    <w:p w14:paraId="2A080861" w14:textId="77777777" w:rsidR="00F431CA" w:rsidRDefault="00000000">
      <w:pPr>
        <w:rPr>
          <w:rFonts w:ascii="Arial" w:eastAsia="Arial" w:hAnsi="Arial" w:cs="Arial"/>
          <w:color w:val="000000"/>
          <w:lang w:val="pt-PT"/>
        </w:rPr>
      </w:pPr>
      <w:r>
        <w:rPr>
          <w:rFonts w:ascii="Arial" w:eastAsia="Arial" w:hAnsi="Arial" w:cs="Arial"/>
          <w:color w:val="000000"/>
          <w:lang w:val="pt-PT"/>
        </w:rPr>
        <w:lastRenderedPageBreak/>
        <w:t>5. Short Form-36 (SF-36) para avaliação da Qualidade de Vida;</w:t>
      </w:r>
    </w:p>
    <w:p w14:paraId="004E3B97" w14:textId="2E45E3E0" w:rsidR="00706808" w:rsidRDefault="00CE5E66" w:rsidP="00B801C9">
      <w:pPr>
        <w:rPr>
          <w:rFonts w:ascii="Arial" w:eastAsia="Arial" w:hAnsi="Arial" w:cs="Arial"/>
          <w:color w:val="000000"/>
          <w:lang w:val="pt-PT"/>
        </w:rPr>
      </w:pPr>
      <w:r>
        <w:rPr>
          <w:rFonts w:ascii="Arial" w:eastAsia="Arial" w:hAnsi="Arial" w:cs="Arial"/>
          <w:color w:val="000000"/>
          <w:lang w:val="pt-PT"/>
        </w:rPr>
        <w:t xml:space="preserve">6. </w:t>
      </w:r>
      <w:r w:rsidRPr="00CE5E66">
        <w:rPr>
          <w:rFonts w:ascii="Arial" w:eastAsia="Arial" w:hAnsi="Arial" w:cs="Arial"/>
          <w:color w:val="000000"/>
          <w:lang w:val="pt-PT"/>
        </w:rPr>
        <w:t>Escala de Depressão Geriátrica (GDS-15) para avaliar a depressão</w:t>
      </w:r>
      <w:r w:rsidR="00706808">
        <w:rPr>
          <w:rFonts w:ascii="Arial" w:eastAsia="Arial" w:hAnsi="Arial" w:cs="Arial"/>
          <w:color w:val="000000"/>
          <w:lang w:val="pt-PT"/>
        </w:rPr>
        <w:t>.</w:t>
      </w:r>
    </w:p>
    <w:p w14:paraId="4E1749E8" w14:textId="58DBB8D2" w:rsidR="00B801C9" w:rsidRDefault="005E3A42" w:rsidP="00B801C9">
      <w:pPr>
        <w:rPr>
          <w:rFonts w:ascii="Arial" w:eastAsia="Arial" w:hAnsi="Arial" w:cs="Arial"/>
          <w:b/>
          <w:bCs/>
          <w:color w:val="000000"/>
          <w:lang w:val="pt-PT"/>
        </w:rPr>
      </w:pPr>
      <w:r>
        <w:rPr>
          <w:rFonts w:ascii="Arial" w:eastAsia="Arial" w:hAnsi="Arial" w:cs="Arial"/>
          <w:b/>
          <w:bCs/>
          <w:color w:val="000000"/>
          <w:lang w:val="pt-PT"/>
        </w:rPr>
        <w:t>3</w:t>
      </w:r>
      <w:r w:rsidR="00B801C9">
        <w:rPr>
          <w:rFonts w:ascii="Arial" w:eastAsia="Arial" w:hAnsi="Arial" w:cs="Arial"/>
          <w:b/>
          <w:bCs/>
          <w:color w:val="000000"/>
          <w:lang w:val="pt-PT"/>
        </w:rPr>
        <w:t>.4 Análise Estatística</w:t>
      </w:r>
    </w:p>
    <w:p w14:paraId="22653870" w14:textId="00417CD4" w:rsidR="00B801C9" w:rsidRDefault="00D33E8D" w:rsidP="00B801C9">
      <w:pPr>
        <w:rPr>
          <w:rFonts w:ascii="Arial" w:eastAsia="Arial" w:hAnsi="Arial" w:cs="Arial"/>
          <w:color w:val="000000"/>
        </w:rPr>
      </w:pPr>
      <w:r>
        <w:rPr>
          <w:rFonts w:ascii="Arial" w:eastAsia="Arial" w:hAnsi="Arial" w:cs="Arial"/>
          <w:color w:val="000000"/>
        </w:rPr>
        <w:tab/>
      </w:r>
      <w:r w:rsidR="00B801C9" w:rsidRPr="00B801C9">
        <w:rPr>
          <w:rFonts w:ascii="Arial" w:eastAsia="Arial" w:hAnsi="Arial" w:cs="Arial"/>
          <w:color w:val="000000"/>
        </w:rPr>
        <w:t>Os dados serão avaliados quanto à normalidade pelo teste de Shapiro-Wilk e as comparações serão feitas pel</w:t>
      </w:r>
      <w:r w:rsidR="00706808">
        <w:rPr>
          <w:rFonts w:ascii="Arial" w:eastAsia="Arial" w:hAnsi="Arial" w:cs="Arial"/>
          <w:color w:val="000000"/>
        </w:rPr>
        <w:t>o</w:t>
      </w:r>
      <w:r w:rsidR="00B801C9" w:rsidRPr="00B801C9">
        <w:rPr>
          <w:rFonts w:ascii="Arial" w:eastAsia="Arial" w:hAnsi="Arial" w:cs="Arial"/>
          <w:color w:val="000000"/>
        </w:rPr>
        <w:t xml:space="preserve"> </w:t>
      </w:r>
      <w:r w:rsidR="00706808">
        <w:rPr>
          <w:rFonts w:ascii="Arial" w:eastAsia="Arial" w:hAnsi="Arial" w:cs="Arial"/>
          <w:color w:val="000000"/>
        </w:rPr>
        <w:t xml:space="preserve">teste </w:t>
      </w:r>
      <w:r w:rsidR="00706808" w:rsidRPr="00706808">
        <w:rPr>
          <w:rFonts w:ascii="Arial" w:eastAsia="Arial" w:hAnsi="Arial" w:cs="Arial"/>
          <w:i/>
          <w:iCs/>
          <w:color w:val="000000"/>
        </w:rPr>
        <w:t>t</w:t>
      </w:r>
      <w:r w:rsidR="00706808">
        <w:rPr>
          <w:rFonts w:ascii="Arial" w:eastAsia="Arial" w:hAnsi="Arial" w:cs="Arial"/>
          <w:color w:val="000000"/>
        </w:rPr>
        <w:t xml:space="preserve"> pareado se os </w:t>
      </w:r>
      <w:r w:rsidR="00B801C9" w:rsidRPr="00B801C9">
        <w:rPr>
          <w:rFonts w:ascii="Arial" w:eastAsia="Arial" w:hAnsi="Arial" w:cs="Arial"/>
          <w:color w:val="000000"/>
        </w:rPr>
        <w:t xml:space="preserve">dados forem normais e pelo teste de </w:t>
      </w:r>
      <w:proofErr w:type="spellStart"/>
      <w:r w:rsidR="00706808">
        <w:rPr>
          <w:rFonts w:ascii="Arial" w:eastAsia="Arial" w:hAnsi="Arial" w:cs="Arial"/>
          <w:color w:val="000000"/>
        </w:rPr>
        <w:t>Wilkoxon</w:t>
      </w:r>
      <w:proofErr w:type="spellEnd"/>
      <w:r w:rsidR="00B801C9" w:rsidRPr="00B801C9">
        <w:rPr>
          <w:rFonts w:ascii="Arial" w:eastAsia="Arial" w:hAnsi="Arial" w:cs="Arial"/>
          <w:color w:val="000000"/>
        </w:rPr>
        <w:t xml:space="preserve"> se os dados forem não normais. Será adotado o valor de p &lt; 0,05 como significante.</w:t>
      </w:r>
    </w:p>
    <w:p w14:paraId="1E655B1B" w14:textId="77777777" w:rsidR="005E3A42" w:rsidRDefault="005E3A42" w:rsidP="00B801C9">
      <w:pPr>
        <w:rPr>
          <w:rFonts w:ascii="Arial" w:eastAsia="Arial" w:hAnsi="Arial" w:cs="Arial"/>
          <w:color w:val="000000"/>
        </w:rPr>
      </w:pPr>
    </w:p>
    <w:p w14:paraId="07A5E604" w14:textId="77777777" w:rsidR="005E3A42" w:rsidRDefault="005E3A42" w:rsidP="00B801C9">
      <w:pPr>
        <w:rPr>
          <w:rFonts w:ascii="Arial" w:eastAsia="Arial" w:hAnsi="Arial" w:cs="Arial"/>
          <w:color w:val="000000"/>
        </w:rPr>
      </w:pPr>
    </w:p>
    <w:p w14:paraId="0022D9B4" w14:textId="77777777" w:rsidR="005E3A42" w:rsidRDefault="005E3A42" w:rsidP="00B801C9">
      <w:pPr>
        <w:rPr>
          <w:rFonts w:ascii="Arial" w:eastAsia="Arial" w:hAnsi="Arial" w:cs="Arial"/>
          <w:color w:val="000000"/>
        </w:rPr>
      </w:pPr>
    </w:p>
    <w:p w14:paraId="18C80949" w14:textId="77777777" w:rsidR="005E3A42" w:rsidRDefault="005E3A42" w:rsidP="00B801C9">
      <w:pPr>
        <w:rPr>
          <w:rFonts w:ascii="Arial" w:eastAsia="Arial" w:hAnsi="Arial" w:cs="Arial"/>
          <w:color w:val="000000"/>
        </w:rPr>
      </w:pPr>
    </w:p>
    <w:p w14:paraId="52613145" w14:textId="77777777" w:rsidR="005E3A42" w:rsidRDefault="005E3A42" w:rsidP="00B801C9">
      <w:pPr>
        <w:rPr>
          <w:rFonts w:ascii="Arial" w:eastAsia="Arial" w:hAnsi="Arial" w:cs="Arial"/>
          <w:color w:val="000000"/>
        </w:rPr>
      </w:pPr>
    </w:p>
    <w:p w14:paraId="6369313E" w14:textId="77777777" w:rsidR="005E3A42" w:rsidRDefault="005E3A42" w:rsidP="00B801C9">
      <w:pPr>
        <w:rPr>
          <w:rFonts w:ascii="Arial" w:eastAsia="Arial" w:hAnsi="Arial" w:cs="Arial"/>
          <w:color w:val="000000"/>
        </w:rPr>
      </w:pPr>
    </w:p>
    <w:p w14:paraId="04B7A6A1" w14:textId="77777777" w:rsidR="005E3A42" w:rsidRDefault="005E3A42" w:rsidP="00B801C9">
      <w:pPr>
        <w:rPr>
          <w:rFonts w:ascii="Arial" w:eastAsia="Arial" w:hAnsi="Arial" w:cs="Arial"/>
          <w:color w:val="000000"/>
        </w:rPr>
      </w:pPr>
    </w:p>
    <w:p w14:paraId="121418DF" w14:textId="77777777" w:rsidR="005E3A42" w:rsidRDefault="005E3A42" w:rsidP="00B801C9">
      <w:pPr>
        <w:rPr>
          <w:rFonts w:ascii="Arial" w:eastAsia="Arial" w:hAnsi="Arial" w:cs="Arial"/>
          <w:color w:val="000000"/>
        </w:rPr>
      </w:pPr>
    </w:p>
    <w:p w14:paraId="44E43349" w14:textId="77777777" w:rsidR="005E3A42" w:rsidRDefault="005E3A42" w:rsidP="00B801C9">
      <w:pPr>
        <w:rPr>
          <w:rFonts w:ascii="Arial" w:eastAsia="Arial" w:hAnsi="Arial" w:cs="Arial"/>
          <w:color w:val="000000"/>
        </w:rPr>
      </w:pPr>
    </w:p>
    <w:p w14:paraId="19D5B95A" w14:textId="77777777" w:rsidR="005E3A42" w:rsidRDefault="005E3A42" w:rsidP="00B801C9">
      <w:pPr>
        <w:rPr>
          <w:rFonts w:ascii="Arial" w:eastAsia="Arial" w:hAnsi="Arial" w:cs="Arial"/>
          <w:color w:val="000000"/>
        </w:rPr>
      </w:pPr>
    </w:p>
    <w:p w14:paraId="745E7503" w14:textId="77777777" w:rsidR="005E3A42" w:rsidRDefault="005E3A42" w:rsidP="00B801C9">
      <w:pPr>
        <w:rPr>
          <w:rFonts w:ascii="Arial" w:eastAsia="Arial" w:hAnsi="Arial" w:cs="Arial"/>
          <w:color w:val="000000"/>
        </w:rPr>
      </w:pPr>
    </w:p>
    <w:p w14:paraId="50FFB0CB" w14:textId="77777777" w:rsidR="005E3A42" w:rsidRDefault="005E3A42" w:rsidP="00B801C9">
      <w:pPr>
        <w:rPr>
          <w:rFonts w:ascii="Arial" w:eastAsia="Arial" w:hAnsi="Arial" w:cs="Arial"/>
          <w:color w:val="000000"/>
        </w:rPr>
      </w:pPr>
    </w:p>
    <w:p w14:paraId="12A83A3B" w14:textId="77777777" w:rsidR="005E3A42" w:rsidRDefault="005E3A42" w:rsidP="00B801C9">
      <w:pPr>
        <w:rPr>
          <w:rFonts w:ascii="Arial" w:eastAsia="Arial" w:hAnsi="Arial" w:cs="Arial"/>
          <w:color w:val="000000"/>
        </w:rPr>
      </w:pPr>
    </w:p>
    <w:p w14:paraId="427AB2EC" w14:textId="77777777" w:rsidR="005E3A42" w:rsidRDefault="005E3A42" w:rsidP="00B801C9">
      <w:pPr>
        <w:rPr>
          <w:rFonts w:ascii="Arial" w:eastAsia="Arial" w:hAnsi="Arial" w:cs="Arial"/>
          <w:color w:val="000000"/>
        </w:rPr>
      </w:pPr>
    </w:p>
    <w:p w14:paraId="3865A386" w14:textId="77777777" w:rsidR="005E3A42" w:rsidRDefault="005E3A42" w:rsidP="00B801C9">
      <w:pPr>
        <w:rPr>
          <w:rFonts w:ascii="Arial" w:eastAsia="Arial" w:hAnsi="Arial" w:cs="Arial"/>
          <w:color w:val="000000"/>
        </w:rPr>
      </w:pPr>
    </w:p>
    <w:p w14:paraId="4880A620" w14:textId="77777777" w:rsidR="005E3A42" w:rsidRDefault="005E3A42" w:rsidP="00B801C9">
      <w:pPr>
        <w:rPr>
          <w:rFonts w:ascii="Arial" w:eastAsia="Arial" w:hAnsi="Arial" w:cs="Arial"/>
          <w:color w:val="000000"/>
        </w:rPr>
      </w:pPr>
    </w:p>
    <w:p w14:paraId="5062303B" w14:textId="77777777" w:rsidR="005E3A42" w:rsidRDefault="005E3A42" w:rsidP="00B801C9">
      <w:pPr>
        <w:rPr>
          <w:rFonts w:ascii="Arial" w:eastAsia="Arial" w:hAnsi="Arial" w:cs="Arial"/>
          <w:color w:val="000000"/>
        </w:rPr>
      </w:pPr>
    </w:p>
    <w:p w14:paraId="14535147" w14:textId="77777777" w:rsidR="005E3A42" w:rsidRDefault="005E3A42" w:rsidP="00B801C9">
      <w:pPr>
        <w:rPr>
          <w:rFonts w:ascii="Arial" w:eastAsia="Arial" w:hAnsi="Arial" w:cs="Arial"/>
          <w:color w:val="000000"/>
        </w:rPr>
      </w:pPr>
    </w:p>
    <w:p w14:paraId="525709DB" w14:textId="77777777" w:rsidR="005E3A42" w:rsidRPr="00B801C9" w:rsidRDefault="005E3A42" w:rsidP="00B801C9">
      <w:pPr>
        <w:rPr>
          <w:rFonts w:ascii="Arial" w:eastAsia="Arial" w:hAnsi="Arial" w:cs="Arial"/>
          <w:color w:val="000000"/>
        </w:rPr>
      </w:pPr>
    </w:p>
    <w:p w14:paraId="02704F54" w14:textId="63277F56" w:rsidR="005E3A42" w:rsidRPr="005E3A42" w:rsidRDefault="005E3A42" w:rsidP="005E3A42">
      <w:pPr>
        <w:pStyle w:val="PargrafodaLista"/>
        <w:numPr>
          <w:ilvl w:val="0"/>
          <w:numId w:val="5"/>
        </w:numPr>
        <w:spacing w:before="240" w:after="160"/>
        <w:rPr>
          <w:rFonts w:ascii="Arial" w:eastAsia="Arial" w:hAnsi="Arial" w:cs="Arial"/>
          <w:b/>
          <w:bCs/>
          <w:color w:val="000000"/>
        </w:rPr>
      </w:pPr>
      <w:r w:rsidRPr="005E3A42">
        <w:rPr>
          <w:rFonts w:ascii="Arial" w:eastAsia="Arial" w:hAnsi="Arial" w:cs="Arial"/>
          <w:b/>
          <w:color w:val="000000"/>
        </w:rPr>
        <w:lastRenderedPageBreak/>
        <w:t>PLANO DE TRABALHO E CRONOGRAMA DE EXECUÇÃO</w:t>
      </w:r>
    </w:p>
    <w:p w14:paraId="29A007C8" w14:textId="77777777" w:rsidR="005E3A42" w:rsidRDefault="005E3A42" w:rsidP="005E3A42">
      <w:pPr>
        <w:spacing w:before="240" w:after="160"/>
        <w:ind w:firstLine="360"/>
        <w:rPr>
          <w:rFonts w:ascii="Arial" w:eastAsia="Arial" w:hAnsi="Arial" w:cs="Arial"/>
        </w:rPr>
      </w:pPr>
      <w:r>
        <w:rPr>
          <w:rFonts w:ascii="Arial" w:eastAsia="Arial" w:hAnsi="Arial" w:cs="Arial"/>
        </w:rPr>
        <w:t xml:space="preserve">A aluna realizará as seguintes atividades propostas: </w:t>
      </w:r>
    </w:p>
    <w:p w14:paraId="7B575B52" w14:textId="77777777" w:rsidR="005E3A42" w:rsidRDefault="005E3A42" w:rsidP="005E3A42">
      <w:pPr>
        <w:spacing w:before="240" w:after="160"/>
        <w:ind w:firstLine="360"/>
        <w:rPr>
          <w:rFonts w:ascii="Arial" w:eastAsia="Arial" w:hAnsi="Arial" w:cs="Arial"/>
        </w:rPr>
      </w:pPr>
      <w:r>
        <w:rPr>
          <w:rFonts w:ascii="Arial" w:eastAsia="Arial" w:hAnsi="Arial" w:cs="Arial"/>
        </w:rPr>
        <w:t xml:space="preserve">- Atualização bibliográfica: a aluna ficará responsável pela atualização bibliográfica em todos os semestres. </w:t>
      </w:r>
    </w:p>
    <w:p w14:paraId="61575D8F" w14:textId="77777777" w:rsidR="005E3A42" w:rsidRDefault="005E3A42" w:rsidP="005E3A42">
      <w:pPr>
        <w:spacing w:before="240" w:after="160"/>
        <w:ind w:firstLine="360"/>
        <w:rPr>
          <w:rFonts w:ascii="Arial" w:eastAsia="Arial" w:hAnsi="Arial" w:cs="Arial"/>
        </w:rPr>
      </w:pPr>
      <w:r>
        <w:rPr>
          <w:rFonts w:ascii="Arial" w:eastAsia="Arial" w:hAnsi="Arial" w:cs="Arial"/>
        </w:rPr>
        <w:t>- Reuniões mensais com o orientador e equipe: a aluna comparecerá a todas as reuniões mensais com o orientador e equipe, a fim de discutir o andamento do trabalho.</w:t>
      </w:r>
    </w:p>
    <w:p w14:paraId="6FAD320E" w14:textId="77777777" w:rsidR="005E3A42" w:rsidRDefault="005E3A42" w:rsidP="005E3A42">
      <w:pPr>
        <w:spacing w:before="240" w:after="160"/>
        <w:ind w:firstLine="360"/>
        <w:rPr>
          <w:rFonts w:ascii="Arial" w:eastAsia="Arial" w:hAnsi="Arial" w:cs="Arial"/>
        </w:rPr>
      </w:pPr>
      <w:r>
        <w:rPr>
          <w:rFonts w:ascii="Arial" w:eastAsia="Arial" w:hAnsi="Arial" w:cs="Arial"/>
        </w:rPr>
        <w:t>- Obtenção de participantes para o estudo: a aluna ficará responsável pela abordagem e captação dos possíveis participantes em atendimento oncológico no Hospital Amaral Carvalho para aplicação do protocolo de exercícios.</w:t>
      </w:r>
    </w:p>
    <w:p w14:paraId="62662DA2" w14:textId="77777777" w:rsidR="005E3A42" w:rsidRDefault="005E3A42" w:rsidP="005E3A42">
      <w:pPr>
        <w:spacing w:before="240" w:after="160"/>
        <w:ind w:firstLine="360"/>
        <w:rPr>
          <w:rFonts w:ascii="Arial" w:eastAsia="Arial" w:hAnsi="Arial" w:cs="Arial"/>
        </w:rPr>
      </w:pPr>
      <w:r>
        <w:rPr>
          <w:rFonts w:ascii="Arial" w:eastAsia="Arial" w:hAnsi="Arial" w:cs="Arial"/>
        </w:rPr>
        <w:t xml:space="preserve">- Avaliação </w:t>
      </w:r>
      <w:proofErr w:type="spellStart"/>
      <w:r>
        <w:rPr>
          <w:rFonts w:ascii="Arial" w:eastAsia="Arial" w:hAnsi="Arial" w:cs="Arial"/>
        </w:rPr>
        <w:t>pré</w:t>
      </w:r>
      <w:proofErr w:type="spellEnd"/>
      <w:r>
        <w:rPr>
          <w:rFonts w:ascii="Arial" w:eastAsia="Arial" w:hAnsi="Arial" w:cs="Arial"/>
        </w:rPr>
        <w:t xml:space="preserve"> dos participantes: a aluna ficará responsável pela aplicação de questionários e testes validados afim de obter informações pertinentes à avaliação de dor, qualidade de vida, equilíbrio e capacidade funcional do indivíduo avaliado previamente à aplicação do protocolo de exercícios.</w:t>
      </w:r>
    </w:p>
    <w:p w14:paraId="04F18515" w14:textId="77777777" w:rsidR="005E3A42" w:rsidRDefault="005E3A42" w:rsidP="005E3A42">
      <w:pPr>
        <w:spacing w:before="240" w:after="160"/>
        <w:ind w:firstLine="360"/>
        <w:rPr>
          <w:rFonts w:ascii="Arial" w:eastAsia="Arial" w:hAnsi="Arial" w:cs="Arial"/>
        </w:rPr>
      </w:pPr>
      <w:r>
        <w:rPr>
          <w:rFonts w:ascii="Arial" w:eastAsia="Arial" w:hAnsi="Arial" w:cs="Arial"/>
        </w:rPr>
        <w:t>- Aplicação do protocolo de exercícios: a aluna ficará responsável pela aplicação do protocolo de exercícios fisioterapêuticos pré-estabelecido duas vezes ao dia, cinco dias da semana, durante duas semanas até o possível momento de alta hospitalar.</w:t>
      </w:r>
    </w:p>
    <w:p w14:paraId="408B3951" w14:textId="77777777" w:rsidR="005E3A42" w:rsidRDefault="005E3A42" w:rsidP="005E3A42">
      <w:pPr>
        <w:spacing w:before="240" w:after="160"/>
        <w:ind w:firstLine="360"/>
        <w:rPr>
          <w:rFonts w:ascii="Arial" w:eastAsia="Arial" w:hAnsi="Arial" w:cs="Arial"/>
        </w:rPr>
      </w:pPr>
      <w:r>
        <w:rPr>
          <w:rFonts w:ascii="Arial" w:eastAsia="Arial" w:hAnsi="Arial" w:cs="Arial"/>
        </w:rPr>
        <w:t>- Avaliação pós dos participantes: a aluna ficará responsável pela aplicação de questionários e testes validados afim de obter informações pertinentes à avaliação de dor, qualidade de vida, equilíbrio e capacidade funcional do indivíduo avaliado posteriormente à aplicação do protocolo de exercícios.</w:t>
      </w:r>
    </w:p>
    <w:p w14:paraId="3822A53A" w14:textId="77777777" w:rsidR="005E3A42" w:rsidRDefault="005E3A42" w:rsidP="005E3A42">
      <w:pPr>
        <w:spacing w:before="240" w:after="160"/>
        <w:ind w:firstLine="360"/>
        <w:rPr>
          <w:rFonts w:ascii="Arial" w:eastAsia="Arial" w:hAnsi="Arial" w:cs="Arial"/>
        </w:rPr>
      </w:pPr>
      <w:r>
        <w:rPr>
          <w:rFonts w:ascii="Arial" w:eastAsia="Arial" w:hAnsi="Arial" w:cs="Arial"/>
        </w:rPr>
        <w:t xml:space="preserve">- Processamento e análise de dados obtidos: a aluna ficará responsável pelo processamento e análise dos resultados. </w:t>
      </w:r>
    </w:p>
    <w:p w14:paraId="242982E1" w14:textId="77777777" w:rsidR="005E3A42" w:rsidRDefault="005E3A42" w:rsidP="005E3A42">
      <w:pPr>
        <w:spacing w:before="240" w:after="160"/>
        <w:ind w:firstLine="360"/>
        <w:rPr>
          <w:rFonts w:ascii="Arial" w:eastAsia="Arial" w:hAnsi="Arial" w:cs="Arial"/>
          <w:b/>
          <w:bCs/>
          <w:color w:val="000000"/>
        </w:rPr>
      </w:pPr>
      <w:r>
        <w:rPr>
          <w:rFonts w:ascii="Arial" w:eastAsia="Arial" w:hAnsi="Arial" w:cs="Arial"/>
        </w:rPr>
        <w:t>- Redação da dissertação: a aluna ficará responsável pela redação da dissertação, bem como correção dos pontos sugeridos pelo orientador.</w:t>
      </w:r>
    </w:p>
    <w:p w14:paraId="678EBF49" w14:textId="77777777" w:rsidR="005E3A42" w:rsidRDefault="005E3A42" w:rsidP="005E3A42">
      <w:pPr>
        <w:spacing w:before="240" w:after="160"/>
        <w:ind w:firstLine="0"/>
        <w:rPr>
          <w:rFonts w:ascii="Arial" w:eastAsia="Arial" w:hAnsi="Arial" w:cs="Arial"/>
          <w:b/>
          <w:bCs/>
          <w:color w:val="000000"/>
        </w:rPr>
      </w:pPr>
    </w:p>
    <w:p w14:paraId="6A4D53A5" w14:textId="77777777" w:rsidR="005E3A42" w:rsidRDefault="005E3A42" w:rsidP="005E3A42">
      <w:pPr>
        <w:spacing w:before="240" w:after="160"/>
        <w:ind w:firstLine="0"/>
        <w:rPr>
          <w:rFonts w:ascii="Arial" w:eastAsia="Arial" w:hAnsi="Arial" w:cs="Arial"/>
          <w:b/>
          <w:bCs/>
          <w:color w:val="000000"/>
        </w:rPr>
      </w:pPr>
    </w:p>
    <w:p w14:paraId="338ED202" w14:textId="77777777" w:rsidR="005E3A42" w:rsidRDefault="005E3A42" w:rsidP="005E3A42">
      <w:pPr>
        <w:spacing w:before="240" w:after="160"/>
        <w:ind w:firstLine="360"/>
        <w:jc w:val="center"/>
        <w:rPr>
          <w:rFonts w:ascii="Arial" w:eastAsia="Arial" w:hAnsi="Arial" w:cs="Arial"/>
        </w:rPr>
      </w:pPr>
    </w:p>
    <w:tbl>
      <w:tblPr>
        <w:tblW w:w="7280" w:type="dxa"/>
        <w:tblInd w:w="108" w:type="dxa"/>
        <w:tblLook w:val="04A0" w:firstRow="1" w:lastRow="0" w:firstColumn="1" w:lastColumn="0" w:noHBand="0" w:noVBand="1"/>
      </w:tblPr>
      <w:tblGrid>
        <w:gridCol w:w="5379"/>
        <w:gridCol w:w="520"/>
        <w:gridCol w:w="481"/>
        <w:gridCol w:w="460"/>
        <w:gridCol w:w="440"/>
      </w:tblGrid>
      <w:tr w:rsidR="005E3A42" w14:paraId="7E1B4970" w14:textId="77777777" w:rsidTr="00150445">
        <w:trPr>
          <w:trHeight w:val="672"/>
        </w:trPr>
        <w:tc>
          <w:tcPr>
            <w:tcW w:w="5379" w:type="dxa"/>
            <w:tcBorders>
              <w:top w:val="single" w:sz="4" w:space="0" w:color="000000"/>
              <w:left w:val="single" w:sz="4" w:space="0" w:color="000000"/>
              <w:bottom w:val="single" w:sz="4" w:space="0" w:color="000000"/>
              <w:right w:val="single" w:sz="4" w:space="0" w:color="000000"/>
            </w:tcBorders>
            <w:vAlign w:val="center"/>
          </w:tcPr>
          <w:p w14:paraId="091B743E" w14:textId="77777777" w:rsidR="005E3A42" w:rsidRDefault="005E3A42" w:rsidP="00150445">
            <w:pPr>
              <w:spacing w:after="0" w:line="240" w:lineRule="auto"/>
              <w:jc w:val="center"/>
              <w:rPr>
                <w:rFonts w:ascii="Arial" w:eastAsia="Arial" w:hAnsi="Arial" w:cs="Arial"/>
                <w:b/>
                <w:color w:val="000000"/>
              </w:rPr>
            </w:pPr>
            <w:r>
              <w:rPr>
                <w:rFonts w:ascii="Arial" w:eastAsia="Arial" w:hAnsi="Arial" w:cs="Arial"/>
                <w:b/>
                <w:color w:val="000000"/>
              </w:rPr>
              <w:lastRenderedPageBreak/>
              <w:t>ATIVIDADES/SEMESTRES</w:t>
            </w:r>
          </w:p>
        </w:tc>
        <w:tc>
          <w:tcPr>
            <w:tcW w:w="520" w:type="dxa"/>
            <w:tcBorders>
              <w:top w:val="single" w:sz="4" w:space="0" w:color="000000"/>
              <w:bottom w:val="single" w:sz="4" w:space="0" w:color="000000"/>
              <w:right w:val="single" w:sz="4" w:space="0" w:color="000000"/>
            </w:tcBorders>
            <w:vAlign w:val="center"/>
          </w:tcPr>
          <w:p w14:paraId="7D471602" w14:textId="77777777" w:rsidR="005E3A42" w:rsidRDefault="005E3A42" w:rsidP="00150445">
            <w:pPr>
              <w:spacing w:after="0" w:line="240" w:lineRule="auto"/>
              <w:ind w:firstLine="0"/>
              <w:jc w:val="left"/>
              <w:rPr>
                <w:rFonts w:ascii="Arial" w:eastAsia="Arial" w:hAnsi="Arial" w:cs="Arial"/>
                <w:b/>
                <w:color w:val="000000"/>
              </w:rPr>
            </w:pPr>
            <w:r>
              <w:rPr>
                <w:rFonts w:ascii="Arial" w:eastAsia="Arial" w:hAnsi="Arial" w:cs="Arial"/>
                <w:b/>
                <w:color w:val="000000"/>
              </w:rPr>
              <w:t>1</w:t>
            </w:r>
          </w:p>
        </w:tc>
        <w:tc>
          <w:tcPr>
            <w:tcW w:w="481" w:type="dxa"/>
            <w:tcBorders>
              <w:top w:val="single" w:sz="4" w:space="0" w:color="000000"/>
              <w:bottom w:val="single" w:sz="4" w:space="0" w:color="000000"/>
              <w:right w:val="single" w:sz="4" w:space="0" w:color="000000"/>
            </w:tcBorders>
            <w:vAlign w:val="center"/>
          </w:tcPr>
          <w:p w14:paraId="2B24405E" w14:textId="77777777" w:rsidR="005E3A42" w:rsidRDefault="005E3A42" w:rsidP="00150445">
            <w:pPr>
              <w:spacing w:after="0" w:line="240" w:lineRule="auto"/>
              <w:ind w:firstLine="0"/>
              <w:jc w:val="left"/>
              <w:rPr>
                <w:rFonts w:ascii="Arial" w:eastAsia="Arial" w:hAnsi="Arial" w:cs="Arial"/>
                <w:b/>
                <w:color w:val="000000"/>
              </w:rPr>
            </w:pPr>
            <w:r>
              <w:rPr>
                <w:rFonts w:ascii="Arial" w:eastAsia="Arial" w:hAnsi="Arial" w:cs="Arial"/>
                <w:b/>
                <w:color w:val="000000"/>
              </w:rPr>
              <w:t>2</w:t>
            </w:r>
          </w:p>
        </w:tc>
        <w:tc>
          <w:tcPr>
            <w:tcW w:w="460" w:type="dxa"/>
            <w:tcBorders>
              <w:top w:val="single" w:sz="4" w:space="0" w:color="000000"/>
              <w:bottom w:val="single" w:sz="4" w:space="0" w:color="000000"/>
              <w:right w:val="single" w:sz="4" w:space="0" w:color="000000"/>
            </w:tcBorders>
            <w:vAlign w:val="center"/>
          </w:tcPr>
          <w:p w14:paraId="28C61085" w14:textId="77777777" w:rsidR="005E3A42" w:rsidRDefault="005E3A42" w:rsidP="00150445">
            <w:pPr>
              <w:spacing w:after="0" w:line="240" w:lineRule="auto"/>
              <w:ind w:firstLine="0"/>
              <w:jc w:val="left"/>
              <w:rPr>
                <w:rFonts w:ascii="Arial" w:eastAsia="Arial" w:hAnsi="Arial" w:cs="Arial"/>
                <w:b/>
                <w:color w:val="000000"/>
              </w:rPr>
            </w:pPr>
            <w:r>
              <w:rPr>
                <w:rFonts w:ascii="Arial" w:eastAsia="Arial" w:hAnsi="Arial" w:cs="Arial"/>
                <w:b/>
                <w:color w:val="000000"/>
              </w:rPr>
              <w:t>3</w:t>
            </w:r>
          </w:p>
        </w:tc>
        <w:tc>
          <w:tcPr>
            <w:tcW w:w="440" w:type="dxa"/>
            <w:tcBorders>
              <w:top w:val="single" w:sz="4" w:space="0" w:color="000000"/>
              <w:bottom w:val="single" w:sz="4" w:space="0" w:color="000000"/>
              <w:right w:val="single" w:sz="4" w:space="0" w:color="000000"/>
            </w:tcBorders>
            <w:vAlign w:val="center"/>
          </w:tcPr>
          <w:p w14:paraId="517484E6" w14:textId="77777777" w:rsidR="005E3A42" w:rsidRDefault="005E3A42" w:rsidP="00150445">
            <w:pPr>
              <w:spacing w:after="0" w:line="240" w:lineRule="auto"/>
              <w:ind w:firstLine="0"/>
              <w:jc w:val="left"/>
              <w:rPr>
                <w:rFonts w:ascii="Arial" w:eastAsia="Arial" w:hAnsi="Arial" w:cs="Arial"/>
                <w:b/>
                <w:color w:val="000000"/>
              </w:rPr>
            </w:pPr>
            <w:r>
              <w:rPr>
                <w:rFonts w:ascii="Arial" w:eastAsia="Arial" w:hAnsi="Arial" w:cs="Arial"/>
                <w:b/>
                <w:color w:val="000000"/>
              </w:rPr>
              <w:t>4</w:t>
            </w:r>
          </w:p>
        </w:tc>
      </w:tr>
      <w:tr w:rsidR="005E3A42" w14:paraId="164B218C" w14:textId="77777777" w:rsidTr="00150445">
        <w:trPr>
          <w:trHeight w:val="672"/>
        </w:trPr>
        <w:tc>
          <w:tcPr>
            <w:tcW w:w="5379" w:type="dxa"/>
            <w:tcBorders>
              <w:left w:val="single" w:sz="4" w:space="0" w:color="000000"/>
              <w:bottom w:val="single" w:sz="4" w:space="0" w:color="000000"/>
              <w:right w:val="single" w:sz="4" w:space="0" w:color="000000"/>
            </w:tcBorders>
            <w:vAlign w:val="center"/>
          </w:tcPr>
          <w:p w14:paraId="77DD3E60" w14:textId="77777777" w:rsidR="005E3A42" w:rsidRDefault="005E3A42" w:rsidP="00150445">
            <w:pPr>
              <w:spacing w:after="0" w:line="240" w:lineRule="auto"/>
              <w:jc w:val="center"/>
              <w:rPr>
                <w:rFonts w:ascii="Arial" w:eastAsia="Arial" w:hAnsi="Arial" w:cs="Arial"/>
                <w:color w:val="000000"/>
              </w:rPr>
            </w:pPr>
            <w:r>
              <w:rPr>
                <w:rFonts w:ascii="Arial" w:eastAsia="Arial" w:hAnsi="Arial" w:cs="Arial"/>
                <w:color w:val="000000"/>
              </w:rPr>
              <w:t>Atualização bibliográfica</w:t>
            </w:r>
          </w:p>
        </w:tc>
        <w:tc>
          <w:tcPr>
            <w:tcW w:w="520" w:type="dxa"/>
            <w:tcBorders>
              <w:bottom w:val="single" w:sz="4" w:space="0" w:color="000000"/>
              <w:right w:val="single" w:sz="4" w:space="0" w:color="000000"/>
            </w:tcBorders>
            <w:vAlign w:val="center"/>
          </w:tcPr>
          <w:p w14:paraId="7DAEF044"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X</w:t>
            </w:r>
          </w:p>
        </w:tc>
        <w:tc>
          <w:tcPr>
            <w:tcW w:w="481" w:type="dxa"/>
            <w:tcBorders>
              <w:bottom w:val="single" w:sz="4" w:space="0" w:color="000000"/>
              <w:right w:val="single" w:sz="4" w:space="0" w:color="000000"/>
            </w:tcBorders>
            <w:vAlign w:val="center"/>
          </w:tcPr>
          <w:p w14:paraId="3B446999"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X</w:t>
            </w:r>
          </w:p>
        </w:tc>
        <w:tc>
          <w:tcPr>
            <w:tcW w:w="460" w:type="dxa"/>
            <w:tcBorders>
              <w:bottom w:val="single" w:sz="4" w:space="0" w:color="000000"/>
              <w:right w:val="single" w:sz="4" w:space="0" w:color="000000"/>
            </w:tcBorders>
            <w:vAlign w:val="center"/>
          </w:tcPr>
          <w:p w14:paraId="4A93E707"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X</w:t>
            </w:r>
          </w:p>
        </w:tc>
        <w:tc>
          <w:tcPr>
            <w:tcW w:w="440" w:type="dxa"/>
            <w:tcBorders>
              <w:bottom w:val="single" w:sz="4" w:space="0" w:color="000000"/>
              <w:right w:val="single" w:sz="4" w:space="0" w:color="000000"/>
            </w:tcBorders>
            <w:vAlign w:val="center"/>
          </w:tcPr>
          <w:p w14:paraId="2712C638"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X</w:t>
            </w:r>
          </w:p>
        </w:tc>
      </w:tr>
      <w:tr w:rsidR="005E3A42" w14:paraId="0FF8F2E8" w14:textId="77777777" w:rsidTr="00150445">
        <w:trPr>
          <w:trHeight w:val="672"/>
        </w:trPr>
        <w:tc>
          <w:tcPr>
            <w:tcW w:w="5379" w:type="dxa"/>
            <w:tcBorders>
              <w:left w:val="single" w:sz="4" w:space="0" w:color="000000"/>
              <w:bottom w:val="single" w:sz="4" w:space="0" w:color="000000"/>
              <w:right w:val="single" w:sz="4" w:space="0" w:color="000000"/>
            </w:tcBorders>
            <w:vAlign w:val="center"/>
          </w:tcPr>
          <w:p w14:paraId="5B52AB1C" w14:textId="77777777" w:rsidR="005E3A42" w:rsidRDefault="005E3A42" w:rsidP="00150445">
            <w:pPr>
              <w:spacing w:after="0" w:line="240" w:lineRule="auto"/>
              <w:jc w:val="center"/>
              <w:rPr>
                <w:rFonts w:ascii="Arial" w:eastAsia="Arial" w:hAnsi="Arial" w:cs="Arial"/>
                <w:color w:val="000000"/>
              </w:rPr>
            </w:pPr>
            <w:r>
              <w:rPr>
                <w:rFonts w:ascii="Arial" w:eastAsia="Arial" w:hAnsi="Arial" w:cs="Arial"/>
                <w:color w:val="000000"/>
              </w:rPr>
              <w:t>Reuniões mensais com o orientador e equipe</w:t>
            </w:r>
          </w:p>
        </w:tc>
        <w:tc>
          <w:tcPr>
            <w:tcW w:w="520" w:type="dxa"/>
            <w:tcBorders>
              <w:bottom w:val="single" w:sz="4" w:space="0" w:color="000000"/>
              <w:right w:val="single" w:sz="4" w:space="0" w:color="000000"/>
            </w:tcBorders>
            <w:vAlign w:val="center"/>
          </w:tcPr>
          <w:p w14:paraId="0D7B344E"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X</w:t>
            </w:r>
          </w:p>
        </w:tc>
        <w:tc>
          <w:tcPr>
            <w:tcW w:w="481" w:type="dxa"/>
            <w:tcBorders>
              <w:bottom w:val="single" w:sz="4" w:space="0" w:color="000000"/>
              <w:right w:val="single" w:sz="4" w:space="0" w:color="000000"/>
            </w:tcBorders>
            <w:vAlign w:val="center"/>
          </w:tcPr>
          <w:p w14:paraId="4A9253BA"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X</w:t>
            </w:r>
          </w:p>
        </w:tc>
        <w:tc>
          <w:tcPr>
            <w:tcW w:w="460" w:type="dxa"/>
            <w:tcBorders>
              <w:bottom w:val="single" w:sz="4" w:space="0" w:color="000000"/>
              <w:right w:val="single" w:sz="4" w:space="0" w:color="000000"/>
            </w:tcBorders>
            <w:vAlign w:val="center"/>
          </w:tcPr>
          <w:p w14:paraId="6AA2D3AB"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X</w:t>
            </w:r>
          </w:p>
        </w:tc>
        <w:tc>
          <w:tcPr>
            <w:tcW w:w="440" w:type="dxa"/>
            <w:tcBorders>
              <w:bottom w:val="single" w:sz="4" w:space="0" w:color="000000"/>
              <w:right w:val="single" w:sz="4" w:space="0" w:color="000000"/>
            </w:tcBorders>
            <w:vAlign w:val="center"/>
          </w:tcPr>
          <w:p w14:paraId="039F43CE"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X</w:t>
            </w:r>
          </w:p>
        </w:tc>
      </w:tr>
      <w:tr w:rsidR="005E3A42" w14:paraId="79A2E4FA" w14:textId="77777777" w:rsidTr="00150445">
        <w:trPr>
          <w:trHeight w:val="672"/>
        </w:trPr>
        <w:tc>
          <w:tcPr>
            <w:tcW w:w="5379" w:type="dxa"/>
            <w:tcBorders>
              <w:left w:val="single" w:sz="4" w:space="0" w:color="000000"/>
              <w:bottom w:val="single" w:sz="4" w:space="0" w:color="000000"/>
              <w:right w:val="single" w:sz="4" w:space="0" w:color="000000"/>
            </w:tcBorders>
            <w:vAlign w:val="center"/>
          </w:tcPr>
          <w:p w14:paraId="5C8B632E" w14:textId="77777777" w:rsidR="005E3A42" w:rsidRDefault="005E3A42" w:rsidP="00150445">
            <w:pPr>
              <w:spacing w:after="0" w:line="240" w:lineRule="auto"/>
              <w:jc w:val="center"/>
              <w:rPr>
                <w:rFonts w:ascii="Arial" w:eastAsia="Arial" w:hAnsi="Arial" w:cs="Arial"/>
                <w:color w:val="000000"/>
              </w:rPr>
            </w:pPr>
            <w:r>
              <w:rPr>
                <w:rFonts w:ascii="Arial" w:eastAsia="Arial" w:hAnsi="Arial" w:cs="Arial"/>
                <w:color w:val="000000"/>
              </w:rPr>
              <w:t>Obtenção de participantes para o estudo</w:t>
            </w:r>
          </w:p>
        </w:tc>
        <w:tc>
          <w:tcPr>
            <w:tcW w:w="520" w:type="dxa"/>
            <w:tcBorders>
              <w:bottom w:val="single" w:sz="4" w:space="0" w:color="000000"/>
              <w:right w:val="single" w:sz="4" w:space="0" w:color="000000"/>
            </w:tcBorders>
            <w:vAlign w:val="center"/>
          </w:tcPr>
          <w:p w14:paraId="6A68BEB0"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X</w:t>
            </w:r>
          </w:p>
        </w:tc>
        <w:tc>
          <w:tcPr>
            <w:tcW w:w="481" w:type="dxa"/>
            <w:tcBorders>
              <w:bottom w:val="single" w:sz="4" w:space="0" w:color="000000"/>
              <w:right w:val="single" w:sz="4" w:space="0" w:color="000000"/>
            </w:tcBorders>
            <w:vAlign w:val="center"/>
          </w:tcPr>
          <w:p w14:paraId="4F68641E"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 </w:t>
            </w:r>
          </w:p>
        </w:tc>
        <w:tc>
          <w:tcPr>
            <w:tcW w:w="460" w:type="dxa"/>
            <w:tcBorders>
              <w:bottom w:val="single" w:sz="4" w:space="0" w:color="000000"/>
              <w:right w:val="single" w:sz="4" w:space="0" w:color="000000"/>
            </w:tcBorders>
            <w:vAlign w:val="center"/>
          </w:tcPr>
          <w:p w14:paraId="72D5A83D"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 </w:t>
            </w:r>
          </w:p>
        </w:tc>
        <w:tc>
          <w:tcPr>
            <w:tcW w:w="440" w:type="dxa"/>
            <w:tcBorders>
              <w:bottom w:val="single" w:sz="4" w:space="0" w:color="000000"/>
              <w:right w:val="single" w:sz="4" w:space="0" w:color="000000"/>
            </w:tcBorders>
            <w:vAlign w:val="center"/>
          </w:tcPr>
          <w:p w14:paraId="09A42818"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 </w:t>
            </w:r>
          </w:p>
        </w:tc>
      </w:tr>
      <w:tr w:rsidR="005E3A42" w14:paraId="31D282AB" w14:textId="77777777" w:rsidTr="00150445">
        <w:trPr>
          <w:trHeight w:val="672"/>
        </w:trPr>
        <w:tc>
          <w:tcPr>
            <w:tcW w:w="5379" w:type="dxa"/>
            <w:tcBorders>
              <w:left w:val="single" w:sz="4" w:space="0" w:color="000000"/>
              <w:bottom w:val="single" w:sz="4" w:space="0" w:color="000000"/>
              <w:right w:val="single" w:sz="4" w:space="0" w:color="000000"/>
            </w:tcBorders>
            <w:vAlign w:val="center"/>
          </w:tcPr>
          <w:p w14:paraId="793736DD" w14:textId="77777777" w:rsidR="005E3A42" w:rsidRDefault="005E3A42" w:rsidP="00150445">
            <w:pPr>
              <w:spacing w:after="0" w:line="240" w:lineRule="auto"/>
              <w:jc w:val="center"/>
              <w:rPr>
                <w:rFonts w:ascii="Arial" w:eastAsia="Arial" w:hAnsi="Arial" w:cs="Arial"/>
                <w:color w:val="000000"/>
              </w:rPr>
            </w:pPr>
            <w:r>
              <w:rPr>
                <w:rFonts w:ascii="Arial" w:eastAsia="Arial" w:hAnsi="Arial" w:cs="Arial"/>
                <w:color w:val="000000"/>
              </w:rPr>
              <w:t xml:space="preserve">Avaliação </w:t>
            </w:r>
            <w:proofErr w:type="spellStart"/>
            <w:r>
              <w:rPr>
                <w:rFonts w:ascii="Arial" w:eastAsia="Arial" w:hAnsi="Arial" w:cs="Arial"/>
                <w:color w:val="000000"/>
              </w:rPr>
              <w:t>pré</w:t>
            </w:r>
            <w:proofErr w:type="spellEnd"/>
            <w:r>
              <w:rPr>
                <w:rFonts w:ascii="Arial" w:eastAsia="Arial" w:hAnsi="Arial" w:cs="Arial"/>
                <w:color w:val="000000"/>
              </w:rPr>
              <w:t xml:space="preserve"> dos participantes</w:t>
            </w:r>
          </w:p>
        </w:tc>
        <w:tc>
          <w:tcPr>
            <w:tcW w:w="520" w:type="dxa"/>
            <w:tcBorders>
              <w:bottom w:val="single" w:sz="4" w:space="0" w:color="000000"/>
              <w:right w:val="single" w:sz="4" w:space="0" w:color="000000"/>
            </w:tcBorders>
            <w:vAlign w:val="center"/>
          </w:tcPr>
          <w:p w14:paraId="5640B9CA"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X</w:t>
            </w:r>
          </w:p>
        </w:tc>
        <w:tc>
          <w:tcPr>
            <w:tcW w:w="481" w:type="dxa"/>
            <w:tcBorders>
              <w:bottom w:val="single" w:sz="4" w:space="0" w:color="000000"/>
              <w:right w:val="single" w:sz="4" w:space="0" w:color="000000"/>
            </w:tcBorders>
            <w:vAlign w:val="center"/>
          </w:tcPr>
          <w:p w14:paraId="0C245DD1"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X</w:t>
            </w:r>
          </w:p>
        </w:tc>
        <w:tc>
          <w:tcPr>
            <w:tcW w:w="460" w:type="dxa"/>
            <w:tcBorders>
              <w:bottom w:val="single" w:sz="4" w:space="0" w:color="000000"/>
              <w:right w:val="single" w:sz="4" w:space="0" w:color="000000"/>
            </w:tcBorders>
            <w:vAlign w:val="center"/>
          </w:tcPr>
          <w:p w14:paraId="6A2FCFD3"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 </w:t>
            </w:r>
          </w:p>
        </w:tc>
        <w:tc>
          <w:tcPr>
            <w:tcW w:w="440" w:type="dxa"/>
            <w:tcBorders>
              <w:bottom w:val="single" w:sz="4" w:space="0" w:color="000000"/>
              <w:right w:val="single" w:sz="4" w:space="0" w:color="000000"/>
            </w:tcBorders>
            <w:vAlign w:val="center"/>
          </w:tcPr>
          <w:p w14:paraId="4744B4A2"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 </w:t>
            </w:r>
          </w:p>
        </w:tc>
      </w:tr>
      <w:tr w:rsidR="005E3A42" w14:paraId="1C8F29C5" w14:textId="77777777" w:rsidTr="00150445">
        <w:trPr>
          <w:trHeight w:val="672"/>
        </w:trPr>
        <w:tc>
          <w:tcPr>
            <w:tcW w:w="5379" w:type="dxa"/>
            <w:tcBorders>
              <w:left w:val="single" w:sz="4" w:space="0" w:color="000000"/>
              <w:bottom w:val="single" w:sz="4" w:space="0" w:color="000000"/>
              <w:right w:val="single" w:sz="4" w:space="0" w:color="000000"/>
            </w:tcBorders>
            <w:vAlign w:val="center"/>
          </w:tcPr>
          <w:p w14:paraId="73EBAF76" w14:textId="77777777" w:rsidR="005E3A42" w:rsidRDefault="005E3A42" w:rsidP="00150445">
            <w:pPr>
              <w:spacing w:after="0" w:line="240" w:lineRule="auto"/>
              <w:jc w:val="center"/>
              <w:rPr>
                <w:rFonts w:ascii="Arial" w:eastAsia="Arial" w:hAnsi="Arial" w:cs="Arial"/>
                <w:color w:val="000000"/>
              </w:rPr>
            </w:pPr>
            <w:r>
              <w:rPr>
                <w:rFonts w:ascii="Arial" w:eastAsia="Arial" w:hAnsi="Arial" w:cs="Arial"/>
                <w:color w:val="000000"/>
              </w:rPr>
              <w:t>Aplicação do protocolo de exercícios</w:t>
            </w:r>
          </w:p>
        </w:tc>
        <w:tc>
          <w:tcPr>
            <w:tcW w:w="520" w:type="dxa"/>
            <w:tcBorders>
              <w:bottom w:val="single" w:sz="4" w:space="0" w:color="000000"/>
              <w:right w:val="single" w:sz="4" w:space="0" w:color="000000"/>
            </w:tcBorders>
            <w:vAlign w:val="center"/>
          </w:tcPr>
          <w:p w14:paraId="33B73DCD"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 </w:t>
            </w:r>
          </w:p>
        </w:tc>
        <w:tc>
          <w:tcPr>
            <w:tcW w:w="481" w:type="dxa"/>
            <w:tcBorders>
              <w:bottom w:val="single" w:sz="4" w:space="0" w:color="000000"/>
              <w:right w:val="single" w:sz="4" w:space="0" w:color="000000"/>
            </w:tcBorders>
            <w:vAlign w:val="center"/>
          </w:tcPr>
          <w:p w14:paraId="17CAA5BC"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X</w:t>
            </w:r>
          </w:p>
        </w:tc>
        <w:tc>
          <w:tcPr>
            <w:tcW w:w="460" w:type="dxa"/>
            <w:tcBorders>
              <w:bottom w:val="single" w:sz="4" w:space="0" w:color="000000"/>
              <w:right w:val="single" w:sz="4" w:space="0" w:color="000000"/>
            </w:tcBorders>
            <w:vAlign w:val="center"/>
          </w:tcPr>
          <w:p w14:paraId="5444E2FB"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 </w:t>
            </w:r>
          </w:p>
        </w:tc>
        <w:tc>
          <w:tcPr>
            <w:tcW w:w="440" w:type="dxa"/>
            <w:tcBorders>
              <w:bottom w:val="single" w:sz="4" w:space="0" w:color="000000"/>
              <w:right w:val="single" w:sz="4" w:space="0" w:color="000000"/>
            </w:tcBorders>
            <w:vAlign w:val="center"/>
          </w:tcPr>
          <w:p w14:paraId="71C48E2C"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 </w:t>
            </w:r>
          </w:p>
        </w:tc>
      </w:tr>
      <w:tr w:rsidR="005E3A42" w14:paraId="1AC3ABB7" w14:textId="77777777" w:rsidTr="00150445">
        <w:trPr>
          <w:trHeight w:val="672"/>
        </w:trPr>
        <w:tc>
          <w:tcPr>
            <w:tcW w:w="5379" w:type="dxa"/>
            <w:tcBorders>
              <w:left w:val="single" w:sz="4" w:space="0" w:color="000000"/>
              <w:bottom w:val="single" w:sz="4" w:space="0" w:color="000000"/>
              <w:right w:val="single" w:sz="4" w:space="0" w:color="000000"/>
            </w:tcBorders>
            <w:vAlign w:val="center"/>
          </w:tcPr>
          <w:p w14:paraId="3B4220BD" w14:textId="77777777" w:rsidR="005E3A42" w:rsidRDefault="005E3A42" w:rsidP="00150445">
            <w:pPr>
              <w:spacing w:after="0" w:line="240" w:lineRule="auto"/>
              <w:jc w:val="center"/>
              <w:rPr>
                <w:rFonts w:ascii="Arial" w:eastAsia="Arial" w:hAnsi="Arial" w:cs="Arial"/>
                <w:color w:val="000000"/>
              </w:rPr>
            </w:pPr>
            <w:r>
              <w:rPr>
                <w:rFonts w:ascii="Arial" w:eastAsia="Arial" w:hAnsi="Arial" w:cs="Arial"/>
                <w:color w:val="000000"/>
              </w:rPr>
              <w:t>Avaliação pós dos participantes</w:t>
            </w:r>
          </w:p>
        </w:tc>
        <w:tc>
          <w:tcPr>
            <w:tcW w:w="520" w:type="dxa"/>
            <w:tcBorders>
              <w:bottom w:val="single" w:sz="4" w:space="0" w:color="000000"/>
              <w:right w:val="single" w:sz="4" w:space="0" w:color="000000"/>
            </w:tcBorders>
            <w:vAlign w:val="center"/>
          </w:tcPr>
          <w:p w14:paraId="72EED902"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 </w:t>
            </w:r>
          </w:p>
        </w:tc>
        <w:tc>
          <w:tcPr>
            <w:tcW w:w="481" w:type="dxa"/>
            <w:tcBorders>
              <w:bottom w:val="single" w:sz="4" w:space="0" w:color="000000"/>
              <w:right w:val="single" w:sz="4" w:space="0" w:color="000000"/>
            </w:tcBorders>
            <w:vAlign w:val="center"/>
          </w:tcPr>
          <w:p w14:paraId="50082693"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X</w:t>
            </w:r>
          </w:p>
        </w:tc>
        <w:tc>
          <w:tcPr>
            <w:tcW w:w="460" w:type="dxa"/>
            <w:tcBorders>
              <w:bottom w:val="single" w:sz="4" w:space="0" w:color="000000"/>
              <w:right w:val="single" w:sz="4" w:space="0" w:color="000000"/>
            </w:tcBorders>
            <w:vAlign w:val="center"/>
          </w:tcPr>
          <w:p w14:paraId="63BCB130"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X</w:t>
            </w:r>
          </w:p>
        </w:tc>
        <w:tc>
          <w:tcPr>
            <w:tcW w:w="440" w:type="dxa"/>
            <w:tcBorders>
              <w:bottom w:val="single" w:sz="4" w:space="0" w:color="000000"/>
              <w:right w:val="single" w:sz="4" w:space="0" w:color="000000"/>
            </w:tcBorders>
            <w:vAlign w:val="center"/>
          </w:tcPr>
          <w:p w14:paraId="58E66BD5"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 </w:t>
            </w:r>
          </w:p>
        </w:tc>
      </w:tr>
      <w:tr w:rsidR="005E3A42" w14:paraId="43918108" w14:textId="77777777" w:rsidTr="00150445">
        <w:trPr>
          <w:trHeight w:val="672"/>
        </w:trPr>
        <w:tc>
          <w:tcPr>
            <w:tcW w:w="5379" w:type="dxa"/>
            <w:tcBorders>
              <w:left w:val="single" w:sz="4" w:space="0" w:color="000000"/>
              <w:bottom w:val="single" w:sz="4" w:space="0" w:color="000000"/>
              <w:right w:val="single" w:sz="4" w:space="0" w:color="000000"/>
            </w:tcBorders>
            <w:vAlign w:val="center"/>
          </w:tcPr>
          <w:p w14:paraId="5F9F3D15" w14:textId="77777777" w:rsidR="005E3A42" w:rsidRDefault="005E3A42" w:rsidP="00150445">
            <w:pPr>
              <w:spacing w:after="0" w:line="240" w:lineRule="auto"/>
              <w:jc w:val="center"/>
              <w:rPr>
                <w:rFonts w:ascii="Arial" w:eastAsia="Arial" w:hAnsi="Arial" w:cs="Arial"/>
                <w:color w:val="000000"/>
              </w:rPr>
            </w:pPr>
            <w:r>
              <w:rPr>
                <w:rFonts w:ascii="Arial" w:eastAsia="Arial" w:hAnsi="Arial" w:cs="Arial"/>
                <w:color w:val="000000"/>
              </w:rPr>
              <w:t>Processamento e análise de dados obtidos</w:t>
            </w:r>
          </w:p>
        </w:tc>
        <w:tc>
          <w:tcPr>
            <w:tcW w:w="520" w:type="dxa"/>
            <w:tcBorders>
              <w:bottom w:val="single" w:sz="4" w:space="0" w:color="000000"/>
              <w:right w:val="single" w:sz="4" w:space="0" w:color="000000"/>
            </w:tcBorders>
            <w:vAlign w:val="center"/>
          </w:tcPr>
          <w:p w14:paraId="7AF731E8"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 </w:t>
            </w:r>
          </w:p>
        </w:tc>
        <w:tc>
          <w:tcPr>
            <w:tcW w:w="481" w:type="dxa"/>
            <w:tcBorders>
              <w:bottom w:val="single" w:sz="4" w:space="0" w:color="000000"/>
              <w:right w:val="single" w:sz="4" w:space="0" w:color="000000"/>
            </w:tcBorders>
            <w:vAlign w:val="center"/>
          </w:tcPr>
          <w:p w14:paraId="784284F8"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 </w:t>
            </w:r>
          </w:p>
        </w:tc>
        <w:tc>
          <w:tcPr>
            <w:tcW w:w="460" w:type="dxa"/>
            <w:tcBorders>
              <w:bottom w:val="single" w:sz="4" w:space="0" w:color="000000"/>
              <w:right w:val="single" w:sz="4" w:space="0" w:color="000000"/>
            </w:tcBorders>
            <w:vAlign w:val="center"/>
          </w:tcPr>
          <w:p w14:paraId="2AF40951"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X</w:t>
            </w:r>
          </w:p>
        </w:tc>
        <w:tc>
          <w:tcPr>
            <w:tcW w:w="440" w:type="dxa"/>
            <w:tcBorders>
              <w:bottom w:val="single" w:sz="4" w:space="0" w:color="000000"/>
              <w:right w:val="single" w:sz="4" w:space="0" w:color="000000"/>
            </w:tcBorders>
            <w:vAlign w:val="center"/>
          </w:tcPr>
          <w:p w14:paraId="6F163F91"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 </w:t>
            </w:r>
          </w:p>
        </w:tc>
      </w:tr>
      <w:tr w:rsidR="005E3A42" w14:paraId="5DCECD90" w14:textId="77777777" w:rsidTr="00150445">
        <w:trPr>
          <w:trHeight w:val="672"/>
        </w:trPr>
        <w:tc>
          <w:tcPr>
            <w:tcW w:w="5379" w:type="dxa"/>
            <w:tcBorders>
              <w:left w:val="single" w:sz="4" w:space="0" w:color="000000"/>
              <w:bottom w:val="single" w:sz="4" w:space="0" w:color="000000"/>
              <w:right w:val="single" w:sz="4" w:space="0" w:color="000000"/>
            </w:tcBorders>
            <w:vAlign w:val="center"/>
          </w:tcPr>
          <w:p w14:paraId="400FE45A" w14:textId="77777777" w:rsidR="005E3A42" w:rsidRDefault="005E3A42" w:rsidP="00150445">
            <w:pPr>
              <w:spacing w:after="0" w:line="240" w:lineRule="auto"/>
              <w:jc w:val="center"/>
              <w:rPr>
                <w:rFonts w:ascii="Arial" w:eastAsia="Arial" w:hAnsi="Arial" w:cs="Arial"/>
                <w:color w:val="000000"/>
              </w:rPr>
            </w:pPr>
            <w:r>
              <w:rPr>
                <w:rFonts w:ascii="Arial" w:eastAsia="Arial" w:hAnsi="Arial" w:cs="Arial"/>
                <w:color w:val="000000"/>
              </w:rPr>
              <w:t>Redação da dissertação</w:t>
            </w:r>
          </w:p>
        </w:tc>
        <w:tc>
          <w:tcPr>
            <w:tcW w:w="520" w:type="dxa"/>
            <w:tcBorders>
              <w:bottom w:val="single" w:sz="4" w:space="0" w:color="000000"/>
              <w:right w:val="single" w:sz="4" w:space="0" w:color="000000"/>
            </w:tcBorders>
            <w:vAlign w:val="center"/>
          </w:tcPr>
          <w:p w14:paraId="3CB81F5F"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 </w:t>
            </w:r>
          </w:p>
        </w:tc>
        <w:tc>
          <w:tcPr>
            <w:tcW w:w="481" w:type="dxa"/>
            <w:tcBorders>
              <w:bottom w:val="single" w:sz="4" w:space="0" w:color="000000"/>
              <w:right w:val="single" w:sz="4" w:space="0" w:color="000000"/>
            </w:tcBorders>
            <w:vAlign w:val="center"/>
          </w:tcPr>
          <w:p w14:paraId="7E984EB5"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 </w:t>
            </w:r>
          </w:p>
        </w:tc>
        <w:tc>
          <w:tcPr>
            <w:tcW w:w="460" w:type="dxa"/>
            <w:tcBorders>
              <w:bottom w:val="single" w:sz="4" w:space="0" w:color="000000"/>
              <w:right w:val="single" w:sz="4" w:space="0" w:color="000000"/>
            </w:tcBorders>
            <w:vAlign w:val="center"/>
          </w:tcPr>
          <w:p w14:paraId="341075BC"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 </w:t>
            </w:r>
          </w:p>
        </w:tc>
        <w:tc>
          <w:tcPr>
            <w:tcW w:w="440" w:type="dxa"/>
            <w:tcBorders>
              <w:bottom w:val="single" w:sz="4" w:space="0" w:color="000000"/>
              <w:right w:val="single" w:sz="4" w:space="0" w:color="000000"/>
            </w:tcBorders>
            <w:vAlign w:val="center"/>
          </w:tcPr>
          <w:p w14:paraId="76816A10" w14:textId="77777777" w:rsidR="005E3A42" w:rsidRDefault="005E3A42" w:rsidP="00150445">
            <w:pPr>
              <w:spacing w:after="0" w:line="240" w:lineRule="auto"/>
              <w:ind w:firstLine="0"/>
              <w:jc w:val="center"/>
              <w:rPr>
                <w:rFonts w:ascii="Arial" w:eastAsia="Arial" w:hAnsi="Arial" w:cs="Arial"/>
                <w:color w:val="000000"/>
              </w:rPr>
            </w:pPr>
            <w:r>
              <w:rPr>
                <w:rFonts w:ascii="Arial" w:eastAsia="Arial" w:hAnsi="Arial" w:cs="Arial"/>
                <w:color w:val="000000"/>
              </w:rPr>
              <w:t>X</w:t>
            </w:r>
          </w:p>
        </w:tc>
      </w:tr>
    </w:tbl>
    <w:p w14:paraId="4985D403" w14:textId="77777777" w:rsidR="00B801C9" w:rsidRDefault="00B801C9">
      <w:pPr>
        <w:rPr>
          <w:rFonts w:ascii="Arial" w:eastAsia="Arial" w:hAnsi="Arial" w:cs="Arial"/>
          <w:color w:val="000000"/>
          <w:lang w:val="pt-PT"/>
        </w:rPr>
      </w:pPr>
    </w:p>
    <w:p w14:paraId="76558A8F" w14:textId="77777777" w:rsidR="00F431CA" w:rsidRDefault="00F431CA">
      <w:pPr>
        <w:spacing w:after="160"/>
        <w:ind w:left="753" w:right="1814" w:hanging="396"/>
        <w:rPr>
          <w:rFonts w:ascii="Arial" w:eastAsia="Arial" w:hAnsi="Arial" w:cs="Arial"/>
          <w:color w:val="000000"/>
          <w:lang w:val="pt-PT"/>
        </w:rPr>
      </w:pPr>
    </w:p>
    <w:p w14:paraId="4AB1812A" w14:textId="77777777" w:rsidR="00F431CA" w:rsidRDefault="00F431CA">
      <w:pPr>
        <w:spacing w:after="160"/>
        <w:ind w:left="753" w:right="1814" w:hanging="396"/>
        <w:rPr>
          <w:rFonts w:ascii="Arial" w:eastAsia="Arial" w:hAnsi="Arial" w:cs="Arial"/>
          <w:color w:val="000000"/>
          <w:lang w:val="pt-PT"/>
        </w:rPr>
      </w:pPr>
    </w:p>
    <w:p w14:paraId="7A166EB3" w14:textId="77777777" w:rsidR="00CE5E66" w:rsidRDefault="00CE5E66">
      <w:pPr>
        <w:spacing w:after="160"/>
        <w:ind w:left="753" w:right="1814" w:hanging="396"/>
        <w:rPr>
          <w:rFonts w:ascii="Arial" w:eastAsia="Arial" w:hAnsi="Arial" w:cs="Arial"/>
          <w:color w:val="000000"/>
          <w:lang w:val="pt-PT"/>
        </w:rPr>
      </w:pPr>
    </w:p>
    <w:p w14:paraId="6E98CF7E" w14:textId="77777777" w:rsidR="00B801C9" w:rsidRDefault="00B801C9">
      <w:pPr>
        <w:spacing w:after="160"/>
        <w:ind w:left="753" w:right="1814" w:hanging="396"/>
        <w:rPr>
          <w:rFonts w:ascii="Arial" w:eastAsia="Arial" w:hAnsi="Arial" w:cs="Arial"/>
          <w:color w:val="000000"/>
          <w:lang w:val="pt-PT"/>
        </w:rPr>
      </w:pPr>
    </w:p>
    <w:p w14:paraId="457402D0" w14:textId="77777777" w:rsidR="00B801C9" w:rsidRDefault="00B801C9">
      <w:pPr>
        <w:spacing w:after="160"/>
        <w:ind w:left="753" w:right="1814" w:hanging="396"/>
        <w:rPr>
          <w:rFonts w:ascii="Arial" w:eastAsia="Arial" w:hAnsi="Arial" w:cs="Arial"/>
          <w:color w:val="000000"/>
          <w:lang w:val="pt-PT"/>
        </w:rPr>
      </w:pPr>
    </w:p>
    <w:p w14:paraId="2E2E26AE" w14:textId="77777777" w:rsidR="00B801C9" w:rsidRDefault="00B801C9">
      <w:pPr>
        <w:spacing w:after="160"/>
        <w:ind w:left="753" w:right="1814" w:hanging="396"/>
        <w:rPr>
          <w:rFonts w:ascii="Arial" w:eastAsia="Arial" w:hAnsi="Arial" w:cs="Arial"/>
          <w:color w:val="000000"/>
          <w:lang w:val="pt-PT"/>
        </w:rPr>
      </w:pPr>
    </w:p>
    <w:p w14:paraId="68B42C8E" w14:textId="77777777" w:rsidR="00B801C9" w:rsidRDefault="00B801C9">
      <w:pPr>
        <w:spacing w:after="160"/>
        <w:ind w:left="753" w:right="1814" w:hanging="396"/>
        <w:rPr>
          <w:rFonts w:ascii="Arial" w:eastAsia="Arial" w:hAnsi="Arial" w:cs="Arial"/>
          <w:color w:val="000000"/>
          <w:lang w:val="pt-PT"/>
        </w:rPr>
      </w:pPr>
    </w:p>
    <w:p w14:paraId="180D913C" w14:textId="77777777" w:rsidR="00B801C9" w:rsidRDefault="00B801C9">
      <w:pPr>
        <w:spacing w:after="160"/>
        <w:ind w:left="753" w:right="1814" w:hanging="396"/>
        <w:rPr>
          <w:rFonts w:ascii="Arial" w:eastAsia="Arial" w:hAnsi="Arial" w:cs="Arial"/>
          <w:color w:val="000000"/>
          <w:lang w:val="pt-PT"/>
        </w:rPr>
      </w:pPr>
    </w:p>
    <w:p w14:paraId="41232765" w14:textId="77777777" w:rsidR="00B801C9" w:rsidRDefault="00B801C9">
      <w:pPr>
        <w:spacing w:after="160"/>
        <w:ind w:left="753" w:right="1814" w:hanging="396"/>
        <w:rPr>
          <w:rFonts w:ascii="Arial" w:eastAsia="Arial" w:hAnsi="Arial" w:cs="Arial"/>
          <w:color w:val="000000"/>
          <w:lang w:val="pt-PT"/>
        </w:rPr>
      </w:pPr>
    </w:p>
    <w:p w14:paraId="4ACDF876" w14:textId="77777777" w:rsidR="00B801C9" w:rsidRDefault="00B801C9">
      <w:pPr>
        <w:spacing w:after="160"/>
        <w:ind w:left="753" w:right="1814" w:hanging="396"/>
        <w:rPr>
          <w:rFonts w:ascii="Arial" w:eastAsia="Arial" w:hAnsi="Arial" w:cs="Arial"/>
          <w:color w:val="000000"/>
          <w:lang w:val="pt-PT"/>
        </w:rPr>
      </w:pPr>
    </w:p>
    <w:p w14:paraId="50B517A2" w14:textId="77777777" w:rsidR="00B801C9" w:rsidRDefault="00B801C9">
      <w:pPr>
        <w:spacing w:after="160"/>
        <w:ind w:left="753" w:right="1814" w:hanging="396"/>
        <w:rPr>
          <w:rFonts w:ascii="Arial" w:eastAsia="Arial" w:hAnsi="Arial" w:cs="Arial"/>
          <w:color w:val="000000"/>
          <w:lang w:val="pt-PT"/>
        </w:rPr>
      </w:pPr>
    </w:p>
    <w:p w14:paraId="3462BD67" w14:textId="77777777" w:rsidR="00B801C9" w:rsidRDefault="00B801C9">
      <w:pPr>
        <w:spacing w:after="160"/>
        <w:ind w:left="753" w:right="1814" w:hanging="396"/>
        <w:rPr>
          <w:rFonts w:ascii="Arial" w:eastAsia="Arial" w:hAnsi="Arial" w:cs="Arial"/>
          <w:color w:val="000000"/>
          <w:lang w:val="pt-PT"/>
        </w:rPr>
      </w:pPr>
    </w:p>
    <w:p w14:paraId="317C1D10" w14:textId="77777777" w:rsidR="00B801C9" w:rsidRDefault="00B801C9">
      <w:pPr>
        <w:spacing w:after="160"/>
        <w:ind w:left="753" w:right="1814" w:hanging="396"/>
        <w:rPr>
          <w:rFonts w:ascii="Arial" w:eastAsia="Arial" w:hAnsi="Arial" w:cs="Arial"/>
          <w:color w:val="000000"/>
          <w:lang w:val="pt-PT"/>
        </w:rPr>
      </w:pPr>
    </w:p>
    <w:p w14:paraId="50F9CAF2" w14:textId="77777777" w:rsidR="00B801C9" w:rsidRDefault="00B801C9">
      <w:pPr>
        <w:spacing w:after="160"/>
        <w:ind w:left="753" w:right="1814" w:hanging="396"/>
        <w:rPr>
          <w:rFonts w:ascii="Arial" w:eastAsia="Arial" w:hAnsi="Arial" w:cs="Arial"/>
          <w:color w:val="000000"/>
          <w:lang w:val="pt-PT"/>
        </w:rPr>
      </w:pPr>
    </w:p>
    <w:p w14:paraId="3BC4AC3C" w14:textId="77777777" w:rsidR="00F431CA" w:rsidRDefault="00000000" w:rsidP="005E3A42">
      <w:pPr>
        <w:numPr>
          <w:ilvl w:val="0"/>
          <w:numId w:val="5"/>
        </w:numPr>
        <w:ind w:left="0" w:firstLine="357"/>
        <w:rPr>
          <w:rFonts w:ascii="Arial" w:eastAsia="Arial" w:hAnsi="Arial" w:cs="Arial"/>
          <w:b/>
          <w:bCs/>
          <w:color w:val="000000"/>
        </w:rPr>
      </w:pPr>
      <w:r>
        <w:rPr>
          <w:rFonts w:ascii="Arial" w:eastAsia="Arial" w:hAnsi="Arial" w:cs="Arial"/>
          <w:b/>
          <w:bCs/>
          <w:color w:val="000000"/>
        </w:rPr>
        <w:lastRenderedPageBreak/>
        <w:t>REFERÊNCIAS</w:t>
      </w:r>
    </w:p>
    <w:p w14:paraId="0DCD3277" w14:textId="2F1C6034" w:rsidR="00C13481" w:rsidRDefault="00C13481">
      <w:pPr>
        <w:rPr>
          <w:rFonts w:ascii="Arial" w:hAnsi="Arial"/>
          <w:color w:val="000000"/>
        </w:rPr>
      </w:pPr>
      <w:r w:rsidRPr="00C13481">
        <w:rPr>
          <w:rFonts w:ascii="Arial" w:hAnsi="Arial"/>
          <w:color w:val="000000"/>
        </w:rPr>
        <w:t xml:space="preserve">ALVES, Mônica Oliveira; MAGALHÃES, Sandra Célia Muniz; COELHO, Bertha Andrade. A regionalização da saúde e a assistência aos usuários com câncer de mama. </w:t>
      </w:r>
      <w:r w:rsidRPr="00C13481">
        <w:rPr>
          <w:rFonts w:ascii="Arial" w:hAnsi="Arial"/>
          <w:b/>
          <w:bCs/>
          <w:color w:val="000000"/>
        </w:rPr>
        <w:t>Saúde e Sociedade</w:t>
      </w:r>
      <w:r w:rsidRPr="00C13481">
        <w:rPr>
          <w:rFonts w:ascii="Arial" w:hAnsi="Arial"/>
          <w:color w:val="000000"/>
        </w:rPr>
        <w:t>, v. 26, n. 1, p. 141–154, 2017.</w:t>
      </w:r>
    </w:p>
    <w:p w14:paraId="031045B4" w14:textId="54D86CA7" w:rsidR="00F431CA" w:rsidRDefault="00000000">
      <w:r>
        <w:rPr>
          <w:rFonts w:ascii="Arial" w:hAnsi="Arial"/>
          <w:color w:val="000000"/>
        </w:rPr>
        <w:t xml:space="preserve">BORGES, Jacqueline Aparecida; QUINTÃO, Mônica Maria Pena; CHERMONT, Sergio S. M.C.; </w:t>
      </w:r>
      <w:r>
        <w:rPr>
          <w:rFonts w:ascii="Arial" w:hAnsi="Arial"/>
          <w:i/>
          <w:color w:val="000000"/>
        </w:rPr>
        <w:t>et al</w:t>
      </w:r>
      <w:r>
        <w:rPr>
          <w:rFonts w:ascii="Arial" w:hAnsi="Arial"/>
          <w:color w:val="000000"/>
        </w:rPr>
        <w:t xml:space="preserve">. Fatigue: A Complex </w:t>
      </w:r>
      <w:proofErr w:type="spellStart"/>
      <w:r>
        <w:rPr>
          <w:rFonts w:ascii="Arial" w:hAnsi="Arial"/>
          <w:color w:val="000000"/>
        </w:rPr>
        <w:t>Symptom</w:t>
      </w:r>
      <w:proofErr w:type="spellEnd"/>
      <w:r>
        <w:rPr>
          <w:rFonts w:ascii="Arial" w:hAnsi="Arial"/>
          <w:color w:val="000000"/>
        </w:rPr>
        <w:t xml:space="preserve"> </w:t>
      </w:r>
      <w:proofErr w:type="spellStart"/>
      <w:r>
        <w:rPr>
          <w:rFonts w:ascii="Arial" w:hAnsi="Arial"/>
          <w:color w:val="000000"/>
        </w:rPr>
        <w:t>and</w:t>
      </w:r>
      <w:proofErr w:type="spellEnd"/>
      <w:r>
        <w:rPr>
          <w:rFonts w:ascii="Arial" w:hAnsi="Arial"/>
          <w:color w:val="000000"/>
        </w:rPr>
        <w:t xml:space="preserve"> its </w:t>
      </w:r>
      <w:proofErr w:type="spellStart"/>
      <w:r>
        <w:rPr>
          <w:rFonts w:ascii="Arial" w:hAnsi="Arial"/>
          <w:color w:val="000000"/>
        </w:rPr>
        <w:t>Impact</w:t>
      </w:r>
      <w:proofErr w:type="spellEnd"/>
      <w:r>
        <w:rPr>
          <w:rFonts w:ascii="Arial" w:hAnsi="Arial"/>
          <w:color w:val="000000"/>
        </w:rPr>
        <w:t xml:space="preserve"> </w:t>
      </w:r>
      <w:proofErr w:type="spellStart"/>
      <w:r>
        <w:rPr>
          <w:rFonts w:ascii="Arial" w:hAnsi="Arial"/>
          <w:color w:val="000000"/>
        </w:rPr>
        <w:t>on</w:t>
      </w:r>
      <w:proofErr w:type="spellEnd"/>
      <w:r>
        <w:rPr>
          <w:rFonts w:ascii="Arial" w:hAnsi="Arial"/>
          <w:color w:val="000000"/>
        </w:rPr>
        <w:t xml:space="preserve"> </w:t>
      </w:r>
      <w:proofErr w:type="spellStart"/>
      <w:r>
        <w:rPr>
          <w:rFonts w:ascii="Arial" w:hAnsi="Arial"/>
          <w:color w:val="000000"/>
        </w:rPr>
        <w:t>Cancer</w:t>
      </w:r>
      <w:proofErr w:type="spellEnd"/>
      <w:r>
        <w:rPr>
          <w:rFonts w:ascii="Arial" w:hAnsi="Arial"/>
          <w:color w:val="000000"/>
        </w:rPr>
        <w:t xml:space="preserve"> </w:t>
      </w:r>
      <w:proofErr w:type="spellStart"/>
      <w:r>
        <w:rPr>
          <w:rFonts w:ascii="Arial" w:hAnsi="Arial"/>
          <w:color w:val="000000"/>
        </w:rPr>
        <w:t>and</w:t>
      </w:r>
      <w:proofErr w:type="spellEnd"/>
      <w:r>
        <w:rPr>
          <w:rFonts w:ascii="Arial" w:hAnsi="Arial"/>
          <w:color w:val="000000"/>
        </w:rPr>
        <w:t xml:space="preserve"> Heart </w:t>
      </w:r>
      <w:proofErr w:type="spellStart"/>
      <w:r>
        <w:rPr>
          <w:rFonts w:ascii="Arial" w:hAnsi="Arial"/>
          <w:color w:val="000000"/>
        </w:rPr>
        <w:t>Failure</w:t>
      </w:r>
      <w:proofErr w:type="spellEnd"/>
      <w:r>
        <w:rPr>
          <w:rFonts w:ascii="Arial" w:hAnsi="Arial"/>
          <w:color w:val="000000"/>
        </w:rPr>
        <w:t xml:space="preserve">. </w:t>
      </w:r>
      <w:proofErr w:type="spellStart"/>
      <w:r>
        <w:rPr>
          <w:rFonts w:ascii="Arial" w:hAnsi="Arial"/>
          <w:b/>
          <w:color w:val="000000"/>
        </w:rPr>
        <w:t>International</w:t>
      </w:r>
      <w:proofErr w:type="spellEnd"/>
      <w:r>
        <w:rPr>
          <w:rFonts w:ascii="Arial" w:hAnsi="Arial"/>
          <w:b/>
          <w:color w:val="000000"/>
        </w:rPr>
        <w:t xml:space="preserve"> </w:t>
      </w:r>
      <w:proofErr w:type="spellStart"/>
      <w:r>
        <w:rPr>
          <w:rFonts w:ascii="Arial" w:hAnsi="Arial"/>
          <w:b/>
          <w:color w:val="000000"/>
        </w:rPr>
        <w:t>Journal</w:t>
      </w:r>
      <w:proofErr w:type="spellEnd"/>
      <w:r>
        <w:rPr>
          <w:rFonts w:ascii="Arial" w:hAnsi="Arial"/>
          <w:b/>
          <w:color w:val="000000"/>
        </w:rPr>
        <w:t xml:space="preserve"> </w:t>
      </w:r>
      <w:proofErr w:type="spellStart"/>
      <w:r>
        <w:rPr>
          <w:rFonts w:ascii="Arial" w:hAnsi="Arial"/>
          <w:b/>
          <w:color w:val="000000"/>
        </w:rPr>
        <w:t>of</w:t>
      </w:r>
      <w:proofErr w:type="spellEnd"/>
      <w:r>
        <w:rPr>
          <w:rFonts w:ascii="Arial" w:hAnsi="Arial"/>
          <w:b/>
          <w:color w:val="000000"/>
        </w:rPr>
        <w:t xml:space="preserve"> Cardiovascular </w:t>
      </w:r>
      <w:proofErr w:type="spellStart"/>
      <w:r>
        <w:rPr>
          <w:rFonts w:ascii="Arial" w:hAnsi="Arial"/>
          <w:b/>
          <w:color w:val="000000"/>
        </w:rPr>
        <w:t>Sciences</w:t>
      </w:r>
      <w:proofErr w:type="spellEnd"/>
      <w:r>
        <w:rPr>
          <w:rFonts w:ascii="Arial" w:hAnsi="Arial"/>
          <w:color w:val="000000"/>
        </w:rPr>
        <w:t>, 2018. Disponível em: &lt;</w:t>
      </w:r>
      <w:hyperlink r:id="rId7">
        <w:r>
          <w:rPr>
            <w:rStyle w:val="LinkdaInternet"/>
          </w:rPr>
          <w:t>https://www.scielo.br/scielo.php?script=sci_arttext&amp;pid=S2359-56472018000400433</w:t>
        </w:r>
      </w:hyperlink>
      <w:r>
        <w:rPr>
          <w:rFonts w:ascii="Arial" w:hAnsi="Arial"/>
          <w:color w:val="000000"/>
        </w:rPr>
        <w:t>&gt;. Acesso em: 26 out. 2022.</w:t>
      </w:r>
    </w:p>
    <w:p w14:paraId="224EBDF2" w14:textId="77777777" w:rsidR="00F431CA" w:rsidRDefault="00000000">
      <w:r>
        <w:rPr>
          <w:rFonts w:ascii="Arial" w:hAnsi="Arial"/>
          <w:color w:val="000000"/>
        </w:rPr>
        <w:t xml:space="preserve">CANTO, Claudia Melo; PRESTES, </w:t>
      </w:r>
      <w:proofErr w:type="spellStart"/>
      <w:r>
        <w:rPr>
          <w:rFonts w:ascii="Arial" w:hAnsi="Arial"/>
          <w:color w:val="000000"/>
        </w:rPr>
        <w:t>Yandra</w:t>
      </w:r>
      <w:proofErr w:type="spellEnd"/>
      <w:r>
        <w:rPr>
          <w:rFonts w:ascii="Arial" w:hAnsi="Arial"/>
          <w:color w:val="000000"/>
        </w:rPr>
        <w:t xml:space="preserve"> Alves; LUCENA, Maria Gabriela de Andrade; </w:t>
      </w:r>
      <w:r>
        <w:rPr>
          <w:rFonts w:ascii="Arial" w:hAnsi="Arial"/>
          <w:i/>
          <w:color w:val="000000"/>
        </w:rPr>
        <w:t>et al</w:t>
      </w:r>
      <w:r>
        <w:rPr>
          <w:rFonts w:ascii="Arial" w:hAnsi="Arial"/>
          <w:color w:val="000000"/>
        </w:rPr>
        <w:t xml:space="preserve">. </w:t>
      </w:r>
      <w:proofErr w:type="spellStart"/>
      <w:r>
        <w:rPr>
          <w:rFonts w:ascii="Arial" w:hAnsi="Arial"/>
          <w:color w:val="000000"/>
        </w:rPr>
        <w:t>Physiotherapy</w:t>
      </w:r>
      <w:proofErr w:type="spellEnd"/>
      <w:r>
        <w:rPr>
          <w:rFonts w:ascii="Arial" w:hAnsi="Arial"/>
          <w:color w:val="000000"/>
        </w:rPr>
        <w:t xml:space="preserve"> in </w:t>
      </w:r>
      <w:proofErr w:type="spellStart"/>
      <w:r>
        <w:rPr>
          <w:rFonts w:ascii="Arial" w:hAnsi="Arial"/>
          <w:color w:val="000000"/>
        </w:rPr>
        <w:t>the</w:t>
      </w:r>
      <w:proofErr w:type="spellEnd"/>
      <w:r>
        <w:rPr>
          <w:rFonts w:ascii="Arial" w:hAnsi="Arial"/>
          <w:color w:val="000000"/>
        </w:rPr>
        <w:t xml:space="preserve"> </w:t>
      </w:r>
      <w:proofErr w:type="spellStart"/>
      <w:r>
        <w:rPr>
          <w:rFonts w:ascii="Arial" w:hAnsi="Arial"/>
          <w:color w:val="000000"/>
        </w:rPr>
        <w:t>context</w:t>
      </w:r>
      <w:proofErr w:type="spellEnd"/>
      <w:r>
        <w:rPr>
          <w:rFonts w:ascii="Arial" w:hAnsi="Arial"/>
          <w:color w:val="000000"/>
        </w:rPr>
        <w:t xml:space="preserve"> </w:t>
      </w:r>
      <w:proofErr w:type="spellStart"/>
      <w:r>
        <w:rPr>
          <w:rFonts w:ascii="Arial" w:hAnsi="Arial"/>
          <w:color w:val="000000"/>
        </w:rPr>
        <w:t>of</w:t>
      </w:r>
      <w:proofErr w:type="spellEnd"/>
      <w:r>
        <w:rPr>
          <w:rFonts w:ascii="Arial" w:hAnsi="Arial"/>
          <w:color w:val="000000"/>
        </w:rPr>
        <w:t xml:space="preserve"> </w:t>
      </w:r>
      <w:proofErr w:type="spellStart"/>
      <w:r>
        <w:rPr>
          <w:rFonts w:ascii="Arial" w:hAnsi="Arial"/>
          <w:color w:val="000000"/>
        </w:rPr>
        <w:t>palliative</w:t>
      </w:r>
      <w:proofErr w:type="spellEnd"/>
      <w:r>
        <w:rPr>
          <w:rFonts w:ascii="Arial" w:hAnsi="Arial"/>
          <w:color w:val="000000"/>
        </w:rPr>
        <w:t xml:space="preserve"> </w:t>
      </w:r>
      <w:proofErr w:type="spellStart"/>
      <w:r>
        <w:rPr>
          <w:rFonts w:ascii="Arial" w:hAnsi="Arial"/>
          <w:color w:val="000000"/>
        </w:rPr>
        <w:t>care</w:t>
      </w:r>
      <w:proofErr w:type="spellEnd"/>
      <w:r>
        <w:rPr>
          <w:rFonts w:ascii="Arial" w:hAnsi="Arial"/>
          <w:color w:val="000000"/>
        </w:rPr>
        <w:t xml:space="preserve"> in </w:t>
      </w:r>
      <w:proofErr w:type="spellStart"/>
      <w:r>
        <w:rPr>
          <w:rFonts w:ascii="Arial" w:hAnsi="Arial"/>
          <w:color w:val="000000"/>
        </w:rPr>
        <w:t>oncology</w:t>
      </w:r>
      <w:proofErr w:type="spellEnd"/>
      <w:r>
        <w:rPr>
          <w:rFonts w:ascii="Arial" w:hAnsi="Arial"/>
          <w:color w:val="000000"/>
        </w:rPr>
        <w:t xml:space="preserve">: a </w:t>
      </w:r>
      <w:proofErr w:type="spellStart"/>
      <w:r>
        <w:rPr>
          <w:rFonts w:ascii="Arial" w:hAnsi="Arial"/>
          <w:color w:val="000000"/>
        </w:rPr>
        <w:t>pooled</w:t>
      </w:r>
      <w:proofErr w:type="spellEnd"/>
      <w:r>
        <w:rPr>
          <w:rFonts w:ascii="Arial" w:hAnsi="Arial"/>
          <w:color w:val="000000"/>
        </w:rPr>
        <w:t xml:space="preserve"> </w:t>
      </w:r>
      <w:proofErr w:type="spellStart"/>
      <w:r>
        <w:rPr>
          <w:rFonts w:ascii="Arial" w:hAnsi="Arial"/>
          <w:color w:val="000000"/>
        </w:rPr>
        <w:t>analysis</w:t>
      </w:r>
      <w:proofErr w:type="spellEnd"/>
      <w:r>
        <w:rPr>
          <w:rFonts w:ascii="Arial" w:hAnsi="Arial"/>
          <w:color w:val="000000"/>
        </w:rPr>
        <w:t xml:space="preserve">. </w:t>
      </w:r>
      <w:proofErr w:type="spellStart"/>
      <w:r>
        <w:rPr>
          <w:rFonts w:ascii="Arial" w:hAnsi="Arial"/>
          <w:b/>
          <w:color w:val="000000"/>
        </w:rPr>
        <w:t>Brazilian</w:t>
      </w:r>
      <w:proofErr w:type="spellEnd"/>
      <w:r>
        <w:rPr>
          <w:rFonts w:ascii="Arial" w:hAnsi="Arial"/>
          <w:b/>
          <w:color w:val="000000"/>
        </w:rPr>
        <w:t xml:space="preserve"> </w:t>
      </w:r>
      <w:proofErr w:type="spellStart"/>
      <w:r>
        <w:rPr>
          <w:rFonts w:ascii="Arial" w:hAnsi="Arial"/>
          <w:b/>
          <w:color w:val="000000"/>
        </w:rPr>
        <w:t>Journal</w:t>
      </w:r>
      <w:proofErr w:type="spellEnd"/>
      <w:r>
        <w:rPr>
          <w:rFonts w:ascii="Arial" w:hAnsi="Arial"/>
          <w:b/>
          <w:color w:val="000000"/>
        </w:rPr>
        <w:t xml:space="preserve"> </w:t>
      </w:r>
      <w:proofErr w:type="spellStart"/>
      <w:r>
        <w:rPr>
          <w:rFonts w:ascii="Arial" w:hAnsi="Arial"/>
          <w:b/>
          <w:color w:val="000000"/>
        </w:rPr>
        <w:t>of</w:t>
      </w:r>
      <w:proofErr w:type="spellEnd"/>
      <w:r>
        <w:rPr>
          <w:rFonts w:ascii="Arial" w:hAnsi="Arial"/>
          <w:b/>
          <w:color w:val="000000"/>
        </w:rPr>
        <w:t xml:space="preserve"> </w:t>
      </w:r>
      <w:proofErr w:type="spellStart"/>
      <w:r>
        <w:rPr>
          <w:rFonts w:ascii="Arial" w:hAnsi="Arial"/>
          <w:b/>
          <w:color w:val="000000"/>
        </w:rPr>
        <w:t>Oncology</w:t>
      </w:r>
      <w:proofErr w:type="spellEnd"/>
      <w:r>
        <w:rPr>
          <w:rFonts w:ascii="Arial" w:hAnsi="Arial"/>
          <w:color w:val="000000"/>
        </w:rPr>
        <w:t>, 2021. Disponível em: &lt;</w:t>
      </w:r>
      <w:hyperlink r:id="rId8">
        <w:r>
          <w:rPr>
            <w:rStyle w:val="LinkdaInternet"/>
          </w:rPr>
          <w:t>https://www.brazilianjournalofoncology.com.br/details/166/en-US/physiotherapy-in-the-context-of-palliative-care-in-oncology--a-pooled-analysis</w:t>
        </w:r>
      </w:hyperlink>
      <w:r>
        <w:rPr>
          <w:rFonts w:ascii="Arial" w:hAnsi="Arial"/>
          <w:color w:val="000000"/>
        </w:rPr>
        <w:t>&gt;. Acesso em: 28 out. 2022.</w:t>
      </w:r>
    </w:p>
    <w:p w14:paraId="41D99F32" w14:textId="77777777" w:rsidR="00F431CA" w:rsidRDefault="00000000">
      <w:r>
        <w:rPr>
          <w:rFonts w:ascii="Arial" w:hAnsi="Arial"/>
          <w:color w:val="000000"/>
        </w:rPr>
        <w:t xml:space="preserve">CHAIMOWICZ, Flávio. et al. </w:t>
      </w:r>
      <w:r>
        <w:rPr>
          <w:rFonts w:ascii="Arial" w:hAnsi="Arial"/>
          <w:b/>
          <w:bCs/>
          <w:color w:val="000000"/>
        </w:rPr>
        <w:t>Saúde do idoso.</w:t>
      </w:r>
      <w:r>
        <w:rPr>
          <w:rFonts w:ascii="Arial" w:hAnsi="Arial"/>
          <w:color w:val="000000"/>
        </w:rPr>
        <w:t xml:space="preserve"> Editora </w:t>
      </w:r>
      <w:proofErr w:type="spellStart"/>
      <w:r>
        <w:rPr>
          <w:rFonts w:ascii="Arial" w:hAnsi="Arial"/>
          <w:color w:val="000000"/>
        </w:rPr>
        <w:t>Coopmed</w:t>
      </w:r>
      <w:proofErr w:type="spellEnd"/>
      <w:r>
        <w:rPr>
          <w:rFonts w:ascii="Arial" w:hAnsi="Arial"/>
          <w:color w:val="000000"/>
        </w:rPr>
        <w:t>: Belo Horizonte, 2013. (**)</w:t>
      </w:r>
    </w:p>
    <w:p w14:paraId="54BD0712" w14:textId="77777777" w:rsidR="00F431CA" w:rsidRDefault="00000000">
      <w:r>
        <w:rPr>
          <w:rFonts w:ascii="Arial" w:hAnsi="Arial"/>
          <w:color w:val="000000"/>
        </w:rPr>
        <w:t xml:space="preserve">COSTA DE OLIVEIRA, Livia. Cuidados Paliativos: Por que Precisamos Falar sobre isso? </w:t>
      </w:r>
      <w:r>
        <w:rPr>
          <w:rFonts w:ascii="Arial" w:hAnsi="Arial"/>
          <w:b/>
          <w:color w:val="000000"/>
        </w:rPr>
        <w:t>Revista Brasileira de Cancerologia</w:t>
      </w:r>
      <w:r>
        <w:rPr>
          <w:rFonts w:ascii="Arial" w:hAnsi="Arial"/>
          <w:color w:val="000000"/>
        </w:rPr>
        <w:t>, v. 65, n. 4, 2019. Disponível em: &lt;</w:t>
      </w:r>
      <w:hyperlink r:id="rId9">
        <w:r>
          <w:rPr>
            <w:rStyle w:val="LinkdaInternet"/>
          </w:rPr>
          <w:t>https://rbc.inca.gov.br/revista/index.php/revista/article/view/558</w:t>
        </w:r>
      </w:hyperlink>
      <w:r>
        <w:rPr>
          <w:rFonts w:ascii="Arial" w:hAnsi="Arial"/>
          <w:color w:val="000000"/>
        </w:rPr>
        <w:t>&gt;. Acesso em: 27 out. 2022.</w:t>
      </w:r>
    </w:p>
    <w:p w14:paraId="72C5296F" w14:textId="77777777" w:rsidR="00F431CA" w:rsidRDefault="00000000">
      <w:r>
        <w:rPr>
          <w:rFonts w:ascii="Arial" w:hAnsi="Arial"/>
          <w:color w:val="000000"/>
        </w:rPr>
        <w:t xml:space="preserve">CRUZ, Nayara Alves Oliveira da; NÓBREGA, Matheus Rodrigues; GAUDÊNCIO, Marianne Ribeiro Barboza; </w:t>
      </w:r>
      <w:r>
        <w:rPr>
          <w:rFonts w:ascii="Arial" w:hAnsi="Arial"/>
          <w:i/>
          <w:color w:val="000000"/>
        </w:rPr>
        <w:t>et al</w:t>
      </w:r>
      <w:r>
        <w:rPr>
          <w:rFonts w:ascii="Arial" w:hAnsi="Arial"/>
          <w:color w:val="000000"/>
        </w:rPr>
        <w:t xml:space="preserve">. O PAPEL DA EQUIPE MULTIDISCIPLINAR NOS CUIDADOS PALIATIVOS EM IDOSOS: UMA REVISÃO INTEGRATIVA / THE ROLE OF THE MULTIDISCIPLINAR TEAM IN PALLIATIVE CARE: AN INTEGRATIVE REVIEW. </w:t>
      </w:r>
      <w:proofErr w:type="spellStart"/>
      <w:r>
        <w:rPr>
          <w:rFonts w:ascii="Arial" w:hAnsi="Arial"/>
          <w:b/>
          <w:color w:val="000000"/>
        </w:rPr>
        <w:t>Brazilian</w:t>
      </w:r>
      <w:proofErr w:type="spellEnd"/>
      <w:r>
        <w:rPr>
          <w:rFonts w:ascii="Arial" w:hAnsi="Arial"/>
          <w:b/>
          <w:color w:val="000000"/>
        </w:rPr>
        <w:t xml:space="preserve"> </w:t>
      </w:r>
      <w:proofErr w:type="spellStart"/>
      <w:r>
        <w:rPr>
          <w:rFonts w:ascii="Arial" w:hAnsi="Arial"/>
          <w:b/>
          <w:color w:val="000000"/>
        </w:rPr>
        <w:t>Journal</w:t>
      </w:r>
      <w:proofErr w:type="spellEnd"/>
      <w:r>
        <w:rPr>
          <w:rFonts w:ascii="Arial" w:hAnsi="Arial"/>
          <w:b/>
          <w:color w:val="000000"/>
        </w:rPr>
        <w:t xml:space="preserve"> </w:t>
      </w:r>
      <w:proofErr w:type="spellStart"/>
      <w:r>
        <w:rPr>
          <w:rFonts w:ascii="Arial" w:hAnsi="Arial"/>
          <w:b/>
          <w:color w:val="000000"/>
        </w:rPr>
        <w:t>of</w:t>
      </w:r>
      <w:proofErr w:type="spellEnd"/>
      <w:r>
        <w:rPr>
          <w:rFonts w:ascii="Arial" w:hAnsi="Arial"/>
          <w:b/>
          <w:color w:val="000000"/>
        </w:rPr>
        <w:t xml:space="preserve"> </w:t>
      </w:r>
      <w:proofErr w:type="spellStart"/>
      <w:r>
        <w:rPr>
          <w:rFonts w:ascii="Arial" w:hAnsi="Arial"/>
          <w:b/>
          <w:color w:val="000000"/>
        </w:rPr>
        <w:t>Development</w:t>
      </w:r>
      <w:proofErr w:type="spellEnd"/>
      <w:r>
        <w:rPr>
          <w:rFonts w:ascii="Arial" w:hAnsi="Arial"/>
          <w:color w:val="000000"/>
        </w:rPr>
        <w:t>, v.7, n.1, p.414–434, 2021.</w:t>
      </w:r>
    </w:p>
    <w:p w14:paraId="1B7F34C3" w14:textId="77777777" w:rsidR="00F431CA" w:rsidRDefault="00000000">
      <w:r>
        <w:rPr>
          <w:rFonts w:ascii="Arial" w:hAnsi="Arial"/>
          <w:color w:val="000000"/>
        </w:rPr>
        <w:t>Diário Oficial da União, Publicado em: 25/10/2021 |  Edição: 201 | Seção: 1| Página: 147 (**)</w:t>
      </w:r>
    </w:p>
    <w:p w14:paraId="7A17D93B" w14:textId="77777777" w:rsidR="00F431CA" w:rsidRDefault="00000000">
      <w:r>
        <w:rPr>
          <w:rFonts w:ascii="Arial" w:hAnsi="Arial"/>
          <w:color w:val="000000"/>
        </w:rPr>
        <w:t xml:space="preserve">FALLER, </w:t>
      </w:r>
      <w:proofErr w:type="spellStart"/>
      <w:r>
        <w:rPr>
          <w:rFonts w:ascii="Arial" w:hAnsi="Arial"/>
          <w:color w:val="000000"/>
        </w:rPr>
        <w:t>Jossiana</w:t>
      </w:r>
      <w:proofErr w:type="spellEnd"/>
      <w:r>
        <w:rPr>
          <w:rFonts w:ascii="Arial" w:hAnsi="Arial"/>
          <w:color w:val="000000"/>
        </w:rPr>
        <w:t xml:space="preserve"> </w:t>
      </w:r>
      <w:proofErr w:type="spellStart"/>
      <w:r>
        <w:rPr>
          <w:rFonts w:ascii="Arial" w:hAnsi="Arial"/>
          <w:color w:val="000000"/>
        </w:rPr>
        <w:t>Wilke</w:t>
      </w:r>
      <w:proofErr w:type="spellEnd"/>
      <w:r>
        <w:rPr>
          <w:rFonts w:ascii="Arial" w:hAnsi="Arial"/>
          <w:color w:val="000000"/>
        </w:rPr>
        <w:t xml:space="preserve">; ZILLY, Adriana; MOURA, Cynthia Borges de; </w:t>
      </w:r>
      <w:r>
        <w:rPr>
          <w:rFonts w:ascii="Arial" w:hAnsi="Arial"/>
          <w:i/>
          <w:color w:val="000000"/>
        </w:rPr>
        <w:t>et al</w:t>
      </w:r>
      <w:r>
        <w:rPr>
          <w:rFonts w:ascii="Arial" w:hAnsi="Arial"/>
          <w:color w:val="000000"/>
        </w:rPr>
        <w:t xml:space="preserve">. ESCALA MULTIDIMENSIONAL NA AVALIAÇÃO DA DOR E SINTOMAS DE IDOSOS EM CUIDADOS PALIATIVOS. </w:t>
      </w:r>
      <w:proofErr w:type="spellStart"/>
      <w:r>
        <w:rPr>
          <w:rFonts w:ascii="Arial" w:hAnsi="Arial"/>
          <w:b/>
          <w:color w:val="000000"/>
        </w:rPr>
        <w:t>Cogitare</w:t>
      </w:r>
      <w:proofErr w:type="spellEnd"/>
      <w:r>
        <w:rPr>
          <w:rFonts w:ascii="Arial" w:hAnsi="Arial"/>
          <w:b/>
          <w:color w:val="000000"/>
        </w:rPr>
        <w:t xml:space="preserve"> Enfermagem</w:t>
      </w:r>
      <w:r>
        <w:rPr>
          <w:rFonts w:ascii="Arial" w:hAnsi="Arial"/>
          <w:color w:val="000000"/>
        </w:rPr>
        <w:t>, v.21, n.2, 2016. Disponível em: &lt;</w:t>
      </w:r>
      <w:hyperlink r:id="rId10">
        <w:r>
          <w:rPr>
            <w:rStyle w:val="LinkdaInternet"/>
          </w:rPr>
          <w:t>http://revistas.ufpr.br/cogitare/article/view/45734</w:t>
        </w:r>
      </w:hyperlink>
      <w:r>
        <w:rPr>
          <w:rFonts w:ascii="Arial" w:hAnsi="Arial"/>
          <w:color w:val="000000"/>
        </w:rPr>
        <w:t>&gt;. Acesso em: 24 out. 2022.</w:t>
      </w:r>
    </w:p>
    <w:p w14:paraId="7FF595B4" w14:textId="77777777" w:rsidR="00F431CA" w:rsidRDefault="00000000">
      <w:r>
        <w:rPr>
          <w:rFonts w:ascii="Arial" w:hAnsi="Arial"/>
          <w:color w:val="000000"/>
        </w:rPr>
        <w:t xml:space="preserve">FERREIRA, Andreia Silva; BICALHO, Bruna Pereira; NEVES, Luiza Figueiredo </w:t>
      </w:r>
      <w:proofErr w:type="spellStart"/>
      <w:r>
        <w:rPr>
          <w:rFonts w:ascii="Arial" w:hAnsi="Arial"/>
          <w:color w:val="000000"/>
        </w:rPr>
        <w:t>Gramiscelli</w:t>
      </w:r>
      <w:proofErr w:type="spellEnd"/>
      <w:r>
        <w:rPr>
          <w:rFonts w:ascii="Arial" w:hAnsi="Arial"/>
          <w:color w:val="000000"/>
        </w:rPr>
        <w:t xml:space="preserve">; </w:t>
      </w:r>
      <w:r>
        <w:rPr>
          <w:rFonts w:ascii="Arial" w:hAnsi="Arial"/>
          <w:i/>
          <w:color w:val="000000"/>
        </w:rPr>
        <w:t>et al</w:t>
      </w:r>
      <w:r>
        <w:rPr>
          <w:rFonts w:ascii="Arial" w:hAnsi="Arial"/>
          <w:color w:val="000000"/>
        </w:rPr>
        <w:t xml:space="preserve">. Prevalência de Ansiedade e Depressão em Pacientes Oncológicos e </w:t>
      </w:r>
      <w:r>
        <w:rPr>
          <w:rFonts w:ascii="Arial" w:hAnsi="Arial"/>
          <w:color w:val="000000"/>
        </w:rPr>
        <w:lastRenderedPageBreak/>
        <w:t xml:space="preserve">Identificação de Variáveis Predisponentes. </w:t>
      </w:r>
      <w:r>
        <w:rPr>
          <w:rFonts w:ascii="Arial" w:hAnsi="Arial"/>
          <w:b/>
          <w:color w:val="000000"/>
        </w:rPr>
        <w:t>Revista Brasileira de Cancerologia</w:t>
      </w:r>
      <w:r>
        <w:rPr>
          <w:rFonts w:ascii="Arial" w:hAnsi="Arial"/>
          <w:color w:val="000000"/>
        </w:rPr>
        <w:t>, v.62, n.4, p.321–328, 2019.</w:t>
      </w:r>
    </w:p>
    <w:p w14:paraId="0B7D228A" w14:textId="77777777" w:rsidR="00F431CA" w:rsidRDefault="00000000">
      <w:r>
        <w:rPr>
          <w:rFonts w:ascii="Arial" w:hAnsi="Arial"/>
          <w:color w:val="000000"/>
        </w:rPr>
        <w:t xml:space="preserve">FRANCISCO, Priscila Maria </w:t>
      </w:r>
      <w:proofErr w:type="spellStart"/>
      <w:r>
        <w:rPr>
          <w:rFonts w:ascii="Arial" w:hAnsi="Arial"/>
          <w:color w:val="000000"/>
        </w:rPr>
        <w:t>Stolses</w:t>
      </w:r>
      <w:proofErr w:type="spellEnd"/>
      <w:r>
        <w:rPr>
          <w:rFonts w:ascii="Arial" w:hAnsi="Arial"/>
          <w:color w:val="000000"/>
        </w:rPr>
        <w:t xml:space="preserve"> Bergamo; FRIESTINO, Jane Kelly Oliveira; FERRAZ, Rosemeire de </w:t>
      </w:r>
      <w:proofErr w:type="spellStart"/>
      <w:r>
        <w:rPr>
          <w:rFonts w:ascii="Arial" w:hAnsi="Arial"/>
          <w:color w:val="000000"/>
        </w:rPr>
        <w:t>Olanda</w:t>
      </w:r>
      <w:proofErr w:type="spellEnd"/>
      <w:r>
        <w:rPr>
          <w:rFonts w:ascii="Arial" w:hAnsi="Arial"/>
          <w:color w:val="000000"/>
        </w:rPr>
        <w:t xml:space="preserve">; </w:t>
      </w:r>
      <w:r>
        <w:rPr>
          <w:rFonts w:ascii="Arial" w:hAnsi="Arial"/>
          <w:i/>
          <w:color w:val="000000"/>
        </w:rPr>
        <w:t>et al</w:t>
      </w:r>
      <w:r>
        <w:rPr>
          <w:rFonts w:ascii="Arial" w:hAnsi="Arial"/>
          <w:color w:val="000000"/>
        </w:rPr>
        <w:t xml:space="preserve">. Prevalência de diagnóstico e tipos de câncer em idosos: dados da Pesquisa Nacional de Saúde 2013. </w:t>
      </w:r>
      <w:r>
        <w:rPr>
          <w:rFonts w:ascii="Arial" w:hAnsi="Arial"/>
          <w:b/>
          <w:color w:val="000000"/>
        </w:rPr>
        <w:t>Revista Brasileira de Geriatria e Gerontologia</w:t>
      </w:r>
      <w:r>
        <w:rPr>
          <w:rFonts w:ascii="Arial" w:hAnsi="Arial"/>
          <w:color w:val="000000"/>
        </w:rPr>
        <w:t>, v.23, n.2, p.e200023, 2020.</w:t>
      </w:r>
    </w:p>
    <w:p w14:paraId="5AA2BD41" w14:textId="77777777" w:rsidR="00F431CA" w:rsidRDefault="00000000">
      <w:r>
        <w:rPr>
          <w:rFonts w:ascii="Arial" w:hAnsi="Arial"/>
          <w:color w:val="000000"/>
        </w:rPr>
        <w:t xml:space="preserve">FREIRE, Júlio César Guimarães; NÓBREGA, Isabelle </w:t>
      </w:r>
      <w:proofErr w:type="spellStart"/>
      <w:r>
        <w:rPr>
          <w:rFonts w:ascii="Arial" w:hAnsi="Arial"/>
          <w:color w:val="000000"/>
        </w:rPr>
        <w:t>Rayanne</w:t>
      </w:r>
      <w:proofErr w:type="spellEnd"/>
      <w:r>
        <w:rPr>
          <w:rFonts w:ascii="Arial" w:hAnsi="Arial"/>
          <w:color w:val="000000"/>
        </w:rPr>
        <w:t xml:space="preserve"> Alves Pimentel da; DUTRA, Marina Carneiro; </w:t>
      </w:r>
      <w:r>
        <w:rPr>
          <w:rFonts w:ascii="Arial" w:hAnsi="Arial"/>
          <w:i/>
          <w:color w:val="000000"/>
        </w:rPr>
        <w:t>et al</w:t>
      </w:r>
      <w:r>
        <w:rPr>
          <w:rFonts w:ascii="Arial" w:hAnsi="Arial"/>
          <w:color w:val="000000"/>
        </w:rPr>
        <w:t xml:space="preserve">. Fatores associados à fragilidade em idosos hospitalizados: uma revisão integrativa. </w:t>
      </w:r>
      <w:r>
        <w:rPr>
          <w:rFonts w:ascii="Arial" w:hAnsi="Arial"/>
          <w:b/>
          <w:color w:val="000000"/>
        </w:rPr>
        <w:t>Saúde em Debate</w:t>
      </w:r>
      <w:r>
        <w:rPr>
          <w:rFonts w:ascii="Arial" w:hAnsi="Arial"/>
          <w:color w:val="000000"/>
        </w:rPr>
        <w:t>, v. 41, n. 115, p. 1199–1211, 2017.</w:t>
      </w:r>
    </w:p>
    <w:p w14:paraId="30435E80" w14:textId="77777777" w:rsidR="00F431CA" w:rsidRDefault="00000000">
      <w:pPr>
        <w:rPr>
          <w:rFonts w:ascii="Arial" w:hAnsi="Arial"/>
          <w:color w:val="000000"/>
        </w:rPr>
      </w:pPr>
      <w:r>
        <w:rPr>
          <w:rFonts w:ascii="Arial" w:hAnsi="Arial"/>
          <w:color w:val="000000"/>
        </w:rPr>
        <w:t xml:space="preserve">DE FREITAS, </w:t>
      </w:r>
      <w:proofErr w:type="spellStart"/>
      <w:r>
        <w:rPr>
          <w:rFonts w:ascii="Arial" w:hAnsi="Arial"/>
          <w:color w:val="000000"/>
        </w:rPr>
        <w:t>Rivelilson</w:t>
      </w:r>
      <w:proofErr w:type="spellEnd"/>
      <w:r>
        <w:rPr>
          <w:rFonts w:ascii="Arial" w:hAnsi="Arial"/>
          <w:color w:val="000000"/>
        </w:rPr>
        <w:t xml:space="preserve"> Mendes; RODRIGUES, </w:t>
      </w:r>
      <w:proofErr w:type="spellStart"/>
      <w:r>
        <w:rPr>
          <w:rFonts w:ascii="Arial" w:hAnsi="Arial"/>
          <w:color w:val="000000"/>
        </w:rPr>
        <w:t>Aldenora</w:t>
      </w:r>
      <w:proofErr w:type="spellEnd"/>
      <w:r>
        <w:rPr>
          <w:rFonts w:ascii="Arial" w:hAnsi="Arial"/>
          <w:color w:val="000000"/>
        </w:rPr>
        <w:t xml:space="preserve"> Maria Ximenes. Fatores de risco e principais alterações </w:t>
      </w:r>
      <w:proofErr w:type="spellStart"/>
      <w:r>
        <w:rPr>
          <w:rFonts w:ascii="Arial" w:hAnsi="Arial"/>
          <w:color w:val="000000"/>
        </w:rPr>
        <w:t>citopatológicas</w:t>
      </w:r>
      <w:proofErr w:type="spellEnd"/>
      <w:r>
        <w:rPr>
          <w:rFonts w:ascii="Arial" w:hAnsi="Arial"/>
          <w:color w:val="000000"/>
        </w:rPr>
        <w:t xml:space="preserve"> do câncer bucal: uma revisão de literatura. p. 6.</w:t>
      </w:r>
    </w:p>
    <w:p w14:paraId="238D1FF4" w14:textId="77777777" w:rsidR="00F431CA" w:rsidRDefault="00000000">
      <w:r>
        <w:rPr>
          <w:rFonts w:ascii="Arial" w:hAnsi="Arial"/>
          <w:color w:val="000000"/>
        </w:rPr>
        <w:t xml:space="preserve">GIVEN, Barbara; GIVEN, Charles W. </w:t>
      </w:r>
      <w:proofErr w:type="spellStart"/>
      <w:r>
        <w:rPr>
          <w:rFonts w:ascii="Arial" w:hAnsi="Arial"/>
          <w:color w:val="000000"/>
        </w:rPr>
        <w:t>Older</w:t>
      </w:r>
      <w:proofErr w:type="spellEnd"/>
      <w:r>
        <w:rPr>
          <w:rFonts w:ascii="Arial" w:hAnsi="Arial"/>
          <w:color w:val="000000"/>
        </w:rPr>
        <w:t xml:space="preserve"> </w:t>
      </w:r>
      <w:proofErr w:type="spellStart"/>
      <w:r>
        <w:rPr>
          <w:rFonts w:ascii="Arial" w:hAnsi="Arial"/>
          <w:color w:val="000000"/>
        </w:rPr>
        <w:t>adults</w:t>
      </w:r>
      <w:proofErr w:type="spellEnd"/>
      <w:r>
        <w:rPr>
          <w:rFonts w:ascii="Arial" w:hAnsi="Arial"/>
          <w:color w:val="000000"/>
        </w:rPr>
        <w:t xml:space="preserve"> </w:t>
      </w:r>
      <w:proofErr w:type="spellStart"/>
      <w:r>
        <w:rPr>
          <w:rFonts w:ascii="Arial" w:hAnsi="Arial"/>
          <w:color w:val="000000"/>
        </w:rPr>
        <w:t>and</w:t>
      </w:r>
      <w:proofErr w:type="spellEnd"/>
      <w:r>
        <w:rPr>
          <w:rFonts w:ascii="Arial" w:hAnsi="Arial"/>
          <w:color w:val="000000"/>
        </w:rPr>
        <w:t xml:space="preserve"> </w:t>
      </w:r>
      <w:proofErr w:type="spellStart"/>
      <w:r>
        <w:rPr>
          <w:rFonts w:ascii="Arial" w:hAnsi="Arial"/>
          <w:color w:val="000000"/>
        </w:rPr>
        <w:t>cancer</w:t>
      </w:r>
      <w:proofErr w:type="spellEnd"/>
      <w:r>
        <w:rPr>
          <w:rFonts w:ascii="Arial" w:hAnsi="Arial"/>
          <w:color w:val="000000"/>
        </w:rPr>
        <w:t xml:space="preserve"> </w:t>
      </w:r>
      <w:proofErr w:type="spellStart"/>
      <w:r>
        <w:rPr>
          <w:rFonts w:ascii="Arial" w:hAnsi="Arial"/>
          <w:color w:val="000000"/>
        </w:rPr>
        <w:t>treatment</w:t>
      </w:r>
      <w:proofErr w:type="spellEnd"/>
      <w:r>
        <w:rPr>
          <w:rFonts w:ascii="Arial" w:hAnsi="Arial"/>
          <w:color w:val="000000"/>
        </w:rPr>
        <w:t xml:space="preserve">. </w:t>
      </w:r>
      <w:proofErr w:type="spellStart"/>
      <w:r>
        <w:rPr>
          <w:rFonts w:ascii="Arial" w:hAnsi="Arial"/>
          <w:b/>
          <w:color w:val="000000"/>
        </w:rPr>
        <w:t>Cancer</w:t>
      </w:r>
      <w:proofErr w:type="spellEnd"/>
      <w:r>
        <w:rPr>
          <w:rFonts w:ascii="Arial" w:hAnsi="Arial"/>
          <w:color w:val="000000"/>
        </w:rPr>
        <w:t>, v. 113, n. S12, p. 3505–3511, 2008.</w:t>
      </w:r>
    </w:p>
    <w:p w14:paraId="780FAA1B" w14:textId="77777777" w:rsidR="00F431CA" w:rsidRDefault="00000000">
      <w:r>
        <w:rPr>
          <w:rFonts w:ascii="Arial" w:hAnsi="Arial"/>
          <w:color w:val="000000"/>
        </w:rPr>
        <w:t xml:space="preserve">GOMES, Ana </w:t>
      </w:r>
      <w:proofErr w:type="spellStart"/>
      <w:r>
        <w:rPr>
          <w:rFonts w:ascii="Arial" w:hAnsi="Arial"/>
          <w:color w:val="000000"/>
        </w:rPr>
        <w:t>Luisa</w:t>
      </w:r>
      <w:proofErr w:type="spellEnd"/>
      <w:r>
        <w:rPr>
          <w:rFonts w:ascii="Arial" w:hAnsi="Arial"/>
          <w:color w:val="000000"/>
        </w:rPr>
        <w:t xml:space="preserve"> </w:t>
      </w:r>
      <w:proofErr w:type="spellStart"/>
      <w:r>
        <w:rPr>
          <w:rFonts w:ascii="Arial" w:hAnsi="Arial"/>
          <w:color w:val="000000"/>
        </w:rPr>
        <w:t>Zaniboni</w:t>
      </w:r>
      <w:proofErr w:type="spellEnd"/>
      <w:r>
        <w:rPr>
          <w:rFonts w:ascii="Arial" w:hAnsi="Arial"/>
          <w:color w:val="000000"/>
        </w:rPr>
        <w:t xml:space="preserve">; OTHERO, Marília </w:t>
      </w:r>
      <w:proofErr w:type="spellStart"/>
      <w:r>
        <w:rPr>
          <w:rFonts w:ascii="Arial" w:hAnsi="Arial"/>
          <w:color w:val="000000"/>
        </w:rPr>
        <w:t>Bense</w:t>
      </w:r>
      <w:proofErr w:type="spellEnd"/>
      <w:r>
        <w:rPr>
          <w:rFonts w:ascii="Arial" w:hAnsi="Arial"/>
          <w:color w:val="000000"/>
        </w:rPr>
        <w:t xml:space="preserve">. Cuidados paliativos. </w:t>
      </w:r>
      <w:r>
        <w:rPr>
          <w:rFonts w:ascii="Arial" w:hAnsi="Arial"/>
          <w:b/>
          <w:color w:val="000000"/>
        </w:rPr>
        <w:t>Estudos Avançados</w:t>
      </w:r>
      <w:r>
        <w:rPr>
          <w:rFonts w:ascii="Arial" w:hAnsi="Arial"/>
          <w:color w:val="000000"/>
        </w:rPr>
        <w:t>, v. 30, n. 88, p. 155–166, 2016.</w:t>
      </w:r>
    </w:p>
    <w:p w14:paraId="0BFDBF2E" w14:textId="77777777" w:rsidR="00F431CA" w:rsidRDefault="00000000">
      <w:r>
        <w:rPr>
          <w:rFonts w:ascii="Arial" w:hAnsi="Arial"/>
          <w:color w:val="000000"/>
        </w:rPr>
        <w:t xml:space="preserve">GUEDES, Luana </w:t>
      </w:r>
      <w:proofErr w:type="spellStart"/>
      <w:r>
        <w:rPr>
          <w:rFonts w:ascii="Arial" w:hAnsi="Arial"/>
          <w:color w:val="000000"/>
        </w:rPr>
        <w:t>Petruccio</w:t>
      </w:r>
      <w:proofErr w:type="spellEnd"/>
      <w:r>
        <w:rPr>
          <w:rFonts w:ascii="Arial" w:hAnsi="Arial"/>
          <w:color w:val="000000"/>
        </w:rPr>
        <w:t xml:space="preserve"> Cabral Monteiro; OLIVEIRA, Maria Liz Cunha de; CARVALHO, Gustavo de Azevedo. </w:t>
      </w:r>
      <w:proofErr w:type="spellStart"/>
      <w:r>
        <w:rPr>
          <w:rFonts w:ascii="Arial" w:hAnsi="Arial"/>
          <w:color w:val="000000"/>
        </w:rPr>
        <w:t>Deleterious</w:t>
      </w:r>
      <w:proofErr w:type="spellEnd"/>
      <w:r>
        <w:rPr>
          <w:rFonts w:ascii="Arial" w:hAnsi="Arial"/>
          <w:color w:val="000000"/>
        </w:rPr>
        <w:t xml:space="preserve"> </w:t>
      </w:r>
      <w:proofErr w:type="spellStart"/>
      <w:r>
        <w:rPr>
          <w:rFonts w:ascii="Arial" w:hAnsi="Arial"/>
          <w:color w:val="000000"/>
        </w:rPr>
        <w:t>effects</w:t>
      </w:r>
      <w:proofErr w:type="spellEnd"/>
      <w:r>
        <w:rPr>
          <w:rFonts w:ascii="Arial" w:hAnsi="Arial"/>
          <w:color w:val="000000"/>
        </w:rPr>
        <w:t xml:space="preserve"> </w:t>
      </w:r>
      <w:proofErr w:type="spellStart"/>
      <w:r>
        <w:rPr>
          <w:rFonts w:ascii="Arial" w:hAnsi="Arial"/>
          <w:color w:val="000000"/>
        </w:rPr>
        <w:t>of</w:t>
      </w:r>
      <w:proofErr w:type="spellEnd"/>
      <w:r>
        <w:rPr>
          <w:rFonts w:ascii="Arial" w:hAnsi="Arial"/>
          <w:color w:val="000000"/>
        </w:rPr>
        <w:t xml:space="preserve"> </w:t>
      </w:r>
      <w:proofErr w:type="spellStart"/>
      <w:r>
        <w:rPr>
          <w:rFonts w:ascii="Arial" w:hAnsi="Arial"/>
          <w:color w:val="000000"/>
        </w:rPr>
        <w:t>prolonged</w:t>
      </w:r>
      <w:proofErr w:type="spellEnd"/>
      <w:r>
        <w:rPr>
          <w:rFonts w:ascii="Arial" w:hAnsi="Arial"/>
          <w:color w:val="000000"/>
        </w:rPr>
        <w:t xml:space="preserve"> </w:t>
      </w:r>
      <w:proofErr w:type="spellStart"/>
      <w:r>
        <w:rPr>
          <w:rFonts w:ascii="Arial" w:hAnsi="Arial"/>
          <w:color w:val="000000"/>
        </w:rPr>
        <w:t>bed</w:t>
      </w:r>
      <w:proofErr w:type="spellEnd"/>
      <w:r>
        <w:rPr>
          <w:rFonts w:ascii="Arial" w:hAnsi="Arial"/>
          <w:color w:val="000000"/>
        </w:rPr>
        <w:t xml:space="preserve"> </w:t>
      </w:r>
      <w:proofErr w:type="spellStart"/>
      <w:r>
        <w:rPr>
          <w:rFonts w:ascii="Arial" w:hAnsi="Arial"/>
          <w:color w:val="000000"/>
        </w:rPr>
        <w:t>rest</w:t>
      </w:r>
      <w:proofErr w:type="spellEnd"/>
      <w:r>
        <w:rPr>
          <w:rFonts w:ascii="Arial" w:hAnsi="Arial"/>
          <w:color w:val="000000"/>
        </w:rPr>
        <w:t xml:space="preserve"> </w:t>
      </w:r>
      <w:proofErr w:type="spellStart"/>
      <w:r>
        <w:rPr>
          <w:rFonts w:ascii="Arial" w:hAnsi="Arial"/>
          <w:color w:val="000000"/>
        </w:rPr>
        <w:t>on</w:t>
      </w:r>
      <w:proofErr w:type="spellEnd"/>
      <w:r>
        <w:rPr>
          <w:rFonts w:ascii="Arial" w:hAnsi="Arial"/>
          <w:color w:val="000000"/>
        </w:rPr>
        <w:t xml:space="preserve"> </w:t>
      </w:r>
      <w:proofErr w:type="spellStart"/>
      <w:r>
        <w:rPr>
          <w:rFonts w:ascii="Arial" w:hAnsi="Arial"/>
          <w:color w:val="000000"/>
        </w:rPr>
        <w:t>the</w:t>
      </w:r>
      <w:proofErr w:type="spellEnd"/>
      <w:r>
        <w:rPr>
          <w:rFonts w:ascii="Arial" w:hAnsi="Arial"/>
          <w:color w:val="000000"/>
        </w:rPr>
        <w:t xml:space="preserve"> body systems </w:t>
      </w:r>
      <w:proofErr w:type="spellStart"/>
      <w:r>
        <w:rPr>
          <w:rFonts w:ascii="Arial" w:hAnsi="Arial"/>
          <w:color w:val="000000"/>
        </w:rPr>
        <w:t>of</w:t>
      </w:r>
      <w:proofErr w:type="spellEnd"/>
      <w:r>
        <w:rPr>
          <w:rFonts w:ascii="Arial" w:hAnsi="Arial"/>
          <w:color w:val="000000"/>
        </w:rPr>
        <w:t xml:space="preserve"> </w:t>
      </w:r>
      <w:proofErr w:type="spellStart"/>
      <w:r>
        <w:rPr>
          <w:rFonts w:ascii="Arial" w:hAnsi="Arial"/>
          <w:color w:val="000000"/>
        </w:rPr>
        <w:t>the</w:t>
      </w:r>
      <w:proofErr w:type="spellEnd"/>
      <w:r>
        <w:rPr>
          <w:rFonts w:ascii="Arial" w:hAnsi="Arial"/>
          <w:color w:val="000000"/>
        </w:rPr>
        <w:t xml:space="preserve"> </w:t>
      </w:r>
      <w:proofErr w:type="spellStart"/>
      <w:r>
        <w:rPr>
          <w:rFonts w:ascii="Arial" w:hAnsi="Arial"/>
          <w:color w:val="000000"/>
        </w:rPr>
        <w:t>elderly</w:t>
      </w:r>
      <w:proofErr w:type="spellEnd"/>
      <w:r>
        <w:rPr>
          <w:rFonts w:ascii="Arial" w:hAnsi="Arial"/>
          <w:color w:val="000000"/>
        </w:rPr>
        <w:t xml:space="preserve"> - a review. </w:t>
      </w:r>
      <w:r>
        <w:rPr>
          <w:rFonts w:ascii="Arial" w:hAnsi="Arial"/>
          <w:b/>
          <w:color w:val="000000"/>
        </w:rPr>
        <w:t>Revista Brasileira de Geriatria e Gerontologia</w:t>
      </w:r>
      <w:r>
        <w:rPr>
          <w:rFonts w:ascii="Arial" w:hAnsi="Arial"/>
          <w:color w:val="000000"/>
        </w:rPr>
        <w:t>, v. 21, n. 4, p. 499–506, 2018.</w:t>
      </w:r>
    </w:p>
    <w:p w14:paraId="209BF472" w14:textId="77777777" w:rsidR="00F431CA" w:rsidRDefault="00000000">
      <w:pPr>
        <w:spacing w:after="0" w:line="324" w:lineRule="auto"/>
      </w:pPr>
      <w:r>
        <w:rPr>
          <w:rFonts w:ascii="Arial" w:hAnsi="Arial"/>
          <w:color w:val="000000"/>
        </w:rPr>
        <w:t xml:space="preserve">GUERRA, Maximiliano Ribeiro; GALLO, Cláudia Vitória de Moura; MENDONÇA, </w:t>
      </w:r>
      <w:proofErr w:type="spellStart"/>
      <w:r>
        <w:rPr>
          <w:rFonts w:ascii="Arial" w:hAnsi="Arial"/>
          <w:color w:val="000000"/>
        </w:rPr>
        <w:t>Gulnar</w:t>
      </w:r>
      <w:proofErr w:type="spellEnd"/>
      <w:r>
        <w:rPr>
          <w:rFonts w:ascii="Arial" w:hAnsi="Arial"/>
          <w:color w:val="000000"/>
        </w:rPr>
        <w:t xml:space="preserve"> Azevedo e Silva. Risco de câncer no Brasil: tendências e estudos epidemiológicos mais recentes. </w:t>
      </w:r>
      <w:r>
        <w:rPr>
          <w:rFonts w:ascii="Arial" w:hAnsi="Arial"/>
          <w:b/>
          <w:color w:val="000000"/>
        </w:rPr>
        <w:t>Revista Brasileira de Cancerologia</w:t>
      </w:r>
      <w:r>
        <w:rPr>
          <w:rFonts w:ascii="Arial" w:hAnsi="Arial"/>
          <w:color w:val="000000"/>
        </w:rPr>
        <w:t>, v. 51, n. 3, p. 227–234, 2005.</w:t>
      </w:r>
    </w:p>
    <w:p w14:paraId="19FD7DC0" w14:textId="77777777" w:rsidR="00F431CA" w:rsidRDefault="00F431CA">
      <w:pPr>
        <w:rPr>
          <w:rFonts w:ascii="Arial" w:hAnsi="Arial"/>
          <w:color w:val="000000"/>
        </w:rPr>
      </w:pPr>
    </w:p>
    <w:p w14:paraId="2CCDFB67" w14:textId="77777777" w:rsidR="00F431CA" w:rsidRDefault="00000000">
      <w:r>
        <w:rPr>
          <w:rFonts w:ascii="Arial" w:hAnsi="Arial"/>
          <w:color w:val="000000"/>
        </w:rPr>
        <w:t xml:space="preserve">I59e Instituto Nacional de Câncer José Alencar Gomes da </w:t>
      </w:r>
      <w:proofErr w:type="spellStart"/>
      <w:r>
        <w:rPr>
          <w:rFonts w:ascii="Arial" w:hAnsi="Arial"/>
          <w:color w:val="000000"/>
        </w:rPr>
        <w:t>Silva.Estimativa</w:t>
      </w:r>
      <w:proofErr w:type="spellEnd"/>
      <w:r>
        <w:rPr>
          <w:rFonts w:ascii="Arial" w:hAnsi="Arial"/>
          <w:color w:val="000000"/>
        </w:rPr>
        <w:t xml:space="preserve"> 2020: incidência de câncer no Brasil / Instituto Nacional de Câncer José Alencar Gomes da Silva.– Rio de Janeiro: </w:t>
      </w:r>
      <w:r>
        <w:rPr>
          <w:rFonts w:ascii="Arial" w:hAnsi="Arial"/>
          <w:b/>
          <w:bCs/>
          <w:color w:val="000000"/>
        </w:rPr>
        <w:t>INCA</w:t>
      </w:r>
      <w:r>
        <w:rPr>
          <w:rFonts w:ascii="Arial" w:hAnsi="Arial"/>
          <w:color w:val="000000"/>
        </w:rPr>
        <w:t>, 2019.120 p.: il.  (**)</w:t>
      </w:r>
    </w:p>
    <w:p w14:paraId="75327149" w14:textId="77777777" w:rsidR="00F431CA" w:rsidRDefault="00000000">
      <w:pPr>
        <w:pStyle w:val="Corpodetexto"/>
      </w:pPr>
      <w:r>
        <w:rPr>
          <w:rFonts w:ascii="Arial" w:hAnsi="Arial"/>
          <w:color w:val="000000"/>
        </w:rPr>
        <w:t xml:space="preserve">INSTITUTO NACIONAL DE CÂNCER JOSÉ ALENCAR GOMES DA SILVA. </w:t>
      </w:r>
      <w:r>
        <w:rPr>
          <w:rStyle w:val="nfaseforte"/>
          <w:rFonts w:ascii="Arial" w:hAnsi="Arial"/>
          <w:b w:val="0"/>
          <w:bCs w:val="0"/>
          <w:color w:val="000000"/>
        </w:rPr>
        <w:t>Estimativa 2020</w:t>
      </w:r>
      <w:r>
        <w:rPr>
          <w:rFonts w:ascii="Arial" w:hAnsi="Arial"/>
          <w:color w:val="000000"/>
        </w:rPr>
        <w:t xml:space="preserve">: incidência do Câncer no Brasil. Rio de Janeiro: INCA, 2019a. Disponível em: </w:t>
      </w:r>
      <w:hyperlink r:id="rId11">
        <w:r>
          <w:rPr>
            <w:rStyle w:val="LinkdaInternet"/>
            <w:rFonts w:ascii="Arial" w:hAnsi="Arial"/>
          </w:rPr>
          <w:t>https://www.inca.gov.br/estimativa/taxas-ajustadas/neoplasia-maligna-da-mama-feminina-e-colo-do-utero</w:t>
        </w:r>
      </w:hyperlink>
      <w:r>
        <w:rPr>
          <w:rFonts w:ascii="Arial" w:hAnsi="Arial"/>
          <w:color w:val="000000"/>
          <w:highlight w:val="white"/>
        </w:rPr>
        <w:t xml:space="preserve"> </w:t>
      </w:r>
      <w:r>
        <w:rPr>
          <w:rFonts w:ascii="Arial" w:hAnsi="Arial"/>
          <w:color w:val="000000"/>
        </w:rPr>
        <w:t>Acesso em: 12 outubro 2022.</w:t>
      </w:r>
    </w:p>
    <w:p w14:paraId="2B30F9AD" w14:textId="77777777" w:rsidR="00F431CA" w:rsidRDefault="00000000">
      <w:r>
        <w:rPr>
          <w:rFonts w:ascii="Arial" w:hAnsi="Arial"/>
          <w:color w:val="000000"/>
        </w:rPr>
        <w:lastRenderedPageBreak/>
        <w:t>JULIÃO, Miguel; BARBOSA, António. [</w:t>
      </w:r>
      <w:proofErr w:type="spellStart"/>
      <w:r>
        <w:rPr>
          <w:rFonts w:ascii="Arial" w:hAnsi="Arial"/>
          <w:color w:val="000000"/>
        </w:rPr>
        <w:t>Depression</w:t>
      </w:r>
      <w:proofErr w:type="spellEnd"/>
      <w:r>
        <w:rPr>
          <w:rFonts w:ascii="Arial" w:hAnsi="Arial"/>
          <w:color w:val="000000"/>
        </w:rPr>
        <w:t xml:space="preserve"> in </w:t>
      </w:r>
      <w:proofErr w:type="spellStart"/>
      <w:r>
        <w:rPr>
          <w:rFonts w:ascii="Arial" w:hAnsi="Arial"/>
          <w:color w:val="000000"/>
        </w:rPr>
        <w:t>palliative</w:t>
      </w:r>
      <w:proofErr w:type="spellEnd"/>
      <w:r>
        <w:rPr>
          <w:rFonts w:ascii="Arial" w:hAnsi="Arial"/>
          <w:color w:val="000000"/>
        </w:rPr>
        <w:t xml:space="preserve"> </w:t>
      </w:r>
      <w:proofErr w:type="spellStart"/>
      <w:r>
        <w:rPr>
          <w:rFonts w:ascii="Arial" w:hAnsi="Arial"/>
          <w:color w:val="000000"/>
        </w:rPr>
        <w:t>care</w:t>
      </w:r>
      <w:proofErr w:type="spellEnd"/>
      <w:r>
        <w:rPr>
          <w:rFonts w:ascii="Arial" w:hAnsi="Arial"/>
          <w:color w:val="000000"/>
        </w:rPr>
        <w:t xml:space="preserve">: </w:t>
      </w:r>
      <w:proofErr w:type="spellStart"/>
      <w:r>
        <w:rPr>
          <w:rFonts w:ascii="Arial" w:hAnsi="Arial"/>
          <w:color w:val="000000"/>
        </w:rPr>
        <w:t>prevalence</w:t>
      </w:r>
      <w:proofErr w:type="spellEnd"/>
      <w:r>
        <w:rPr>
          <w:rFonts w:ascii="Arial" w:hAnsi="Arial"/>
          <w:color w:val="000000"/>
        </w:rPr>
        <w:t xml:space="preserve"> </w:t>
      </w:r>
      <w:proofErr w:type="spellStart"/>
      <w:r>
        <w:rPr>
          <w:rFonts w:ascii="Arial" w:hAnsi="Arial"/>
          <w:color w:val="000000"/>
        </w:rPr>
        <w:t>and</w:t>
      </w:r>
      <w:proofErr w:type="spellEnd"/>
      <w:r>
        <w:rPr>
          <w:rFonts w:ascii="Arial" w:hAnsi="Arial"/>
          <w:color w:val="000000"/>
        </w:rPr>
        <w:t xml:space="preserve"> assessment]. </w:t>
      </w:r>
      <w:r>
        <w:rPr>
          <w:rFonts w:ascii="Arial" w:hAnsi="Arial"/>
          <w:b/>
          <w:color w:val="000000"/>
        </w:rPr>
        <w:t>Acta Medica Portuguesa</w:t>
      </w:r>
      <w:r>
        <w:rPr>
          <w:rFonts w:ascii="Arial" w:hAnsi="Arial"/>
          <w:color w:val="000000"/>
        </w:rPr>
        <w:t xml:space="preserve">, v. 24 </w:t>
      </w:r>
      <w:proofErr w:type="spellStart"/>
      <w:r>
        <w:rPr>
          <w:rFonts w:ascii="Arial" w:hAnsi="Arial"/>
          <w:color w:val="000000"/>
        </w:rPr>
        <w:t>Suppl</w:t>
      </w:r>
      <w:proofErr w:type="spellEnd"/>
      <w:r>
        <w:rPr>
          <w:rFonts w:ascii="Arial" w:hAnsi="Arial"/>
          <w:color w:val="000000"/>
        </w:rPr>
        <w:t xml:space="preserve"> 4, p. 807–818, 2011.</w:t>
      </w:r>
    </w:p>
    <w:p w14:paraId="10E73AF1" w14:textId="77777777" w:rsidR="00F431CA" w:rsidRDefault="00000000">
      <w:r>
        <w:rPr>
          <w:rFonts w:ascii="Arial" w:hAnsi="Arial"/>
          <w:color w:val="000000"/>
        </w:rPr>
        <w:t xml:space="preserve">LUZ, Paulo. O Desafio de Tratar Idosos com Cancro. </w:t>
      </w:r>
      <w:r>
        <w:rPr>
          <w:rFonts w:ascii="Arial" w:hAnsi="Arial"/>
          <w:b/>
          <w:color w:val="000000"/>
        </w:rPr>
        <w:t>Acta Médica Portuguesa</w:t>
      </w:r>
      <w:r>
        <w:rPr>
          <w:rFonts w:ascii="Arial" w:hAnsi="Arial"/>
          <w:color w:val="000000"/>
        </w:rPr>
        <w:t>, v. 32, n. 3, p. 245, 2019.</w:t>
      </w:r>
    </w:p>
    <w:p w14:paraId="11CCE1E8" w14:textId="77777777" w:rsidR="00F431CA" w:rsidRDefault="00000000">
      <w:pPr>
        <w:spacing w:after="0" w:line="324" w:lineRule="auto"/>
      </w:pPr>
      <w:r>
        <w:rPr>
          <w:rFonts w:ascii="Arial" w:hAnsi="Arial"/>
          <w:color w:val="000000"/>
        </w:rPr>
        <w:t xml:space="preserve">MACHADO, </w:t>
      </w:r>
      <w:proofErr w:type="spellStart"/>
      <w:r>
        <w:rPr>
          <w:rFonts w:ascii="Arial" w:hAnsi="Arial"/>
          <w:color w:val="000000"/>
        </w:rPr>
        <w:t>Vívian</w:t>
      </w:r>
      <w:proofErr w:type="spellEnd"/>
      <w:r>
        <w:rPr>
          <w:rFonts w:ascii="Arial" w:hAnsi="Arial"/>
          <w:color w:val="000000"/>
        </w:rPr>
        <w:t xml:space="preserve"> Maria Siqueira; COIMBRA, </w:t>
      </w:r>
      <w:proofErr w:type="spellStart"/>
      <w:r>
        <w:rPr>
          <w:rFonts w:ascii="Arial" w:hAnsi="Arial"/>
          <w:color w:val="000000"/>
        </w:rPr>
        <w:t>Álissa</w:t>
      </w:r>
      <w:proofErr w:type="spellEnd"/>
      <w:r>
        <w:rPr>
          <w:rFonts w:ascii="Arial" w:hAnsi="Arial"/>
          <w:color w:val="000000"/>
        </w:rPr>
        <w:t xml:space="preserve"> </w:t>
      </w:r>
      <w:proofErr w:type="spellStart"/>
      <w:r>
        <w:rPr>
          <w:rFonts w:ascii="Arial" w:hAnsi="Arial"/>
          <w:color w:val="000000"/>
        </w:rPr>
        <w:t>Kinara</w:t>
      </w:r>
      <w:proofErr w:type="spellEnd"/>
      <w:r>
        <w:rPr>
          <w:rFonts w:ascii="Arial" w:hAnsi="Arial"/>
          <w:color w:val="000000"/>
        </w:rPr>
        <w:t xml:space="preserve">; TRINDADE, Patrick Augusto da Silva; </w:t>
      </w:r>
      <w:r>
        <w:rPr>
          <w:rFonts w:ascii="Arial" w:hAnsi="Arial"/>
          <w:i/>
          <w:color w:val="000000"/>
        </w:rPr>
        <w:t>et al</w:t>
      </w:r>
      <w:r>
        <w:rPr>
          <w:rFonts w:ascii="Arial" w:hAnsi="Arial"/>
          <w:color w:val="000000"/>
        </w:rPr>
        <w:t xml:space="preserve">. Atuação do fisioterapeuta nos cuidados paliativos em pacientes adultos: revisão integrativa. </w:t>
      </w:r>
      <w:r>
        <w:rPr>
          <w:rFonts w:ascii="Arial" w:hAnsi="Arial"/>
          <w:b/>
          <w:color w:val="000000"/>
        </w:rPr>
        <w:t>Revista Eletrônica Acervo Saúde</w:t>
      </w:r>
      <w:r>
        <w:rPr>
          <w:rFonts w:ascii="Arial" w:hAnsi="Arial"/>
          <w:color w:val="000000"/>
        </w:rPr>
        <w:t>, v. 13, n. 3, p. e6493, 2021.</w:t>
      </w:r>
    </w:p>
    <w:p w14:paraId="7C033727" w14:textId="77777777" w:rsidR="00F431CA" w:rsidRDefault="00000000">
      <w:r>
        <w:rPr>
          <w:rFonts w:ascii="Arial" w:hAnsi="Arial"/>
          <w:color w:val="000000"/>
        </w:rPr>
        <w:t xml:space="preserve">Manual de Cuidados Paliativos / Coord. Maria Perez Soares D’Alessandro, Carina </w:t>
      </w:r>
      <w:proofErr w:type="spellStart"/>
      <w:r>
        <w:rPr>
          <w:rFonts w:ascii="Arial" w:hAnsi="Arial"/>
          <w:color w:val="000000"/>
        </w:rPr>
        <w:t>Tischler</w:t>
      </w:r>
      <w:proofErr w:type="spellEnd"/>
      <w:r>
        <w:rPr>
          <w:rFonts w:ascii="Arial" w:hAnsi="Arial"/>
          <w:color w:val="000000"/>
        </w:rPr>
        <w:t xml:space="preserve"> Pires, Daniel Neves Forte ... [et al.]. – São Paulo: Hospital Sírio Libanês; </w:t>
      </w:r>
      <w:r>
        <w:rPr>
          <w:rFonts w:ascii="Arial" w:hAnsi="Arial"/>
          <w:b/>
          <w:bCs/>
          <w:color w:val="000000"/>
        </w:rPr>
        <w:t>Ministério da Saúde</w:t>
      </w:r>
      <w:r>
        <w:rPr>
          <w:rFonts w:ascii="Arial" w:hAnsi="Arial"/>
          <w:color w:val="000000"/>
        </w:rPr>
        <w:t xml:space="preserve">; 2020 </w:t>
      </w:r>
    </w:p>
    <w:p w14:paraId="2267C403" w14:textId="77777777" w:rsidR="00F431CA" w:rsidRDefault="00000000">
      <w:pPr>
        <w:rPr>
          <w:rFonts w:ascii="Arial" w:hAnsi="Arial"/>
          <w:color w:val="000000"/>
        </w:rPr>
      </w:pPr>
      <w:r>
        <w:rPr>
          <w:rFonts w:ascii="Arial" w:hAnsi="Arial"/>
          <w:color w:val="000000"/>
        </w:rPr>
        <w:t xml:space="preserve">Manual de Cuidados Paliativos. São Paulo: </w:t>
      </w:r>
      <w:r>
        <w:rPr>
          <w:rFonts w:ascii="Arial" w:hAnsi="Arial"/>
          <w:b/>
          <w:bCs/>
          <w:color w:val="000000"/>
        </w:rPr>
        <w:t>Academia Nacional de Cuidados Paliativos</w:t>
      </w:r>
      <w:r>
        <w:rPr>
          <w:rFonts w:ascii="Arial" w:hAnsi="Arial"/>
          <w:color w:val="000000"/>
        </w:rPr>
        <w:t xml:space="preserve"> (ANCP), 2022.</w:t>
      </w:r>
    </w:p>
    <w:p w14:paraId="01D76FD9" w14:textId="77777777" w:rsidR="00F431CA" w:rsidRDefault="00000000">
      <w:pPr>
        <w:rPr>
          <w:rFonts w:ascii="Arial" w:hAnsi="Arial"/>
          <w:color w:val="000000"/>
        </w:rPr>
      </w:pPr>
      <w:r>
        <w:rPr>
          <w:rFonts w:ascii="Arial" w:hAnsi="Arial"/>
          <w:color w:val="000000"/>
        </w:rPr>
        <w:t xml:space="preserve">MARCUCCI, Fernando Cesar Iwamoto. O papel da fisioterapia nos cuidados paliativos a pacientes com câncer. </w:t>
      </w:r>
      <w:r>
        <w:rPr>
          <w:rFonts w:ascii="Arial" w:hAnsi="Arial"/>
          <w:b/>
          <w:color w:val="000000"/>
        </w:rPr>
        <w:t>Revista Brasileira de Cancerologia</w:t>
      </w:r>
      <w:r>
        <w:rPr>
          <w:rFonts w:ascii="Arial" w:hAnsi="Arial"/>
          <w:color w:val="000000"/>
        </w:rPr>
        <w:t>, v. 51, n. 1, p. 67–77, 2005.</w:t>
      </w:r>
    </w:p>
    <w:p w14:paraId="40EA999F" w14:textId="77777777" w:rsidR="00F431CA" w:rsidRDefault="00000000">
      <w:r>
        <w:rPr>
          <w:rFonts w:ascii="Arial" w:hAnsi="Arial"/>
          <w:color w:val="000000"/>
        </w:rPr>
        <w:t xml:space="preserve">MEDEIROS, Maria Olívia Sobral Fraga de; MEIRA, Mariana do Valle; SANTOS, </w:t>
      </w:r>
      <w:proofErr w:type="spellStart"/>
      <w:r>
        <w:rPr>
          <w:rFonts w:ascii="Arial" w:hAnsi="Arial"/>
          <w:color w:val="000000"/>
        </w:rPr>
        <w:t>Jacilene</w:t>
      </w:r>
      <w:proofErr w:type="spellEnd"/>
      <w:r>
        <w:rPr>
          <w:rFonts w:ascii="Arial" w:hAnsi="Arial"/>
          <w:color w:val="000000"/>
        </w:rPr>
        <w:t xml:space="preserve"> Santiago do Nascimento Trindade dos; </w:t>
      </w:r>
      <w:r>
        <w:rPr>
          <w:rFonts w:ascii="Arial" w:hAnsi="Arial"/>
          <w:i/>
          <w:color w:val="000000"/>
        </w:rPr>
        <w:t>et al</w:t>
      </w:r>
      <w:r>
        <w:rPr>
          <w:rFonts w:ascii="Arial" w:hAnsi="Arial"/>
          <w:color w:val="000000"/>
        </w:rPr>
        <w:t xml:space="preserve">. Cuidados paliativos na emergência: revisão integrativa. </w:t>
      </w:r>
      <w:r>
        <w:rPr>
          <w:rFonts w:ascii="Arial" w:hAnsi="Arial"/>
          <w:b/>
          <w:color w:val="000000"/>
        </w:rPr>
        <w:t>Revista Bioética</w:t>
      </w:r>
      <w:r>
        <w:rPr>
          <w:rFonts w:ascii="Arial" w:hAnsi="Arial"/>
          <w:color w:val="000000"/>
        </w:rPr>
        <w:t>, v. 29, n. 2, p. 416–426, 2021.</w:t>
      </w:r>
    </w:p>
    <w:p w14:paraId="03142EAD" w14:textId="77777777" w:rsidR="00F431CA" w:rsidRDefault="00000000">
      <w:r>
        <w:rPr>
          <w:rFonts w:ascii="Arial" w:hAnsi="Arial"/>
          <w:color w:val="000000"/>
        </w:rPr>
        <w:t xml:space="preserve">OLDERVOLL, </w:t>
      </w:r>
      <w:proofErr w:type="spellStart"/>
      <w:r>
        <w:rPr>
          <w:rFonts w:ascii="Arial" w:hAnsi="Arial"/>
          <w:color w:val="000000"/>
        </w:rPr>
        <w:t>Line</w:t>
      </w:r>
      <w:proofErr w:type="spellEnd"/>
      <w:r>
        <w:rPr>
          <w:rFonts w:ascii="Arial" w:hAnsi="Arial"/>
          <w:color w:val="000000"/>
        </w:rPr>
        <w:t xml:space="preserve"> M.; LOGE, Jon H.; PALTIEL, </w:t>
      </w:r>
      <w:proofErr w:type="spellStart"/>
      <w:r>
        <w:rPr>
          <w:rFonts w:ascii="Arial" w:hAnsi="Arial"/>
          <w:color w:val="000000"/>
        </w:rPr>
        <w:t>Hanne</w:t>
      </w:r>
      <w:proofErr w:type="spellEnd"/>
      <w:r>
        <w:rPr>
          <w:rFonts w:ascii="Arial" w:hAnsi="Arial"/>
          <w:color w:val="000000"/>
        </w:rPr>
        <w:t xml:space="preserve">; </w:t>
      </w:r>
      <w:r>
        <w:rPr>
          <w:rFonts w:ascii="Arial" w:hAnsi="Arial"/>
          <w:i/>
          <w:color w:val="000000"/>
        </w:rPr>
        <w:t>et al</w:t>
      </w:r>
      <w:r>
        <w:rPr>
          <w:rFonts w:ascii="Arial" w:hAnsi="Arial"/>
          <w:color w:val="000000"/>
        </w:rPr>
        <w:t xml:space="preserve">. The </w:t>
      </w:r>
      <w:proofErr w:type="spellStart"/>
      <w:r>
        <w:rPr>
          <w:rFonts w:ascii="Arial" w:hAnsi="Arial"/>
          <w:color w:val="000000"/>
        </w:rPr>
        <w:t>Effect</w:t>
      </w:r>
      <w:proofErr w:type="spellEnd"/>
      <w:r>
        <w:rPr>
          <w:rFonts w:ascii="Arial" w:hAnsi="Arial"/>
          <w:color w:val="000000"/>
        </w:rPr>
        <w:t xml:space="preserve"> </w:t>
      </w:r>
      <w:proofErr w:type="spellStart"/>
      <w:r>
        <w:rPr>
          <w:rFonts w:ascii="Arial" w:hAnsi="Arial"/>
          <w:color w:val="000000"/>
        </w:rPr>
        <w:t>of</w:t>
      </w:r>
      <w:proofErr w:type="spellEnd"/>
      <w:r>
        <w:rPr>
          <w:rFonts w:ascii="Arial" w:hAnsi="Arial"/>
          <w:color w:val="000000"/>
        </w:rPr>
        <w:t xml:space="preserve"> a </w:t>
      </w:r>
      <w:proofErr w:type="spellStart"/>
      <w:r>
        <w:rPr>
          <w:rFonts w:ascii="Arial" w:hAnsi="Arial"/>
          <w:color w:val="000000"/>
        </w:rPr>
        <w:t>Physical</w:t>
      </w:r>
      <w:proofErr w:type="spellEnd"/>
      <w:r>
        <w:rPr>
          <w:rFonts w:ascii="Arial" w:hAnsi="Arial"/>
          <w:color w:val="000000"/>
        </w:rPr>
        <w:t xml:space="preserve"> </w:t>
      </w:r>
      <w:proofErr w:type="spellStart"/>
      <w:r>
        <w:rPr>
          <w:rFonts w:ascii="Arial" w:hAnsi="Arial"/>
          <w:color w:val="000000"/>
        </w:rPr>
        <w:t>Exercise</w:t>
      </w:r>
      <w:proofErr w:type="spellEnd"/>
      <w:r>
        <w:rPr>
          <w:rFonts w:ascii="Arial" w:hAnsi="Arial"/>
          <w:color w:val="000000"/>
        </w:rPr>
        <w:t xml:space="preserve"> </w:t>
      </w:r>
      <w:proofErr w:type="spellStart"/>
      <w:r>
        <w:rPr>
          <w:rFonts w:ascii="Arial" w:hAnsi="Arial"/>
          <w:color w:val="000000"/>
        </w:rPr>
        <w:t>Program</w:t>
      </w:r>
      <w:proofErr w:type="spellEnd"/>
      <w:r>
        <w:rPr>
          <w:rFonts w:ascii="Arial" w:hAnsi="Arial"/>
          <w:color w:val="000000"/>
        </w:rPr>
        <w:t xml:space="preserve"> in </w:t>
      </w:r>
      <w:proofErr w:type="spellStart"/>
      <w:r>
        <w:rPr>
          <w:rFonts w:ascii="Arial" w:hAnsi="Arial"/>
          <w:color w:val="000000"/>
        </w:rPr>
        <w:t>Palliative</w:t>
      </w:r>
      <w:proofErr w:type="spellEnd"/>
      <w:r>
        <w:rPr>
          <w:rFonts w:ascii="Arial" w:hAnsi="Arial"/>
          <w:color w:val="000000"/>
        </w:rPr>
        <w:t xml:space="preserve"> </w:t>
      </w:r>
      <w:proofErr w:type="spellStart"/>
      <w:r>
        <w:rPr>
          <w:rFonts w:ascii="Arial" w:hAnsi="Arial"/>
          <w:color w:val="000000"/>
        </w:rPr>
        <w:t>Care</w:t>
      </w:r>
      <w:proofErr w:type="spellEnd"/>
      <w:r>
        <w:rPr>
          <w:rFonts w:ascii="Arial" w:hAnsi="Arial"/>
          <w:color w:val="000000"/>
        </w:rPr>
        <w:t xml:space="preserve">: A </w:t>
      </w:r>
      <w:proofErr w:type="spellStart"/>
      <w:r>
        <w:rPr>
          <w:rFonts w:ascii="Arial" w:hAnsi="Arial"/>
          <w:color w:val="000000"/>
        </w:rPr>
        <w:t>Phase</w:t>
      </w:r>
      <w:proofErr w:type="spellEnd"/>
      <w:r>
        <w:rPr>
          <w:rFonts w:ascii="Arial" w:hAnsi="Arial"/>
          <w:color w:val="000000"/>
        </w:rPr>
        <w:t xml:space="preserve"> II </w:t>
      </w:r>
      <w:proofErr w:type="spellStart"/>
      <w:r>
        <w:rPr>
          <w:rFonts w:ascii="Arial" w:hAnsi="Arial"/>
          <w:color w:val="000000"/>
        </w:rPr>
        <w:t>Study</w:t>
      </w:r>
      <w:proofErr w:type="spellEnd"/>
      <w:r>
        <w:rPr>
          <w:rFonts w:ascii="Arial" w:hAnsi="Arial"/>
          <w:color w:val="000000"/>
        </w:rPr>
        <w:t xml:space="preserve">. </w:t>
      </w:r>
      <w:proofErr w:type="spellStart"/>
      <w:r>
        <w:rPr>
          <w:rFonts w:ascii="Arial" w:hAnsi="Arial"/>
          <w:b/>
          <w:color w:val="000000"/>
        </w:rPr>
        <w:t>Journal</w:t>
      </w:r>
      <w:proofErr w:type="spellEnd"/>
      <w:r>
        <w:rPr>
          <w:rFonts w:ascii="Arial" w:hAnsi="Arial"/>
          <w:b/>
          <w:color w:val="000000"/>
        </w:rPr>
        <w:t xml:space="preserve"> </w:t>
      </w:r>
      <w:proofErr w:type="spellStart"/>
      <w:r>
        <w:rPr>
          <w:rFonts w:ascii="Arial" w:hAnsi="Arial"/>
          <w:b/>
          <w:color w:val="000000"/>
        </w:rPr>
        <w:t>of</w:t>
      </w:r>
      <w:proofErr w:type="spellEnd"/>
      <w:r>
        <w:rPr>
          <w:rFonts w:ascii="Arial" w:hAnsi="Arial"/>
          <w:b/>
          <w:color w:val="000000"/>
        </w:rPr>
        <w:t xml:space="preserve"> Pain </w:t>
      </w:r>
      <w:proofErr w:type="spellStart"/>
      <w:r>
        <w:rPr>
          <w:rFonts w:ascii="Arial" w:hAnsi="Arial"/>
          <w:b/>
          <w:color w:val="000000"/>
        </w:rPr>
        <w:t>and</w:t>
      </w:r>
      <w:proofErr w:type="spellEnd"/>
      <w:r>
        <w:rPr>
          <w:rFonts w:ascii="Arial" w:hAnsi="Arial"/>
          <w:b/>
          <w:color w:val="000000"/>
        </w:rPr>
        <w:t xml:space="preserve"> </w:t>
      </w:r>
      <w:proofErr w:type="spellStart"/>
      <w:r>
        <w:rPr>
          <w:rFonts w:ascii="Arial" w:hAnsi="Arial"/>
          <w:b/>
          <w:color w:val="000000"/>
        </w:rPr>
        <w:t>Symptom</w:t>
      </w:r>
      <w:proofErr w:type="spellEnd"/>
      <w:r>
        <w:rPr>
          <w:rFonts w:ascii="Arial" w:hAnsi="Arial"/>
          <w:b/>
          <w:color w:val="000000"/>
        </w:rPr>
        <w:t xml:space="preserve"> Management</w:t>
      </w:r>
      <w:r>
        <w:rPr>
          <w:rFonts w:ascii="Arial" w:hAnsi="Arial"/>
          <w:color w:val="000000"/>
        </w:rPr>
        <w:t>, v. 31, n. 5, p. 421–430, 2006.</w:t>
      </w:r>
    </w:p>
    <w:p w14:paraId="384F5906" w14:textId="77777777" w:rsidR="00F431CA" w:rsidRDefault="00000000">
      <w:r>
        <w:rPr>
          <w:rFonts w:ascii="Arial" w:hAnsi="Arial"/>
          <w:color w:val="000000"/>
        </w:rPr>
        <w:t xml:space="preserve">PARK, Song </w:t>
      </w:r>
      <w:proofErr w:type="spellStart"/>
      <w:r>
        <w:rPr>
          <w:rFonts w:ascii="Arial" w:hAnsi="Arial"/>
          <w:color w:val="000000"/>
        </w:rPr>
        <w:t>Ee</w:t>
      </w:r>
      <w:proofErr w:type="spellEnd"/>
      <w:r>
        <w:rPr>
          <w:rFonts w:ascii="Arial" w:hAnsi="Arial"/>
          <w:color w:val="000000"/>
        </w:rPr>
        <w:t xml:space="preserve">; CHOI, Jin </w:t>
      </w:r>
      <w:proofErr w:type="spellStart"/>
      <w:r>
        <w:rPr>
          <w:rFonts w:ascii="Arial" w:hAnsi="Arial"/>
          <w:color w:val="000000"/>
        </w:rPr>
        <w:t>Hwa</w:t>
      </w:r>
      <w:proofErr w:type="spellEnd"/>
      <w:r>
        <w:rPr>
          <w:rFonts w:ascii="Arial" w:hAnsi="Arial"/>
          <w:color w:val="000000"/>
        </w:rPr>
        <w:t xml:space="preserve">; PARK, </w:t>
      </w:r>
      <w:proofErr w:type="spellStart"/>
      <w:r>
        <w:rPr>
          <w:rFonts w:ascii="Arial" w:hAnsi="Arial"/>
          <w:color w:val="000000"/>
        </w:rPr>
        <w:t>Jae</w:t>
      </w:r>
      <w:proofErr w:type="spellEnd"/>
      <w:r>
        <w:rPr>
          <w:rFonts w:ascii="Arial" w:hAnsi="Arial"/>
          <w:color w:val="000000"/>
        </w:rPr>
        <w:t xml:space="preserve"> Yong; </w:t>
      </w:r>
      <w:r>
        <w:rPr>
          <w:rFonts w:ascii="Arial" w:hAnsi="Arial"/>
          <w:i/>
          <w:color w:val="000000"/>
        </w:rPr>
        <w:t>et al</w:t>
      </w:r>
      <w:r>
        <w:rPr>
          <w:rFonts w:ascii="Arial" w:hAnsi="Arial"/>
          <w:color w:val="000000"/>
        </w:rPr>
        <w:t xml:space="preserve">. </w:t>
      </w:r>
      <w:proofErr w:type="spellStart"/>
      <w:r>
        <w:rPr>
          <w:rFonts w:ascii="Arial" w:hAnsi="Arial"/>
          <w:color w:val="000000"/>
        </w:rPr>
        <w:t>Loss</w:t>
      </w:r>
      <w:proofErr w:type="spellEnd"/>
      <w:r>
        <w:rPr>
          <w:rFonts w:ascii="Arial" w:hAnsi="Arial"/>
          <w:color w:val="000000"/>
        </w:rPr>
        <w:t xml:space="preserve"> </w:t>
      </w:r>
      <w:proofErr w:type="spellStart"/>
      <w:r>
        <w:rPr>
          <w:rFonts w:ascii="Arial" w:hAnsi="Arial"/>
          <w:color w:val="000000"/>
        </w:rPr>
        <w:t>of</w:t>
      </w:r>
      <w:proofErr w:type="spellEnd"/>
      <w:r>
        <w:rPr>
          <w:rFonts w:ascii="Arial" w:hAnsi="Arial"/>
          <w:color w:val="000000"/>
        </w:rPr>
        <w:t xml:space="preserve"> </w:t>
      </w:r>
      <w:proofErr w:type="spellStart"/>
      <w:r>
        <w:rPr>
          <w:rFonts w:ascii="Arial" w:hAnsi="Arial"/>
          <w:color w:val="000000"/>
        </w:rPr>
        <w:t>skeletal</w:t>
      </w:r>
      <w:proofErr w:type="spellEnd"/>
      <w:r>
        <w:rPr>
          <w:rFonts w:ascii="Arial" w:hAnsi="Arial"/>
          <w:color w:val="000000"/>
        </w:rPr>
        <w:t xml:space="preserve"> </w:t>
      </w:r>
      <w:proofErr w:type="spellStart"/>
      <w:r>
        <w:rPr>
          <w:rFonts w:ascii="Arial" w:hAnsi="Arial"/>
          <w:color w:val="000000"/>
        </w:rPr>
        <w:t>muscle</w:t>
      </w:r>
      <w:proofErr w:type="spellEnd"/>
      <w:r>
        <w:rPr>
          <w:rFonts w:ascii="Arial" w:hAnsi="Arial"/>
          <w:color w:val="000000"/>
        </w:rPr>
        <w:t xml:space="preserve"> </w:t>
      </w:r>
      <w:proofErr w:type="spellStart"/>
      <w:r>
        <w:rPr>
          <w:rFonts w:ascii="Arial" w:hAnsi="Arial"/>
          <w:color w:val="000000"/>
        </w:rPr>
        <w:t>mass</w:t>
      </w:r>
      <w:proofErr w:type="spellEnd"/>
      <w:r>
        <w:rPr>
          <w:rFonts w:ascii="Arial" w:hAnsi="Arial"/>
          <w:color w:val="000000"/>
        </w:rPr>
        <w:t xml:space="preserve"> </w:t>
      </w:r>
      <w:proofErr w:type="spellStart"/>
      <w:r>
        <w:rPr>
          <w:rFonts w:ascii="Arial" w:hAnsi="Arial"/>
          <w:color w:val="000000"/>
        </w:rPr>
        <w:t>during</w:t>
      </w:r>
      <w:proofErr w:type="spellEnd"/>
      <w:r>
        <w:rPr>
          <w:rFonts w:ascii="Arial" w:hAnsi="Arial"/>
          <w:color w:val="000000"/>
        </w:rPr>
        <w:t xml:space="preserve"> </w:t>
      </w:r>
      <w:proofErr w:type="spellStart"/>
      <w:r>
        <w:rPr>
          <w:rFonts w:ascii="Arial" w:hAnsi="Arial"/>
          <w:color w:val="000000"/>
        </w:rPr>
        <w:t>palliative</w:t>
      </w:r>
      <w:proofErr w:type="spellEnd"/>
      <w:r>
        <w:rPr>
          <w:rFonts w:ascii="Arial" w:hAnsi="Arial"/>
          <w:color w:val="000000"/>
        </w:rPr>
        <w:t xml:space="preserve"> </w:t>
      </w:r>
      <w:proofErr w:type="spellStart"/>
      <w:r>
        <w:rPr>
          <w:rFonts w:ascii="Arial" w:hAnsi="Arial"/>
          <w:color w:val="000000"/>
        </w:rPr>
        <w:t>chemotherapy</w:t>
      </w:r>
      <w:proofErr w:type="spellEnd"/>
      <w:r>
        <w:rPr>
          <w:rFonts w:ascii="Arial" w:hAnsi="Arial"/>
          <w:color w:val="000000"/>
        </w:rPr>
        <w:t xml:space="preserve"> </w:t>
      </w:r>
      <w:proofErr w:type="spellStart"/>
      <w:r>
        <w:rPr>
          <w:rFonts w:ascii="Arial" w:hAnsi="Arial"/>
          <w:color w:val="000000"/>
        </w:rPr>
        <w:t>is</w:t>
      </w:r>
      <w:proofErr w:type="spellEnd"/>
      <w:r>
        <w:rPr>
          <w:rFonts w:ascii="Arial" w:hAnsi="Arial"/>
          <w:color w:val="000000"/>
        </w:rPr>
        <w:t xml:space="preserve"> a </w:t>
      </w:r>
      <w:proofErr w:type="spellStart"/>
      <w:r>
        <w:rPr>
          <w:rFonts w:ascii="Arial" w:hAnsi="Arial"/>
          <w:color w:val="000000"/>
        </w:rPr>
        <w:t>poor</w:t>
      </w:r>
      <w:proofErr w:type="spellEnd"/>
      <w:r>
        <w:rPr>
          <w:rFonts w:ascii="Arial" w:hAnsi="Arial"/>
          <w:color w:val="000000"/>
        </w:rPr>
        <w:t xml:space="preserve"> </w:t>
      </w:r>
      <w:proofErr w:type="spellStart"/>
      <w:r>
        <w:rPr>
          <w:rFonts w:ascii="Arial" w:hAnsi="Arial"/>
          <w:color w:val="000000"/>
        </w:rPr>
        <w:t>prognostic</w:t>
      </w:r>
      <w:proofErr w:type="spellEnd"/>
      <w:r>
        <w:rPr>
          <w:rFonts w:ascii="Arial" w:hAnsi="Arial"/>
          <w:color w:val="000000"/>
        </w:rPr>
        <w:t xml:space="preserve"> </w:t>
      </w:r>
      <w:proofErr w:type="spellStart"/>
      <w:r>
        <w:rPr>
          <w:rFonts w:ascii="Arial" w:hAnsi="Arial"/>
          <w:color w:val="000000"/>
        </w:rPr>
        <w:t>factor</w:t>
      </w:r>
      <w:proofErr w:type="spellEnd"/>
      <w:r>
        <w:rPr>
          <w:rFonts w:ascii="Arial" w:hAnsi="Arial"/>
          <w:color w:val="000000"/>
        </w:rPr>
        <w:t xml:space="preserve"> in </w:t>
      </w:r>
      <w:proofErr w:type="spellStart"/>
      <w:r>
        <w:rPr>
          <w:rFonts w:ascii="Arial" w:hAnsi="Arial"/>
          <w:color w:val="000000"/>
        </w:rPr>
        <w:t>patients</w:t>
      </w:r>
      <w:proofErr w:type="spellEnd"/>
      <w:r>
        <w:rPr>
          <w:rFonts w:ascii="Arial" w:hAnsi="Arial"/>
          <w:color w:val="000000"/>
        </w:rPr>
        <w:t xml:space="preserve"> </w:t>
      </w:r>
      <w:proofErr w:type="spellStart"/>
      <w:r>
        <w:rPr>
          <w:rFonts w:ascii="Arial" w:hAnsi="Arial"/>
          <w:color w:val="000000"/>
        </w:rPr>
        <w:t>with</w:t>
      </w:r>
      <w:proofErr w:type="spellEnd"/>
      <w:r>
        <w:rPr>
          <w:rFonts w:ascii="Arial" w:hAnsi="Arial"/>
          <w:color w:val="000000"/>
        </w:rPr>
        <w:t xml:space="preserve"> </w:t>
      </w:r>
      <w:proofErr w:type="spellStart"/>
      <w:r>
        <w:rPr>
          <w:rFonts w:ascii="Arial" w:hAnsi="Arial"/>
          <w:color w:val="000000"/>
        </w:rPr>
        <w:t>advanced</w:t>
      </w:r>
      <w:proofErr w:type="spellEnd"/>
      <w:r>
        <w:rPr>
          <w:rFonts w:ascii="Arial" w:hAnsi="Arial"/>
          <w:color w:val="000000"/>
        </w:rPr>
        <w:t xml:space="preserve"> </w:t>
      </w:r>
      <w:proofErr w:type="spellStart"/>
      <w:r>
        <w:rPr>
          <w:rFonts w:ascii="Arial" w:hAnsi="Arial"/>
          <w:color w:val="000000"/>
        </w:rPr>
        <w:t>gastric</w:t>
      </w:r>
      <w:proofErr w:type="spellEnd"/>
      <w:r>
        <w:rPr>
          <w:rFonts w:ascii="Arial" w:hAnsi="Arial"/>
          <w:color w:val="000000"/>
        </w:rPr>
        <w:t xml:space="preserve"> </w:t>
      </w:r>
      <w:proofErr w:type="spellStart"/>
      <w:r>
        <w:rPr>
          <w:rFonts w:ascii="Arial" w:hAnsi="Arial"/>
          <w:color w:val="000000"/>
        </w:rPr>
        <w:t>cancer</w:t>
      </w:r>
      <w:proofErr w:type="spellEnd"/>
      <w:r>
        <w:rPr>
          <w:rFonts w:ascii="Arial" w:hAnsi="Arial"/>
          <w:color w:val="000000"/>
        </w:rPr>
        <w:t xml:space="preserve">. </w:t>
      </w:r>
      <w:proofErr w:type="spellStart"/>
      <w:r>
        <w:rPr>
          <w:rFonts w:ascii="Arial" w:hAnsi="Arial"/>
          <w:b/>
          <w:color w:val="000000"/>
        </w:rPr>
        <w:t>Scientific</w:t>
      </w:r>
      <w:proofErr w:type="spellEnd"/>
      <w:r>
        <w:rPr>
          <w:rFonts w:ascii="Arial" w:hAnsi="Arial"/>
          <w:b/>
          <w:color w:val="000000"/>
        </w:rPr>
        <w:t xml:space="preserve"> Reports</w:t>
      </w:r>
      <w:r>
        <w:rPr>
          <w:rFonts w:ascii="Arial" w:hAnsi="Arial"/>
          <w:color w:val="000000"/>
        </w:rPr>
        <w:t>, v. 10, n. 1, p. 17683, 2020.</w:t>
      </w:r>
    </w:p>
    <w:p w14:paraId="5716FB2B" w14:textId="77777777" w:rsidR="00F431CA" w:rsidRDefault="00000000">
      <w:pPr>
        <w:pStyle w:val="Corpodetexto"/>
      </w:pPr>
      <w:r>
        <w:rPr>
          <w:rFonts w:ascii="Arial" w:hAnsi="Arial"/>
          <w:color w:val="000000"/>
        </w:rPr>
        <w:t xml:space="preserve">Pesquisa nacional de saúde, 2019: percepção do estado de saúde, estilos de vida, doenças crônicas e saúde bucal: Brasil e grandes regiões / IBGE, Coordenação de Trabalho e Rendimento. - Rio de Janeiro: </w:t>
      </w:r>
      <w:r>
        <w:rPr>
          <w:rFonts w:ascii="Arial" w:hAnsi="Arial"/>
          <w:b/>
          <w:bCs/>
          <w:color w:val="000000"/>
        </w:rPr>
        <w:t>IBGE</w:t>
      </w:r>
      <w:r>
        <w:rPr>
          <w:rFonts w:ascii="Arial" w:hAnsi="Arial"/>
          <w:color w:val="000000"/>
        </w:rPr>
        <w:t>, 2020. 113p.</w:t>
      </w:r>
    </w:p>
    <w:p w14:paraId="27AE961C" w14:textId="77777777" w:rsidR="00F431CA" w:rsidRDefault="00000000">
      <w:r>
        <w:rPr>
          <w:rFonts w:ascii="Arial" w:hAnsi="Arial"/>
          <w:color w:val="000000"/>
        </w:rPr>
        <w:t xml:space="preserve">PHENWAN, </w:t>
      </w:r>
      <w:proofErr w:type="spellStart"/>
      <w:r>
        <w:rPr>
          <w:rFonts w:ascii="Arial" w:hAnsi="Arial"/>
          <w:color w:val="000000"/>
        </w:rPr>
        <w:t>Tharin</w:t>
      </w:r>
      <w:proofErr w:type="spellEnd"/>
      <w:r>
        <w:rPr>
          <w:rFonts w:ascii="Arial" w:hAnsi="Arial"/>
          <w:color w:val="000000"/>
        </w:rPr>
        <w:t xml:space="preserve">. </w:t>
      </w:r>
      <w:proofErr w:type="spellStart"/>
      <w:r>
        <w:rPr>
          <w:rFonts w:ascii="Arial" w:hAnsi="Arial"/>
          <w:color w:val="000000"/>
        </w:rPr>
        <w:t>Relieving</w:t>
      </w:r>
      <w:proofErr w:type="spellEnd"/>
      <w:r>
        <w:rPr>
          <w:rFonts w:ascii="Arial" w:hAnsi="Arial"/>
          <w:color w:val="000000"/>
        </w:rPr>
        <w:t xml:space="preserve"> total </w:t>
      </w:r>
      <w:proofErr w:type="spellStart"/>
      <w:r>
        <w:rPr>
          <w:rFonts w:ascii="Arial" w:hAnsi="Arial"/>
          <w:color w:val="000000"/>
        </w:rPr>
        <w:t>pain</w:t>
      </w:r>
      <w:proofErr w:type="spellEnd"/>
      <w:r>
        <w:rPr>
          <w:rFonts w:ascii="Arial" w:hAnsi="Arial"/>
          <w:color w:val="000000"/>
        </w:rPr>
        <w:t xml:space="preserve"> in </w:t>
      </w:r>
      <w:proofErr w:type="spellStart"/>
      <w:r>
        <w:rPr>
          <w:rFonts w:ascii="Arial" w:hAnsi="Arial"/>
          <w:color w:val="000000"/>
        </w:rPr>
        <w:t>an</w:t>
      </w:r>
      <w:proofErr w:type="spellEnd"/>
      <w:r>
        <w:rPr>
          <w:rFonts w:ascii="Arial" w:hAnsi="Arial"/>
          <w:color w:val="000000"/>
        </w:rPr>
        <w:t xml:space="preserve"> </w:t>
      </w:r>
      <w:proofErr w:type="spellStart"/>
      <w:r>
        <w:rPr>
          <w:rFonts w:ascii="Arial" w:hAnsi="Arial"/>
          <w:color w:val="000000"/>
        </w:rPr>
        <w:t>adolescent</w:t>
      </w:r>
      <w:proofErr w:type="spellEnd"/>
      <w:r>
        <w:rPr>
          <w:rFonts w:ascii="Arial" w:hAnsi="Arial"/>
          <w:color w:val="000000"/>
        </w:rPr>
        <w:t xml:space="preserve">: a case report. </w:t>
      </w:r>
      <w:r>
        <w:rPr>
          <w:rFonts w:ascii="Arial" w:hAnsi="Arial"/>
          <w:b/>
          <w:color w:val="000000"/>
        </w:rPr>
        <w:t xml:space="preserve">BMC </w:t>
      </w:r>
      <w:proofErr w:type="spellStart"/>
      <w:r>
        <w:rPr>
          <w:rFonts w:ascii="Arial" w:hAnsi="Arial"/>
          <w:b/>
          <w:color w:val="000000"/>
        </w:rPr>
        <w:t>Research</w:t>
      </w:r>
      <w:proofErr w:type="spellEnd"/>
      <w:r>
        <w:rPr>
          <w:rFonts w:ascii="Arial" w:hAnsi="Arial"/>
          <w:b/>
          <w:color w:val="000000"/>
        </w:rPr>
        <w:t xml:space="preserve"> Notes</w:t>
      </w:r>
      <w:r>
        <w:rPr>
          <w:rFonts w:ascii="Arial" w:hAnsi="Arial"/>
          <w:color w:val="000000"/>
        </w:rPr>
        <w:t>, v. 11, n. 1, p. 265, 2018.</w:t>
      </w:r>
    </w:p>
    <w:p w14:paraId="6FC182D1" w14:textId="77777777" w:rsidR="00F431CA" w:rsidRDefault="00000000">
      <w:r>
        <w:rPr>
          <w:rFonts w:ascii="Arial" w:hAnsi="Arial"/>
          <w:color w:val="000000"/>
        </w:rPr>
        <w:t xml:space="preserve">SAMPAIO, Simone </w:t>
      </w:r>
      <w:proofErr w:type="spellStart"/>
      <w:r>
        <w:rPr>
          <w:rFonts w:ascii="Arial" w:hAnsi="Arial"/>
          <w:color w:val="000000"/>
        </w:rPr>
        <w:t>Garruth</w:t>
      </w:r>
      <w:proofErr w:type="spellEnd"/>
      <w:r>
        <w:rPr>
          <w:rFonts w:ascii="Arial" w:hAnsi="Arial"/>
          <w:color w:val="000000"/>
        </w:rPr>
        <w:t xml:space="preserve"> dos Santos Machado; MOTTA, Luciana Branco da; CALDAS, Célia Pereira. Dor e Internação Hospitalar em Cuidados Paliativos. </w:t>
      </w:r>
      <w:r>
        <w:rPr>
          <w:rFonts w:ascii="Arial" w:hAnsi="Arial"/>
          <w:b/>
          <w:color w:val="000000"/>
        </w:rPr>
        <w:t>Revista Brasileira de Cancerologia</w:t>
      </w:r>
      <w:r>
        <w:rPr>
          <w:rFonts w:ascii="Arial" w:hAnsi="Arial"/>
          <w:color w:val="000000"/>
        </w:rPr>
        <w:t>, v. 67, n. 3, 2021. Disponível em: &lt;</w:t>
      </w:r>
      <w:hyperlink r:id="rId12">
        <w:r>
          <w:rPr>
            <w:rStyle w:val="LinkdaInternet"/>
          </w:rPr>
          <w:t>https://rbc.inca.gov.br/revista/index.php/revista/article/view/1180</w:t>
        </w:r>
      </w:hyperlink>
      <w:r>
        <w:rPr>
          <w:rFonts w:ascii="Arial" w:hAnsi="Arial"/>
          <w:color w:val="000000"/>
        </w:rPr>
        <w:t>&gt;. Acesso em: 27 out. 2022.</w:t>
      </w:r>
    </w:p>
    <w:p w14:paraId="6DC4732D" w14:textId="77777777" w:rsidR="00F431CA" w:rsidRDefault="00000000">
      <w:r>
        <w:rPr>
          <w:rFonts w:ascii="Arial" w:hAnsi="Arial"/>
          <w:color w:val="000000"/>
        </w:rPr>
        <w:lastRenderedPageBreak/>
        <w:t xml:space="preserve">SCOTTÉ, F.; BOSSI, P.; CAROLA, E.; </w:t>
      </w:r>
      <w:r>
        <w:rPr>
          <w:rFonts w:ascii="Arial" w:hAnsi="Arial"/>
          <w:i/>
          <w:color w:val="000000"/>
        </w:rPr>
        <w:t>et al</w:t>
      </w:r>
      <w:r>
        <w:rPr>
          <w:rFonts w:ascii="Arial" w:hAnsi="Arial"/>
          <w:color w:val="000000"/>
        </w:rPr>
        <w:t xml:space="preserve">. </w:t>
      </w:r>
      <w:proofErr w:type="spellStart"/>
      <w:r>
        <w:rPr>
          <w:rFonts w:ascii="Arial" w:hAnsi="Arial"/>
          <w:color w:val="000000"/>
        </w:rPr>
        <w:t>Addressing</w:t>
      </w:r>
      <w:proofErr w:type="spellEnd"/>
      <w:r>
        <w:rPr>
          <w:rFonts w:ascii="Arial" w:hAnsi="Arial"/>
          <w:color w:val="000000"/>
        </w:rPr>
        <w:t xml:space="preserve"> </w:t>
      </w:r>
      <w:proofErr w:type="spellStart"/>
      <w:r>
        <w:rPr>
          <w:rFonts w:ascii="Arial" w:hAnsi="Arial"/>
          <w:color w:val="000000"/>
        </w:rPr>
        <w:t>the</w:t>
      </w:r>
      <w:proofErr w:type="spellEnd"/>
      <w:r>
        <w:rPr>
          <w:rFonts w:ascii="Arial" w:hAnsi="Arial"/>
          <w:color w:val="000000"/>
        </w:rPr>
        <w:t xml:space="preserve"> </w:t>
      </w:r>
      <w:proofErr w:type="spellStart"/>
      <w:r>
        <w:rPr>
          <w:rFonts w:ascii="Arial" w:hAnsi="Arial"/>
          <w:color w:val="000000"/>
        </w:rPr>
        <w:t>quality</w:t>
      </w:r>
      <w:proofErr w:type="spellEnd"/>
      <w:r>
        <w:rPr>
          <w:rFonts w:ascii="Arial" w:hAnsi="Arial"/>
          <w:color w:val="000000"/>
        </w:rPr>
        <w:t xml:space="preserve"> </w:t>
      </w:r>
      <w:proofErr w:type="spellStart"/>
      <w:r>
        <w:rPr>
          <w:rFonts w:ascii="Arial" w:hAnsi="Arial"/>
          <w:color w:val="000000"/>
        </w:rPr>
        <w:t>of</w:t>
      </w:r>
      <w:proofErr w:type="spellEnd"/>
      <w:r>
        <w:rPr>
          <w:rFonts w:ascii="Arial" w:hAnsi="Arial"/>
          <w:color w:val="000000"/>
        </w:rPr>
        <w:t xml:space="preserve"> </w:t>
      </w:r>
      <w:proofErr w:type="spellStart"/>
      <w:r>
        <w:rPr>
          <w:rFonts w:ascii="Arial" w:hAnsi="Arial"/>
          <w:color w:val="000000"/>
        </w:rPr>
        <w:t>life</w:t>
      </w:r>
      <w:proofErr w:type="spellEnd"/>
      <w:r>
        <w:rPr>
          <w:rFonts w:ascii="Arial" w:hAnsi="Arial"/>
          <w:color w:val="000000"/>
        </w:rPr>
        <w:t xml:space="preserve"> </w:t>
      </w:r>
      <w:proofErr w:type="spellStart"/>
      <w:r>
        <w:rPr>
          <w:rFonts w:ascii="Arial" w:hAnsi="Arial"/>
          <w:color w:val="000000"/>
        </w:rPr>
        <w:t>needs</w:t>
      </w:r>
      <w:proofErr w:type="spellEnd"/>
      <w:r>
        <w:rPr>
          <w:rFonts w:ascii="Arial" w:hAnsi="Arial"/>
          <w:color w:val="000000"/>
        </w:rPr>
        <w:t xml:space="preserve"> </w:t>
      </w:r>
      <w:proofErr w:type="spellStart"/>
      <w:r>
        <w:rPr>
          <w:rFonts w:ascii="Arial" w:hAnsi="Arial"/>
          <w:color w:val="000000"/>
        </w:rPr>
        <w:t>of</w:t>
      </w:r>
      <w:proofErr w:type="spellEnd"/>
      <w:r>
        <w:rPr>
          <w:rFonts w:ascii="Arial" w:hAnsi="Arial"/>
          <w:color w:val="000000"/>
        </w:rPr>
        <w:t xml:space="preserve"> </w:t>
      </w:r>
      <w:proofErr w:type="spellStart"/>
      <w:r>
        <w:rPr>
          <w:rFonts w:ascii="Arial" w:hAnsi="Arial"/>
          <w:color w:val="000000"/>
        </w:rPr>
        <w:t>older</w:t>
      </w:r>
      <w:proofErr w:type="spellEnd"/>
      <w:r>
        <w:rPr>
          <w:rFonts w:ascii="Arial" w:hAnsi="Arial"/>
          <w:color w:val="000000"/>
        </w:rPr>
        <w:t xml:space="preserve"> </w:t>
      </w:r>
      <w:proofErr w:type="spellStart"/>
      <w:r>
        <w:rPr>
          <w:rFonts w:ascii="Arial" w:hAnsi="Arial"/>
          <w:color w:val="000000"/>
        </w:rPr>
        <w:t>patients</w:t>
      </w:r>
      <w:proofErr w:type="spellEnd"/>
      <w:r>
        <w:rPr>
          <w:rFonts w:ascii="Arial" w:hAnsi="Arial"/>
          <w:color w:val="000000"/>
        </w:rPr>
        <w:t xml:space="preserve"> </w:t>
      </w:r>
      <w:proofErr w:type="spellStart"/>
      <w:r>
        <w:rPr>
          <w:rFonts w:ascii="Arial" w:hAnsi="Arial"/>
          <w:color w:val="000000"/>
        </w:rPr>
        <w:t>with</w:t>
      </w:r>
      <w:proofErr w:type="spellEnd"/>
      <w:r>
        <w:rPr>
          <w:rFonts w:ascii="Arial" w:hAnsi="Arial"/>
          <w:color w:val="000000"/>
        </w:rPr>
        <w:t xml:space="preserve"> </w:t>
      </w:r>
      <w:proofErr w:type="spellStart"/>
      <w:r>
        <w:rPr>
          <w:rFonts w:ascii="Arial" w:hAnsi="Arial"/>
          <w:color w:val="000000"/>
        </w:rPr>
        <w:t>cancer</w:t>
      </w:r>
      <w:proofErr w:type="spellEnd"/>
      <w:r>
        <w:rPr>
          <w:rFonts w:ascii="Arial" w:hAnsi="Arial"/>
          <w:color w:val="000000"/>
        </w:rPr>
        <w:t xml:space="preserve">: a SIOG consensus </w:t>
      </w:r>
      <w:proofErr w:type="spellStart"/>
      <w:r>
        <w:rPr>
          <w:rFonts w:ascii="Arial" w:hAnsi="Arial"/>
          <w:color w:val="000000"/>
        </w:rPr>
        <w:t>paper</w:t>
      </w:r>
      <w:proofErr w:type="spellEnd"/>
      <w:r>
        <w:rPr>
          <w:rFonts w:ascii="Arial" w:hAnsi="Arial"/>
          <w:color w:val="000000"/>
        </w:rPr>
        <w:t xml:space="preserve"> </w:t>
      </w:r>
      <w:proofErr w:type="spellStart"/>
      <w:r>
        <w:rPr>
          <w:rFonts w:ascii="Arial" w:hAnsi="Arial"/>
          <w:color w:val="000000"/>
        </w:rPr>
        <w:t>and</w:t>
      </w:r>
      <w:proofErr w:type="spellEnd"/>
      <w:r>
        <w:rPr>
          <w:rFonts w:ascii="Arial" w:hAnsi="Arial"/>
          <w:color w:val="000000"/>
        </w:rPr>
        <w:t xml:space="preserve"> </w:t>
      </w:r>
      <w:proofErr w:type="spellStart"/>
      <w:r>
        <w:rPr>
          <w:rFonts w:ascii="Arial" w:hAnsi="Arial"/>
          <w:color w:val="000000"/>
        </w:rPr>
        <w:t>practical</w:t>
      </w:r>
      <w:proofErr w:type="spellEnd"/>
      <w:r>
        <w:rPr>
          <w:rFonts w:ascii="Arial" w:hAnsi="Arial"/>
          <w:color w:val="000000"/>
        </w:rPr>
        <w:t xml:space="preserve"> </w:t>
      </w:r>
      <w:proofErr w:type="spellStart"/>
      <w:r>
        <w:rPr>
          <w:rFonts w:ascii="Arial" w:hAnsi="Arial"/>
          <w:color w:val="000000"/>
        </w:rPr>
        <w:t>guide</w:t>
      </w:r>
      <w:proofErr w:type="spellEnd"/>
      <w:r>
        <w:rPr>
          <w:rFonts w:ascii="Arial" w:hAnsi="Arial"/>
          <w:color w:val="000000"/>
        </w:rPr>
        <w:t xml:space="preserve">. </w:t>
      </w:r>
      <w:proofErr w:type="spellStart"/>
      <w:r>
        <w:rPr>
          <w:rFonts w:ascii="Arial" w:hAnsi="Arial"/>
          <w:b/>
          <w:color w:val="000000"/>
        </w:rPr>
        <w:t>Annals</w:t>
      </w:r>
      <w:proofErr w:type="spellEnd"/>
      <w:r>
        <w:rPr>
          <w:rFonts w:ascii="Arial" w:hAnsi="Arial"/>
          <w:b/>
          <w:color w:val="000000"/>
        </w:rPr>
        <w:t xml:space="preserve"> </w:t>
      </w:r>
      <w:proofErr w:type="spellStart"/>
      <w:r>
        <w:rPr>
          <w:rFonts w:ascii="Arial" w:hAnsi="Arial"/>
          <w:b/>
          <w:color w:val="000000"/>
        </w:rPr>
        <w:t>of</w:t>
      </w:r>
      <w:proofErr w:type="spellEnd"/>
      <w:r>
        <w:rPr>
          <w:rFonts w:ascii="Arial" w:hAnsi="Arial"/>
          <w:b/>
          <w:color w:val="000000"/>
        </w:rPr>
        <w:t xml:space="preserve"> </w:t>
      </w:r>
      <w:proofErr w:type="spellStart"/>
      <w:r>
        <w:rPr>
          <w:rFonts w:ascii="Arial" w:hAnsi="Arial"/>
          <w:b/>
          <w:color w:val="000000"/>
        </w:rPr>
        <w:t>Oncology</w:t>
      </w:r>
      <w:proofErr w:type="spellEnd"/>
      <w:r>
        <w:rPr>
          <w:rFonts w:ascii="Arial" w:hAnsi="Arial"/>
          <w:color w:val="000000"/>
        </w:rPr>
        <w:t>, v. 29, n. 8, p. 1718–1726, 2018.</w:t>
      </w:r>
    </w:p>
    <w:p w14:paraId="24836AE1" w14:textId="77777777" w:rsidR="00F431CA" w:rsidRDefault="00000000">
      <w:r>
        <w:rPr>
          <w:rFonts w:ascii="Arial" w:hAnsi="Arial"/>
          <w:color w:val="000000"/>
        </w:rPr>
        <w:t xml:space="preserve">SECOLI, Silvia Regina; PADILHA, Kátia Grillo; LEITE, Rita de Cássia Burgos de Oliveira. Avanços tecnológicos em oncologia: reflexões para a prática de enfermagem. </w:t>
      </w:r>
      <w:r>
        <w:rPr>
          <w:rFonts w:ascii="Arial" w:hAnsi="Arial"/>
          <w:b/>
          <w:color w:val="000000"/>
        </w:rPr>
        <w:t>Revista Brasileira de Cancerologia</w:t>
      </w:r>
      <w:r>
        <w:rPr>
          <w:rFonts w:ascii="Arial" w:hAnsi="Arial"/>
          <w:color w:val="000000"/>
        </w:rPr>
        <w:t>, v. 51, n. 4, p. 331–337, 2005.</w:t>
      </w:r>
    </w:p>
    <w:p w14:paraId="60A7F202" w14:textId="77777777" w:rsidR="00F431CA" w:rsidRDefault="00000000">
      <w:r>
        <w:rPr>
          <w:rFonts w:ascii="Arial" w:hAnsi="Arial"/>
          <w:color w:val="000000"/>
        </w:rPr>
        <w:t xml:space="preserve">SHIN, Dong Wook; HWANG, Seung </w:t>
      </w:r>
      <w:proofErr w:type="spellStart"/>
      <w:r>
        <w:rPr>
          <w:rFonts w:ascii="Arial" w:hAnsi="Arial"/>
          <w:color w:val="000000"/>
        </w:rPr>
        <w:t>Sik</w:t>
      </w:r>
      <w:proofErr w:type="spellEnd"/>
      <w:r>
        <w:rPr>
          <w:rFonts w:ascii="Arial" w:hAnsi="Arial"/>
          <w:color w:val="000000"/>
        </w:rPr>
        <w:t xml:space="preserve">; OH, </w:t>
      </w:r>
      <w:proofErr w:type="spellStart"/>
      <w:r>
        <w:rPr>
          <w:rFonts w:ascii="Arial" w:hAnsi="Arial"/>
          <w:color w:val="000000"/>
        </w:rPr>
        <w:t>Juhwan</w:t>
      </w:r>
      <w:proofErr w:type="spellEnd"/>
      <w:r>
        <w:rPr>
          <w:rFonts w:ascii="Arial" w:hAnsi="Arial"/>
          <w:color w:val="000000"/>
        </w:rPr>
        <w:t xml:space="preserve">; </w:t>
      </w:r>
      <w:r>
        <w:rPr>
          <w:rFonts w:ascii="Arial" w:hAnsi="Arial"/>
          <w:i/>
          <w:color w:val="000000"/>
        </w:rPr>
        <w:t>et al</w:t>
      </w:r>
      <w:r>
        <w:rPr>
          <w:rFonts w:ascii="Arial" w:hAnsi="Arial"/>
          <w:color w:val="000000"/>
        </w:rPr>
        <w:t xml:space="preserve">. </w:t>
      </w:r>
      <w:proofErr w:type="spellStart"/>
      <w:r>
        <w:rPr>
          <w:rFonts w:ascii="Arial" w:hAnsi="Arial"/>
          <w:color w:val="000000"/>
        </w:rPr>
        <w:t>Variations</w:t>
      </w:r>
      <w:proofErr w:type="spellEnd"/>
      <w:r>
        <w:rPr>
          <w:rFonts w:ascii="Arial" w:hAnsi="Arial"/>
          <w:color w:val="000000"/>
        </w:rPr>
        <w:t xml:space="preserve"> in </w:t>
      </w:r>
      <w:proofErr w:type="spellStart"/>
      <w:r>
        <w:rPr>
          <w:rFonts w:ascii="Arial" w:hAnsi="Arial"/>
          <w:color w:val="000000"/>
        </w:rPr>
        <w:t>pain</w:t>
      </w:r>
      <w:proofErr w:type="spellEnd"/>
      <w:r>
        <w:rPr>
          <w:rFonts w:ascii="Arial" w:hAnsi="Arial"/>
          <w:color w:val="000000"/>
        </w:rPr>
        <w:t xml:space="preserve"> management </w:t>
      </w:r>
      <w:proofErr w:type="spellStart"/>
      <w:r>
        <w:rPr>
          <w:rFonts w:ascii="Arial" w:hAnsi="Arial"/>
          <w:color w:val="000000"/>
        </w:rPr>
        <w:t>outcomes</w:t>
      </w:r>
      <w:proofErr w:type="spellEnd"/>
      <w:r>
        <w:rPr>
          <w:rFonts w:ascii="Arial" w:hAnsi="Arial"/>
          <w:color w:val="000000"/>
        </w:rPr>
        <w:t xml:space="preserve"> </w:t>
      </w:r>
      <w:proofErr w:type="spellStart"/>
      <w:r>
        <w:rPr>
          <w:rFonts w:ascii="Arial" w:hAnsi="Arial"/>
          <w:color w:val="000000"/>
        </w:rPr>
        <w:t>among</w:t>
      </w:r>
      <w:proofErr w:type="spellEnd"/>
      <w:r>
        <w:rPr>
          <w:rFonts w:ascii="Arial" w:hAnsi="Arial"/>
          <w:color w:val="000000"/>
        </w:rPr>
        <w:t xml:space="preserve"> </w:t>
      </w:r>
      <w:proofErr w:type="spellStart"/>
      <w:r>
        <w:rPr>
          <w:rFonts w:ascii="Arial" w:hAnsi="Arial"/>
          <w:color w:val="000000"/>
        </w:rPr>
        <w:t>palliative</w:t>
      </w:r>
      <w:proofErr w:type="spellEnd"/>
      <w:r>
        <w:rPr>
          <w:rFonts w:ascii="Arial" w:hAnsi="Arial"/>
          <w:color w:val="000000"/>
        </w:rPr>
        <w:t xml:space="preserve"> </w:t>
      </w:r>
      <w:proofErr w:type="spellStart"/>
      <w:r>
        <w:rPr>
          <w:rFonts w:ascii="Arial" w:hAnsi="Arial"/>
          <w:color w:val="000000"/>
        </w:rPr>
        <w:t>care</w:t>
      </w:r>
      <w:proofErr w:type="spellEnd"/>
      <w:r>
        <w:rPr>
          <w:rFonts w:ascii="Arial" w:hAnsi="Arial"/>
          <w:color w:val="000000"/>
        </w:rPr>
        <w:t xml:space="preserve"> centers </w:t>
      </w:r>
      <w:proofErr w:type="spellStart"/>
      <w:r>
        <w:rPr>
          <w:rFonts w:ascii="Arial" w:hAnsi="Arial"/>
          <w:color w:val="000000"/>
        </w:rPr>
        <w:t>and</w:t>
      </w:r>
      <w:proofErr w:type="spellEnd"/>
      <w:r>
        <w:rPr>
          <w:rFonts w:ascii="Arial" w:hAnsi="Arial"/>
          <w:color w:val="000000"/>
        </w:rPr>
        <w:t xml:space="preserve"> </w:t>
      </w:r>
      <w:proofErr w:type="spellStart"/>
      <w:r>
        <w:rPr>
          <w:rFonts w:ascii="Arial" w:hAnsi="Arial"/>
          <w:color w:val="000000"/>
        </w:rPr>
        <w:t>the</w:t>
      </w:r>
      <w:proofErr w:type="spellEnd"/>
      <w:r>
        <w:rPr>
          <w:rFonts w:ascii="Arial" w:hAnsi="Arial"/>
          <w:color w:val="000000"/>
        </w:rPr>
        <w:t xml:space="preserve"> </w:t>
      </w:r>
      <w:proofErr w:type="spellStart"/>
      <w:r>
        <w:rPr>
          <w:rFonts w:ascii="Arial" w:hAnsi="Arial"/>
          <w:color w:val="000000"/>
        </w:rPr>
        <w:t>impact</w:t>
      </w:r>
      <w:proofErr w:type="spellEnd"/>
      <w:r>
        <w:rPr>
          <w:rFonts w:ascii="Arial" w:hAnsi="Arial"/>
          <w:color w:val="000000"/>
        </w:rPr>
        <w:t xml:space="preserve"> </w:t>
      </w:r>
      <w:proofErr w:type="spellStart"/>
      <w:r>
        <w:rPr>
          <w:rFonts w:ascii="Arial" w:hAnsi="Arial"/>
          <w:color w:val="000000"/>
        </w:rPr>
        <w:t>of</w:t>
      </w:r>
      <w:proofErr w:type="spellEnd"/>
      <w:r>
        <w:rPr>
          <w:rFonts w:ascii="Arial" w:hAnsi="Arial"/>
          <w:color w:val="000000"/>
        </w:rPr>
        <w:t xml:space="preserve"> </w:t>
      </w:r>
      <w:proofErr w:type="spellStart"/>
      <w:r>
        <w:rPr>
          <w:rFonts w:ascii="Arial" w:hAnsi="Arial"/>
          <w:color w:val="000000"/>
        </w:rPr>
        <w:t>organizational</w:t>
      </w:r>
      <w:proofErr w:type="spellEnd"/>
      <w:r>
        <w:rPr>
          <w:rFonts w:ascii="Arial" w:hAnsi="Arial"/>
          <w:color w:val="000000"/>
        </w:rPr>
        <w:t xml:space="preserve"> </w:t>
      </w:r>
      <w:proofErr w:type="spellStart"/>
      <w:r>
        <w:rPr>
          <w:rFonts w:ascii="Arial" w:hAnsi="Arial"/>
          <w:color w:val="000000"/>
        </w:rPr>
        <w:t>factors</w:t>
      </w:r>
      <w:proofErr w:type="spellEnd"/>
      <w:r>
        <w:rPr>
          <w:rFonts w:ascii="Arial" w:hAnsi="Arial"/>
          <w:color w:val="000000"/>
        </w:rPr>
        <w:t xml:space="preserve">. </w:t>
      </w:r>
      <w:proofErr w:type="spellStart"/>
      <w:r>
        <w:rPr>
          <w:rFonts w:ascii="Arial" w:hAnsi="Arial"/>
          <w:b/>
          <w:color w:val="000000"/>
        </w:rPr>
        <w:t>Cancer</w:t>
      </w:r>
      <w:proofErr w:type="spellEnd"/>
      <w:r>
        <w:rPr>
          <w:rFonts w:ascii="Arial" w:hAnsi="Arial"/>
          <w:color w:val="000000"/>
        </w:rPr>
        <w:t>, v. 118, n. 22, p. 5688–5697, 2012.</w:t>
      </w:r>
    </w:p>
    <w:p w14:paraId="25FC2061" w14:textId="77777777" w:rsidR="00F431CA" w:rsidRDefault="00000000">
      <w:r>
        <w:rPr>
          <w:rFonts w:ascii="Arial" w:hAnsi="Arial"/>
          <w:color w:val="000000"/>
        </w:rPr>
        <w:t xml:space="preserve">SOERJOMATARAM, Isabelle; BRAY, Freddie. Planning for </w:t>
      </w:r>
      <w:proofErr w:type="spellStart"/>
      <w:r>
        <w:rPr>
          <w:rFonts w:ascii="Arial" w:hAnsi="Arial"/>
          <w:color w:val="000000"/>
        </w:rPr>
        <w:t>tomorrow</w:t>
      </w:r>
      <w:proofErr w:type="spellEnd"/>
      <w:r>
        <w:rPr>
          <w:rFonts w:ascii="Arial" w:hAnsi="Arial"/>
          <w:color w:val="000000"/>
        </w:rPr>
        <w:t xml:space="preserve">: global </w:t>
      </w:r>
      <w:proofErr w:type="spellStart"/>
      <w:r>
        <w:rPr>
          <w:rFonts w:ascii="Arial" w:hAnsi="Arial"/>
          <w:color w:val="000000"/>
        </w:rPr>
        <w:t>cancer</w:t>
      </w:r>
      <w:proofErr w:type="spellEnd"/>
      <w:r>
        <w:rPr>
          <w:rFonts w:ascii="Arial" w:hAnsi="Arial"/>
          <w:color w:val="000000"/>
        </w:rPr>
        <w:t xml:space="preserve"> </w:t>
      </w:r>
      <w:proofErr w:type="spellStart"/>
      <w:r>
        <w:rPr>
          <w:rFonts w:ascii="Arial" w:hAnsi="Arial"/>
          <w:color w:val="000000"/>
        </w:rPr>
        <w:t>incidence</w:t>
      </w:r>
      <w:proofErr w:type="spellEnd"/>
      <w:r>
        <w:rPr>
          <w:rFonts w:ascii="Arial" w:hAnsi="Arial"/>
          <w:color w:val="000000"/>
        </w:rPr>
        <w:t xml:space="preserve"> </w:t>
      </w:r>
      <w:proofErr w:type="spellStart"/>
      <w:r>
        <w:rPr>
          <w:rFonts w:ascii="Arial" w:hAnsi="Arial"/>
          <w:color w:val="000000"/>
        </w:rPr>
        <w:t>and</w:t>
      </w:r>
      <w:proofErr w:type="spellEnd"/>
      <w:r>
        <w:rPr>
          <w:rFonts w:ascii="Arial" w:hAnsi="Arial"/>
          <w:color w:val="000000"/>
        </w:rPr>
        <w:t xml:space="preserve"> </w:t>
      </w:r>
      <w:proofErr w:type="spellStart"/>
      <w:r>
        <w:rPr>
          <w:rFonts w:ascii="Arial" w:hAnsi="Arial"/>
          <w:color w:val="000000"/>
        </w:rPr>
        <w:t>the</w:t>
      </w:r>
      <w:proofErr w:type="spellEnd"/>
      <w:r>
        <w:rPr>
          <w:rFonts w:ascii="Arial" w:hAnsi="Arial"/>
          <w:color w:val="000000"/>
        </w:rPr>
        <w:t xml:space="preserve"> role </w:t>
      </w:r>
      <w:proofErr w:type="spellStart"/>
      <w:r>
        <w:rPr>
          <w:rFonts w:ascii="Arial" w:hAnsi="Arial"/>
          <w:color w:val="000000"/>
        </w:rPr>
        <w:t>of</w:t>
      </w:r>
      <w:proofErr w:type="spellEnd"/>
      <w:r>
        <w:rPr>
          <w:rFonts w:ascii="Arial" w:hAnsi="Arial"/>
          <w:color w:val="000000"/>
        </w:rPr>
        <w:t xml:space="preserve"> </w:t>
      </w:r>
      <w:proofErr w:type="spellStart"/>
      <w:r>
        <w:rPr>
          <w:rFonts w:ascii="Arial" w:hAnsi="Arial"/>
          <w:color w:val="000000"/>
        </w:rPr>
        <w:t>prevention</w:t>
      </w:r>
      <w:proofErr w:type="spellEnd"/>
      <w:r>
        <w:rPr>
          <w:rFonts w:ascii="Arial" w:hAnsi="Arial"/>
          <w:color w:val="000000"/>
        </w:rPr>
        <w:t xml:space="preserve"> 2020–2070. </w:t>
      </w:r>
      <w:proofErr w:type="spellStart"/>
      <w:r>
        <w:rPr>
          <w:rFonts w:ascii="Arial" w:hAnsi="Arial"/>
          <w:b/>
          <w:color w:val="000000"/>
        </w:rPr>
        <w:t>Nature</w:t>
      </w:r>
      <w:proofErr w:type="spellEnd"/>
      <w:r>
        <w:rPr>
          <w:rFonts w:ascii="Arial" w:hAnsi="Arial"/>
          <w:b/>
          <w:color w:val="000000"/>
        </w:rPr>
        <w:t xml:space="preserve"> Reviews Clinical </w:t>
      </w:r>
      <w:proofErr w:type="spellStart"/>
      <w:r>
        <w:rPr>
          <w:rFonts w:ascii="Arial" w:hAnsi="Arial"/>
          <w:b/>
          <w:color w:val="000000"/>
        </w:rPr>
        <w:t>Oncology</w:t>
      </w:r>
      <w:proofErr w:type="spellEnd"/>
      <w:r>
        <w:rPr>
          <w:rFonts w:ascii="Arial" w:hAnsi="Arial"/>
          <w:color w:val="000000"/>
        </w:rPr>
        <w:t>, v. 18, n. 10, p. 663–672, 2021.</w:t>
      </w:r>
    </w:p>
    <w:p w14:paraId="5472E10F" w14:textId="77777777" w:rsidR="00F431CA" w:rsidRDefault="00000000">
      <w:pPr>
        <w:spacing w:after="147"/>
      </w:pPr>
      <w:r>
        <w:rPr>
          <w:rFonts w:ascii="Arial" w:hAnsi="Arial"/>
          <w:color w:val="000000"/>
        </w:rPr>
        <w:t xml:space="preserve">WISKEMANN, Joachim; HUMMLER, Simone; DIEPOLD, Christina; </w:t>
      </w:r>
      <w:r>
        <w:rPr>
          <w:rFonts w:ascii="Arial" w:hAnsi="Arial"/>
          <w:i/>
          <w:color w:val="000000"/>
        </w:rPr>
        <w:t>et al</w:t>
      </w:r>
      <w:r>
        <w:rPr>
          <w:rFonts w:ascii="Arial" w:hAnsi="Arial"/>
          <w:color w:val="000000"/>
        </w:rPr>
        <w:t xml:space="preserve">. POSITIVE </w:t>
      </w:r>
      <w:proofErr w:type="spellStart"/>
      <w:r>
        <w:rPr>
          <w:rFonts w:ascii="Arial" w:hAnsi="Arial"/>
          <w:color w:val="000000"/>
        </w:rPr>
        <w:t>study</w:t>
      </w:r>
      <w:proofErr w:type="spellEnd"/>
      <w:r>
        <w:rPr>
          <w:rFonts w:ascii="Arial" w:hAnsi="Arial"/>
          <w:color w:val="000000"/>
        </w:rPr>
        <w:t xml:space="preserve">: </w:t>
      </w:r>
      <w:proofErr w:type="spellStart"/>
      <w:r>
        <w:rPr>
          <w:rFonts w:ascii="Arial" w:hAnsi="Arial"/>
          <w:color w:val="000000"/>
        </w:rPr>
        <w:t>physical</w:t>
      </w:r>
      <w:proofErr w:type="spellEnd"/>
      <w:r>
        <w:rPr>
          <w:rFonts w:ascii="Arial" w:hAnsi="Arial"/>
          <w:color w:val="000000"/>
        </w:rPr>
        <w:t xml:space="preserve"> </w:t>
      </w:r>
      <w:proofErr w:type="spellStart"/>
      <w:r>
        <w:rPr>
          <w:rFonts w:ascii="Arial" w:hAnsi="Arial"/>
          <w:color w:val="000000"/>
        </w:rPr>
        <w:t>exercise</w:t>
      </w:r>
      <w:proofErr w:type="spellEnd"/>
      <w:r>
        <w:rPr>
          <w:rFonts w:ascii="Arial" w:hAnsi="Arial"/>
          <w:color w:val="000000"/>
        </w:rPr>
        <w:t xml:space="preserve"> </w:t>
      </w:r>
      <w:proofErr w:type="spellStart"/>
      <w:r>
        <w:rPr>
          <w:rFonts w:ascii="Arial" w:hAnsi="Arial"/>
          <w:color w:val="000000"/>
        </w:rPr>
        <w:t>program</w:t>
      </w:r>
      <w:proofErr w:type="spellEnd"/>
      <w:r>
        <w:rPr>
          <w:rFonts w:ascii="Arial" w:hAnsi="Arial"/>
          <w:color w:val="000000"/>
        </w:rPr>
        <w:t xml:space="preserve"> in non-</w:t>
      </w:r>
      <w:proofErr w:type="spellStart"/>
      <w:r>
        <w:rPr>
          <w:rFonts w:ascii="Arial" w:hAnsi="Arial"/>
          <w:color w:val="000000"/>
        </w:rPr>
        <w:t>operable</w:t>
      </w:r>
      <w:proofErr w:type="spellEnd"/>
      <w:r>
        <w:rPr>
          <w:rFonts w:ascii="Arial" w:hAnsi="Arial"/>
          <w:color w:val="000000"/>
        </w:rPr>
        <w:t xml:space="preserve"> </w:t>
      </w:r>
      <w:proofErr w:type="spellStart"/>
      <w:r>
        <w:rPr>
          <w:rFonts w:ascii="Arial" w:hAnsi="Arial"/>
          <w:color w:val="000000"/>
        </w:rPr>
        <w:t>lung</w:t>
      </w:r>
      <w:proofErr w:type="spellEnd"/>
      <w:r>
        <w:rPr>
          <w:rFonts w:ascii="Arial" w:hAnsi="Arial"/>
          <w:color w:val="000000"/>
        </w:rPr>
        <w:t xml:space="preserve"> </w:t>
      </w:r>
      <w:proofErr w:type="spellStart"/>
      <w:r>
        <w:rPr>
          <w:rFonts w:ascii="Arial" w:hAnsi="Arial"/>
          <w:color w:val="000000"/>
        </w:rPr>
        <w:t>cancer</w:t>
      </w:r>
      <w:proofErr w:type="spellEnd"/>
      <w:r>
        <w:rPr>
          <w:rFonts w:ascii="Arial" w:hAnsi="Arial"/>
          <w:color w:val="000000"/>
        </w:rPr>
        <w:t xml:space="preserve"> </w:t>
      </w:r>
      <w:proofErr w:type="spellStart"/>
      <w:r>
        <w:rPr>
          <w:rFonts w:ascii="Arial" w:hAnsi="Arial"/>
          <w:color w:val="000000"/>
        </w:rPr>
        <w:t>patients</w:t>
      </w:r>
      <w:proofErr w:type="spellEnd"/>
      <w:r>
        <w:rPr>
          <w:rFonts w:ascii="Arial" w:hAnsi="Arial"/>
          <w:color w:val="000000"/>
        </w:rPr>
        <w:t xml:space="preserve"> </w:t>
      </w:r>
      <w:proofErr w:type="spellStart"/>
      <w:r>
        <w:rPr>
          <w:rFonts w:ascii="Arial" w:hAnsi="Arial"/>
          <w:color w:val="000000"/>
        </w:rPr>
        <w:t>undergoing</w:t>
      </w:r>
      <w:proofErr w:type="spellEnd"/>
      <w:r>
        <w:rPr>
          <w:rFonts w:ascii="Arial" w:hAnsi="Arial"/>
          <w:color w:val="000000"/>
        </w:rPr>
        <w:t xml:space="preserve"> </w:t>
      </w:r>
      <w:proofErr w:type="spellStart"/>
      <w:r>
        <w:rPr>
          <w:rFonts w:ascii="Arial" w:hAnsi="Arial"/>
          <w:color w:val="000000"/>
        </w:rPr>
        <w:t>palliative</w:t>
      </w:r>
      <w:proofErr w:type="spellEnd"/>
      <w:r>
        <w:rPr>
          <w:rFonts w:ascii="Arial" w:hAnsi="Arial"/>
          <w:color w:val="000000"/>
        </w:rPr>
        <w:t xml:space="preserve"> </w:t>
      </w:r>
      <w:proofErr w:type="spellStart"/>
      <w:r>
        <w:rPr>
          <w:rFonts w:ascii="Arial" w:hAnsi="Arial"/>
          <w:color w:val="000000"/>
        </w:rPr>
        <w:t>treatment</w:t>
      </w:r>
      <w:proofErr w:type="spellEnd"/>
      <w:r>
        <w:rPr>
          <w:rFonts w:ascii="Arial" w:hAnsi="Arial"/>
          <w:color w:val="000000"/>
        </w:rPr>
        <w:t xml:space="preserve">. </w:t>
      </w:r>
      <w:r>
        <w:rPr>
          <w:rFonts w:ascii="Arial" w:hAnsi="Arial"/>
          <w:b/>
          <w:color w:val="000000"/>
        </w:rPr>
        <w:t xml:space="preserve">BMC </w:t>
      </w:r>
      <w:proofErr w:type="spellStart"/>
      <w:r>
        <w:rPr>
          <w:rFonts w:ascii="Arial" w:hAnsi="Arial"/>
          <w:b/>
          <w:color w:val="000000"/>
        </w:rPr>
        <w:t>Cancer</w:t>
      </w:r>
      <w:proofErr w:type="spellEnd"/>
      <w:r>
        <w:rPr>
          <w:rFonts w:ascii="Arial" w:hAnsi="Arial"/>
          <w:color w:val="000000"/>
        </w:rPr>
        <w:t>, v. 16, n. 1, p. 499, 2016.</w:t>
      </w:r>
    </w:p>
    <w:p w14:paraId="5630E2A6" w14:textId="77777777" w:rsidR="00F431CA" w:rsidRDefault="00000000">
      <w:pPr>
        <w:spacing w:after="147"/>
      </w:pPr>
      <w:r>
        <w:rPr>
          <w:rFonts w:ascii="Arial" w:hAnsi="Arial"/>
          <w:color w:val="000000"/>
        </w:rPr>
        <w:t xml:space="preserve">WOOD, Joe. </w:t>
      </w:r>
      <w:proofErr w:type="spellStart"/>
      <w:r>
        <w:rPr>
          <w:rFonts w:ascii="Arial" w:hAnsi="Arial"/>
          <w:color w:val="000000"/>
        </w:rPr>
        <w:t>Cicely</w:t>
      </w:r>
      <w:proofErr w:type="spellEnd"/>
      <w:r>
        <w:rPr>
          <w:rFonts w:ascii="Arial" w:hAnsi="Arial"/>
          <w:color w:val="000000"/>
        </w:rPr>
        <w:t xml:space="preserve"> Saunders, ‘Total Pain’ </w:t>
      </w:r>
      <w:proofErr w:type="spellStart"/>
      <w:r>
        <w:rPr>
          <w:rFonts w:ascii="Arial" w:hAnsi="Arial"/>
          <w:color w:val="000000"/>
        </w:rPr>
        <w:t>and</w:t>
      </w:r>
      <w:proofErr w:type="spellEnd"/>
      <w:r>
        <w:rPr>
          <w:rFonts w:ascii="Arial" w:hAnsi="Arial"/>
          <w:color w:val="000000"/>
        </w:rPr>
        <w:t xml:space="preserve"> </w:t>
      </w:r>
      <w:proofErr w:type="spellStart"/>
      <w:r>
        <w:rPr>
          <w:rFonts w:ascii="Arial" w:hAnsi="Arial"/>
          <w:color w:val="000000"/>
        </w:rPr>
        <w:t>emotional</w:t>
      </w:r>
      <w:proofErr w:type="spellEnd"/>
      <w:r>
        <w:rPr>
          <w:rFonts w:ascii="Arial" w:hAnsi="Arial"/>
          <w:color w:val="000000"/>
        </w:rPr>
        <w:t xml:space="preserve"> </w:t>
      </w:r>
      <w:proofErr w:type="spellStart"/>
      <w:r>
        <w:rPr>
          <w:rFonts w:ascii="Arial" w:hAnsi="Arial"/>
          <w:color w:val="000000"/>
        </w:rPr>
        <w:t>evidence</w:t>
      </w:r>
      <w:proofErr w:type="spellEnd"/>
      <w:r>
        <w:rPr>
          <w:rFonts w:ascii="Arial" w:hAnsi="Arial"/>
          <w:color w:val="000000"/>
        </w:rPr>
        <w:t xml:space="preserve"> </w:t>
      </w:r>
      <w:proofErr w:type="spellStart"/>
      <w:r>
        <w:rPr>
          <w:rFonts w:ascii="Arial" w:hAnsi="Arial"/>
          <w:color w:val="000000"/>
        </w:rPr>
        <w:t>at</w:t>
      </w:r>
      <w:proofErr w:type="spellEnd"/>
      <w:r>
        <w:rPr>
          <w:rFonts w:ascii="Arial" w:hAnsi="Arial"/>
          <w:color w:val="000000"/>
        </w:rPr>
        <w:t xml:space="preserve"> </w:t>
      </w:r>
      <w:proofErr w:type="spellStart"/>
      <w:r>
        <w:rPr>
          <w:rFonts w:ascii="Arial" w:hAnsi="Arial"/>
          <w:color w:val="000000"/>
        </w:rPr>
        <w:t>the</w:t>
      </w:r>
      <w:proofErr w:type="spellEnd"/>
      <w:r>
        <w:rPr>
          <w:rFonts w:ascii="Arial" w:hAnsi="Arial"/>
          <w:color w:val="000000"/>
        </w:rPr>
        <w:t xml:space="preserve"> </w:t>
      </w:r>
      <w:proofErr w:type="spellStart"/>
      <w:r>
        <w:rPr>
          <w:rFonts w:ascii="Arial" w:hAnsi="Arial"/>
          <w:color w:val="000000"/>
        </w:rPr>
        <w:t>end</w:t>
      </w:r>
      <w:proofErr w:type="spellEnd"/>
      <w:r>
        <w:rPr>
          <w:rFonts w:ascii="Arial" w:hAnsi="Arial"/>
          <w:color w:val="000000"/>
        </w:rPr>
        <w:t xml:space="preserve"> </w:t>
      </w:r>
      <w:proofErr w:type="spellStart"/>
      <w:r>
        <w:rPr>
          <w:rFonts w:ascii="Arial" w:hAnsi="Arial"/>
          <w:color w:val="000000"/>
        </w:rPr>
        <w:t>of</w:t>
      </w:r>
      <w:proofErr w:type="spellEnd"/>
      <w:r>
        <w:rPr>
          <w:rFonts w:ascii="Arial" w:hAnsi="Arial"/>
          <w:color w:val="000000"/>
        </w:rPr>
        <w:t xml:space="preserve"> </w:t>
      </w:r>
      <w:proofErr w:type="spellStart"/>
      <w:r>
        <w:rPr>
          <w:rFonts w:ascii="Arial" w:hAnsi="Arial"/>
          <w:color w:val="000000"/>
        </w:rPr>
        <w:t>life</w:t>
      </w:r>
      <w:proofErr w:type="spellEnd"/>
      <w:r>
        <w:rPr>
          <w:rFonts w:ascii="Arial" w:hAnsi="Arial"/>
          <w:color w:val="000000"/>
        </w:rPr>
        <w:t xml:space="preserve">. </w:t>
      </w:r>
      <w:r>
        <w:rPr>
          <w:rFonts w:ascii="Arial" w:hAnsi="Arial"/>
          <w:b/>
          <w:color w:val="000000"/>
        </w:rPr>
        <w:t xml:space="preserve">Medical </w:t>
      </w:r>
      <w:proofErr w:type="spellStart"/>
      <w:r>
        <w:rPr>
          <w:rFonts w:ascii="Arial" w:hAnsi="Arial"/>
          <w:b/>
          <w:color w:val="000000"/>
        </w:rPr>
        <w:t>Humanities</w:t>
      </w:r>
      <w:proofErr w:type="spellEnd"/>
      <w:r>
        <w:rPr>
          <w:rFonts w:ascii="Arial" w:hAnsi="Arial"/>
          <w:color w:val="000000"/>
        </w:rPr>
        <w:t>, medhum-2020-012107, 2021.</w:t>
      </w:r>
    </w:p>
    <w:p w14:paraId="2C73F138" w14:textId="77777777" w:rsidR="00F431CA" w:rsidRDefault="00000000">
      <w:r>
        <w:rPr>
          <w:rFonts w:ascii="Arial" w:hAnsi="Arial"/>
          <w:color w:val="000000"/>
        </w:rPr>
        <w:t xml:space="preserve">World Health </w:t>
      </w:r>
      <w:proofErr w:type="spellStart"/>
      <w:r>
        <w:rPr>
          <w:rFonts w:ascii="Arial" w:hAnsi="Arial"/>
          <w:color w:val="000000"/>
        </w:rPr>
        <w:t>Organization</w:t>
      </w:r>
      <w:proofErr w:type="spellEnd"/>
      <w:r>
        <w:rPr>
          <w:rFonts w:ascii="Arial" w:hAnsi="Arial"/>
          <w:color w:val="000000"/>
        </w:rPr>
        <w:t xml:space="preserve">. </w:t>
      </w:r>
      <w:proofErr w:type="spellStart"/>
      <w:r>
        <w:rPr>
          <w:rFonts w:ascii="Arial" w:hAnsi="Arial"/>
          <w:color w:val="000000"/>
        </w:rPr>
        <w:t>Palliative</w:t>
      </w:r>
      <w:proofErr w:type="spellEnd"/>
      <w:r>
        <w:rPr>
          <w:rFonts w:ascii="Arial" w:hAnsi="Arial"/>
          <w:color w:val="000000"/>
        </w:rPr>
        <w:t xml:space="preserve"> </w:t>
      </w:r>
      <w:proofErr w:type="spellStart"/>
      <w:r>
        <w:rPr>
          <w:rFonts w:ascii="Arial" w:hAnsi="Arial"/>
          <w:color w:val="000000"/>
        </w:rPr>
        <w:t>care</w:t>
      </w:r>
      <w:proofErr w:type="spellEnd"/>
      <w:r>
        <w:rPr>
          <w:rFonts w:ascii="Arial" w:hAnsi="Arial"/>
          <w:color w:val="000000"/>
        </w:rPr>
        <w:t xml:space="preserve"> [Internet]. Genebra: </w:t>
      </w:r>
      <w:r>
        <w:rPr>
          <w:rFonts w:ascii="Arial" w:hAnsi="Arial"/>
          <w:b/>
          <w:bCs/>
          <w:color w:val="000000"/>
        </w:rPr>
        <w:t>WHO</w:t>
      </w:r>
      <w:r>
        <w:rPr>
          <w:rFonts w:ascii="Arial" w:hAnsi="Arial"/>
          <w:color w:val="000000"/>
        </w:rPr>
        <w:t xml:space="preserve">; 2018 Feb.19. Disponível: https://www.who.int/en/news-room/ </w:t>
      </w:r>
      <w:proofErr w:type="spellStart"/>
      <w:r>
        <w:rPr>
          <w:rFonts w:ascii="Arial" w:hAnsi="Arial"/>
          <w:color w:val="000000"/>
        </w:rPr>
        <w:t>fact-sheets</w:t>
      </w:r>
      <w:proofErr w:type="spellEnd"/>
      <w:r>
        <w:rPr>
          <w:rFonts w:ascii="Arial" w:hAnsi="Arial"/>
          <w:color w:val="000000"/>
        </w:rPr>
        <w:t>/</w:t>
      </w:r>
      <w:proofErr w:type="spellStart"/>
      <w:r>
        <w:rPr>
          <w:rFonts w:ascii="Arial" w:hAnsi="Arial"/>
          <w:color w:val="000000"/>
        </w:rPr>
        <w:t>detail</w:t>
      </w:r>
      <w:proofErr w:type="spellEnd"/>
      <w:r>
        <w:rPr>
          <w:rFonts w:ascii="Arial" w:hAnsi="Arial"/>
          <w:color w:val="000000"/>
        </w:rPr>
        <w:t>/</w:t>
      </w:r>
      <w:proofErr w:type="spellStart"/>
      <w:r>
        <w:rPr>
          <w:rFonts w:ascii="Arial" w:hAnsi="Arial"/>
          <w:color w:val="000000"/>
        </w:rPr>
        <w:t>palliative-care</w:t>
      </w:r>
      <w:proofErr w:type="spellEnd"/>
      <w:r>
        <w:rPr>
          <w:rFonts w:ascii="Arial" w:hAnsi="Arial"/>
          <w:color w:val="000000"/>
        </w:rPr>
        <w:t>. Acesso em: 15 Outubro 2022</w:t>
      </w:r>
    </w:p>
    <w:p w14:paraId="76F9AEEF" w14:textId="77777777" w:rsidR="00F431CA" w:rsidRDefault="00F431CA">
      <w:pPr>
        <w:rPr>
          <w:rFonts w:ascii="Arial" w:hAnsi="Arial"/>
          <w:color w:val="000000"/>
        </w:rPr>
      </w:pPr>
    </w:p>
    <w:p w14:paraId="63B8EC80" w14:textId="77777777" w:rsidR="00F431CA" w:rsidRDefault="00F431CA"/>
    <w:sectPr w:rsidR="00F431CA">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iberation Mono">
    <w:altName w:val="Courier New"/>
    <w:charset w:val="00"/>
    <w:family w:val="modern"/>
    <w:pitch w:val="fixed"/>
    <w:sig w:usb0="E0000AFF" w:usb1="400078FF" w:usb2="00000001"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343C2"/>
    <w:multiLevelType w:val="multilevel"/>
    <w:tmpl w:val="6D780892"/>
    <w:lvl w:ilvl="0">
      <w:start w:val="1"/>
      <w:numFmt w:val="decimal"/>
      <w:lvlText w:val="%1."/>
      <w:lvlJc w:val="left"/>
      <w:pPr>
        <w:ind w:left="720" w:hanging="360"/>
      </w:pPr>
    </w:lvl>
    <w:lvl w:ilvl="1">
      <w:start w:val="2"/>
      <w:numFmt w:val="decimal"/>
      <w:lvlText w:val="%1.%2"/>
      <w:lvlJc w:val="left"/>
      <w:pPr>
        <w:ind w:left="756" w:hanging="396"/>
      </w:pPr>
      <w:rPr>
        <w:b/>
        <w:bCs/>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 w15:restartNumberingAfterBreak="0">
    <w:nsid w:val="2520080C"/>
    <w:multiLevelType w:val="multilevel"/>
    <w:tmpl w:val="EC12347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42EF1716"/>
    <w:multiLevelType w:val="multilevel"/>
    <w:tmpl w:val="BC08EFB6"/>
    <w:lvl w:ilvl="0">
      <w:start w:val="1"/>
      <w:numFmt w:val="decimal"/>
      <w:lvlText w:val="%1"/>
      <w:lvlJc w:val="left"/>
      <w:pPr>
        <w:ind w:left="396" w:hanging="396"/>
      </w:pPr>
    </w:lvl>
    <w:lvl w:ilvl="1">
      <w:start w:val="1"/>
      <w:numFmt w:val="decimal"/>
      <w:lvlText w:val="%1.%2"/>
      <w:lvlJc w:val="left"/>
      <w:pPr>
        <w:ind w:left="753" w:hanging="396"/>
      </w:pPr>
    </w:lvl>
    <w:lvl w:ilvl="2">
      <w:start w:val="1"/>
      <w:numFmt w:val="decimal"/>
      <w:lvlText w:val="%1.%2.%3"/>
      <w:lvlJc w:val="left"/>
      <w:pPr>
        <w:ind w:left="1434" w:hanging="720"/>
      </w:pPr>
    </w:lvl>
    <w:lvl w:ilvl="3">
      <w:start w:val="1"/>
      <w:numFmt w:val="decimal"/>
      <w:lvlText w:val="%1.%2.%3.%4"/>
      <w:lvlJc w:val="left"/>
      <w:pPr>
        <w:ind w:left="2151" w:hanging="1080"/>
      </w:pPr>
    </w:lvl>
    <w:lvl w:ilvl="4">
      <w:start w:val="1"/>
      <w:numFmt w:val="decimal"/>
      <w:lvlText w:val="%1.%2.%3.%4.%5"/>
      <w:lvlJc w:val="left"/>
      <w:pPr>
        <w:ind w:left="2508" w:hanging="1080"/>
      </w:pPr>
    </w:lvl>
    <w:lvl w:ilvl="5">
      <w:start w:val="1"/>
      <w:numFmt w:val="decimal"/>
      <w:lvlText w:val="%1.%2.%3.%4.%5.%6"/>
      <w:lvlJc w:val="left"/>
      <w:pPr>
        <w:ind w:left="3225" w:hanging="1440"/>
      </w:pPr>
    </w:lvl>
    <w:lvl w:ilvl="6">
      <w:start w:val="1"/>
      <w:numFmt w:val="decimal"/>
      <w:lvlText w:val="%1.%2.%3.%4.%5.%6.%7"/>
      <w:lvlJc w:val="left"/>
      <w:pPr>
        <w:ind w:left="3582" w:hanging="1440"/>
      </w:pPr>
    </w:lvl>
    <w:lvl w:ilvl="7">
      <w:start w:val="1"/>
      <w:numFmt w:val="decimal"/>
      <w:lvlText w:val="%1.%2.%3.%4.%5.%6.%7.%8"/>
      <w:lvlJc w:val="left"/>
      <w:pPr>
        <w:ind w:left="4299" w:hanging="1800"/>
      </w:pPr>
    </w:lvl>
    <w:lvl w:ilvl="8">
      <w:start w:val="1"/>
      <w:numFmt w:val="decimal"/>
      <w:lvlText w:val="%1.%2.%3.%4.%5.%6.%7.%8.%9"/>
      <w:lvlJc w:val="left"/>
      <w:pPr>
        <w:ind w:left="4656" w:hanging="1800"/>
      </w:pPr>
    </w:lvl>
  </w:abstractNum>
  <w:abstractNum w:abstractNumId="3" w15:restartNumberingAfterBreak="0">
    <w:nsid w:val="66E82AE1"/>
    <w:multiLevelType w:val="hybridMultilevel"/>
    <w:tmpl w:val="BC5817EE"/>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3B71505"/>
    <w:multiLevelType w:val="multilevel"/>
    <w:tmpl w:val="6D780892"/>
    <w:lvl w:ilvl="0">
      <w:start w:val="1"/>
      <w:numFmt w:val="decimal"/>
      <w:lvlText w:val="%1."/>
      <w:lvlJc w:val="left"/>
      <w:pPr>
        <w:ind w:left="720" w:hanging="360"/>
      </w:pPr>
    </w:lvl>
    <w:lvl w:ilvl="1">
      <w:start w:val="2"/>
      <w:numFmt w:val="decimal"/>
      <w:lvlText w:val="%1.%2"/>
      <w:lvlJc w:val="left"/>
      <w:pPr>
        <w:ind w:left="756" w:hanging="396"/>
      </w:pPr>
      <w:rPr>
        <w:b/>
        <w:bCs/>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num w:numId="1" w16cid:durableId="386150146">
    <w:abstractNumId w:val="2"/>
  </w:num>
  <w:num w:numId="2" w16cid:durableId="1079474184">
    <w:abstractNumId w:val="0"/>
  </w:num>
  <w:num w:numId="3" w16cid:durableId="1601445150">
    <w:abstractNumId w:val="1"/>
  </w:num>
  <w:num w:numId="4" w16cid:durableId="679238868">
    <w:abstractNumId w:val="4"/>
  </w:num>
  <w:num w:numId="5" w16cid:durableId="21023363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1CA"/>
    <w:rsid w:val="001F4EDE"/>
    <w:rsid w:val="0024688E"/>
    <w:rsid w:val="00285E0C"/>
    <w:rsid w:val="002D554D"/>
    <w:rsid w:val="003359FF"/>
    <w:rsid w:val="00385AF3"/>
    <w:rsid w:val="004307E5"/>
    <w:rsid w:val="00521CE6"/>
    <w:rsid w:val="005D1AEF"/>
    <w:rsid w:val="005E3A42"/>
    <w:rsid w:val="006156D9"/>
    <w:rsid w:val="006F3CCB"/>
    <w:rsid w:val="00706808"/>
    <w:rsid w:val="0075114B"/>
    <w:rsid w:val="00766564"/>
    <w:rsid w:val="007930C3"/>
    <w:rsid w:val="007F3DE3"/>
    <w:rsid w:val="00870593"/>
    <w:rsid w:val="00921780"/>
    <w:rsid w:val="00931AA6"/>
    <w:rsid w:val="00A11364"/>
    <w:rsid w:val="00A5613C"/>
    <w:rsid w:val="00B801C9"/>
    <w:rsid w:val="00C13481"/>
    <w:rsid w:val="00CE5E66"/>
    <w:rsid w:val="00D33E8D"/>
    <w:rsid w:val="00D63EA3"/>
    <w:rsid w:val="00DA2A32"/>
    <w:rsid w:val="00E709F7"/>
    <w:rsid w:val="00F431CA"/>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1F429"/>
  <w15:docId w15:val="{263FAD22-D1AA-4288-97F9-4373EFFFC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Cs w:val="24"/>
        <w:lang w:val="pt-BR"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9" w:line="360" w:lineRule="auto"/>
      <w:ind w:firstLine="357"/>
      <w:jc w:val="both"/>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rPr>
      <w:color w:val="000080"/>
      <w:u w:val="single"/>
    </w:rPr>
  </w:style>
  <w:style w:type="character" w:customStyle="1" w:styleId="nfaseforte">
    <w:name w:val="Ênfase forte"/>
    <w:qFormat/>
    <w:rPr>
      <w:b/>
      <w:bCs/>
    </w:rPr>
  </w:style>
  <w:style w:type="character" w:customStyle="1" w:styleId="Smbolosdenumerao">
    <w:name w:val="Símbolos de numeração"/>
    <w:qFormat/>
  </w:style>
  <w:style w:type="character" w:styleId="Refdecomentrio">
    <w:name w:val="annotation reference"/>
    <w:basedOn w:val="Fontepargpadro"/>
    <w:qFormat/>
    <w:rPr>
      <w:sz w:val="16"/>
      <w:szCs w:val="16"/>
    </w:rPr>
  </w:style>
  <w:style w:type="character" w:customStyle="1" w:styleId="TextodecomentrioChar">
    <w:name w:val="Texto de comentário Char"/>
    <w:basedOn w:val="Fontepargpadro"/>
    <w:qFormat/>
    <w:rPr>
      <w:rFonts w:cs="Mangal"/>
      <w:sz w:val="20"/>
      <w:szCs w:val="18"/>
    </w:rPr>
  </w:style>
  <w:style w:type="character" w:customStyle="1" w:styleId="AssuntodocomentrioChar">
    <w:name w:val="Assunto do comentário Char"/>
    <w:basedOn w:val="TextodecomentrioChar"/>
    <w:qFormat/>
    <w:rPr>
      <w:rFonts w:cs="Mangal"/>
      <w:b/>
      <w:bCs/>
      <w:sz w:val="20"/>
      <w:szCs w:val="18"/>
    </w:rPr>
  </w:style>
  <w:style w:type="paragraph" w:styleId="Ttulo">
    <w:name w:val="Title"/>
    <w:basedOn w:val="Normal"/>
    <w:next w:val="Corpodetexto"/>
    <w:uiPriority w:val="10"/>
    <w:qFormat/>
    <w:pPr>
      <w:keepNext/>
      <w:spacing w:before="240" w:after="120"/>
    </w:pPr>
    <w:rPr>
      <w:rFonts w:ascii="Liberation Sans" w:eastAsia="Microsoft YaHei" w:hAnsi="Liberation Sans"/>
      <w:sz w:val="28"/>
      <w:szCs w:val="28"/>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Textoprformatado">
    <w:name w:val="Texto préformatado"/>
    <w:basedOn w:val="Normal"/>
    <w:qFormat/>
    <w:pPr>
      <w:spacing w:after="0"/>
    </w:pPr>
    <w:rPr>
      <w:rFonts w:ascii="Liberation Mono" w:hAnsi="Liberation Mono" w:cs="Liberation Mono"/>
      <w:sz w:val="20"/>
      <w:szCs w:val="20"/>
    </w:rPr>
  </w:style>
  <w:style w:type="paragraph" w:styleId="Textodecomentrio">
    <w:name w:val="annotation text"/>
    <w:basedOn w:val="Normal"/>
    <w:qFormat/>
    <w:rPr>
      <w:rFonts w:cs="Mangal"/>
      <w:sz w:val="20"/>
      <w:szCs w:val="18"/>
    </w:rPr>
  </w:style>
  <w:style w:type="paragraph" w:styleId="Assuntodocomentrio">
    <w:name w:val="annotation subject"/>
    <w:basedOn w:val="Textodecomentrio"/>
    <w:next w:val="Textodecomentrio"/>
    <w:qFormat/>
    <w:rPr>
      <w:b/>
      <w:bCs/>
    </w:rPr>
  </w:style>
  <w:style w:type="paragraph" w:styleId="PargrafodaLista">
    <w:name w:val="List Paragraph"/>
    <w:basedOn w:val="Normal"/>
    <w:qFormat/>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998899">
      <w:bodyDiv w:val="1"/>
      <w:marLeft w:val="0"/>
      <w:marRight w:val="0"/>
      <w:marTop w:val="0"/>
      <w:marBottom w:val="0"/>
      <w:divBdr>
        <w:top w:val="none" w:sz="0" w:space="0" w:color="auto"/>
        <w:left w:val="none" w:sz="0" w:space="0" w:color="auto"/>
        <w:bottom w:val="none" w:sz="0" w:space="0" w:color="auto"/>
        <w:right w:val="none" w:sz="0" w:space="0" w:color="auto"/>
      </w:divBdr>
      <w:divsChild>
        <w:div w:id="918903732">
          <w:marLeft w:val="0"/>
          <w:marRight w:val="0"/>
          <w:marTop w:val="0"/>
          <w:marBottom w:val="0"/>
          <w:divBdr>
            <w:top w:val="none" w:sz="0" w:space="0" w:color="auto"/>
            <w:left w:val="none" w:sz="0" w:space="0" w:color="auto"/>
            <w:bottom w:val="none" w:sz="0" w:space="0" w:color="auto"/>
            <w:right w:val="none" w:sz="0" w:space="0" w:color="auto"/>
          </w:divBdr>
          <w:divsChild>
            <w:div w:id="208190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022729">
      <w:bodyDiv w:val="1"/>
      <w:marLeft w:val="0"/>
      <w:marRight w:val="0"/>
      <w:marTop w:val="0"/>
      <w:marBottom w:val="0"/>
      <w:divBdr>
        <w:top w:val="none" w:sz="0" w:space="0" w:color="auto"/>
        <w:left w:val="none" w:sz="0" w:space="0" w:color="auto"/>
        <w:bottom w:val="none" w:sz="0" w:space="0" w:color="auto"/>
        <w:right w:val="none" w:sz="0" w:space="0" w:color="auto"/>
      </w:divBdr>
      <w:divsChild>
        <w:div w:id="30958527">
          <w:marLeft w:val="0"/>
          <w:marRight w:val="0"/>
          <w:marTop w:val="0"/>
          <w:marBottom w:val="0"/>
          <w:divBdr>
            <w:top w:val="none" w:sz="0" w:space="0" w:color="auto"/>
            <w:left w:val="none" w:sz="0" w:space="0" w:color="auto"/>
            <w:bottom w:val="none" w:sz="0" w:space="0" w:color="auto"/>
            <w:right w:val="none" w:sz="0" w:space="0" w:color="auto"/>
          </w:divBdr>
          <w:divsChild>
            <w:div w:id="16976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76687">
      <w:bodyDiv w:val="1"/>
      <w:marLeft w:val="0"/>
      <w:marRight w:val="0"/>
      <w:marTop w:val="0"/>
      <w:marBottom w:val="0"/>
      <w:divBdr>
        <w:top w:val="none" w:sz="0" w:space="0" w:color="auto"/>
        <w:left w:val="none" w:sz="0" w:space="0" w:color="auto"/>
        <w:bottom w:val="none" w:sz="0" w:space="0" w:color="auto"/>
        <w:right w:val="none" w:sz="0" w:space="0" w:color="auto"/>
      </w:divBdr>
      <w:divsChild>
        <w:div w:id="76902990">
          <w:marLeft w:val="0"/>
          <w:marRight w:val="0"/>
          <w:marTop w:val="0"/>
          <w:marBottom w:val="0"/>
          <w:divBdr>
            <w:top w:val="none" w:sz="0" w:space="0" w:color="auto"/>
            <w:left w:val="none" w:sz="0" w:space="0" w:color="auto"/>
            <w:bottom w:val="none" w:sz="0" w:space="0" w:color="auto"/>
            <w:right w:val="none" w:sz="0" w:space="0" w:color="auto"/>
          </w:divBdr>
          <w:divsChild>
            <w:div w:id="92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razilianjournalofoncology.com.br/details/166/en-US/physiotherapy-in-the-context-of-palliative-care-in-oncology--a-pooled-analysi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ielo.br/scielo.php?script=sci_arttext&amp;pid=S2359-56472018000400433" TargetMode="External"/><Relationship Id="rId12" Type="http://schemas.openxmlformats.org/officeDocument/2006/relationships/hyperlink" Target="https://rbc.inca.gov.br/revista/index.php/revista/article/view/11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inca.gov.br/estimativa/taxas-ajustadas/neoplasia-maligna-da-mama-feminina-e-colo-do-utero" TargetMode="External"/><Relationship Id="rId5" Type="http://schemas.openxmlformats.org/officeDocument/2006/relationships/image" Target="media/image1.jpeg"/><Relationship Id="rId10" Type="http://schemas.openxmlformats.org/officeDocument/2006/relationships/hyperlink" Target="http://revistas.ufpr.br/cogitare/article/view/45734" TargetMode="External"/><Relationship Id="rId4" Type="http://schemas.openxmlformats.org/officeDocument/2006/relationships/webSettings" Target="webSettings.xml"/><Relationship Id="rId9" Type="http://schemas.openxmlformats.org/officeDocument/2006/relationships/hyperlink" Target="https://rbc.inca.gov.br/revista/index.php/revista/article/view/558"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16</Pages>
  <Words>4721</Words>
  <Characters>25497</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dc:creator>
  <dc:description/>
  <cp:lastModifiedBy>Marcos</cp:lastModifiedBy>
  <cp:revision>8</cp:revision>
  <dcterms:created xsi:type="dcterms:W3CDTF">2023-04-19T19:58:00Z</dcterms:created>
  <dcterms:modified xsi:type="dcterms:W3CDTF">2023-04-20T20:02:00Z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