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7C47" w14:textId="77777777" w:rsidR="00807984" w:rsidRPr="00CA5604" w:rsidRDefault="00807984">
      <w:pPr>
        <w:jc w:val="center"/>
        <w:rPr>
          <w:rFonts w:ascii="Times New Roman" w:eastAsia="Times New Roman" w:hAnsi="Times New Roman" w:cs="Times New Roman"/>
          <w:color w:val="000000" w:themeColor="text1"/>
        </w:rPr>
      </w:pPr>
    </w:p>
    <w:p w14:paraId="01C78571"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UNIVERSIDADE FEDERAL DO RIO GRANDE DO NORTE</w:t>
      </w:r>
    </w:p>
    <w:p w14:paraId="5E56E4C4"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CENTRO DE CIÊNCIAS DA SAÚDE</w:t>
      </w:r>
    </w:p>
    <w:p w14:paraId="46930D32"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PROGRAMA DE PÓS-GRADUAÇÃO EM CIÊNCIAS DA SAÚDE</w:t>
      </w:r>
    </w:p>
    <w:p w14:paraId="126E076A" w14:textId="77777777" w:rsidR="00807984" w:rsidRPr="00CA5604" w:rsidRDefault="00807984">
      <w:pPr>
        <w:jc w:val="center"/>
        <w:rPr>
          <w:rFonts w:ascii="Times New Roman" w:eastAsia="Times New Roman" w:hAnsi="Times New Roman" w:cs="Times New Roman"/>
          <w:color w:val="000000" w:themeColor="text1"/>
        </w:rPr>
      </w:pPr>
    </w:p>
    <w:p w14:paraId="221F3597" w14:textId="77777777" w:rsidR="00807984" w:rsidRPr="00CA5604" w:rsidRDefault="00807984">
      <w:pPr>
        <w:jc w:val="center"/>
        <w:rPr>
          <w:rFonts w:ascii="Times New Roman" w:eastAsia="Times New Roman" w:hAnsi="Times New Roman" w:cs="Times New Roman"/>
          <w:color w:val="000000" w:themeColor="text1"/>
        </w:rPr>
      </w:pPr>
    </w:p>
    <w:p w14:paraId="2257B1A8" w14:textId="77777777" w:rsidR="00807984" w:rsidRPr="00CA5604" w:rsidRDefault="00807984">
      <w:pPr>
        <w:jc w:val="center"/>
        <w:rPr>
          <w:rFonts w:ascii="Times New Roman" w:eastAsia="Times New Roman" w:hAnsi="Times New Roman" w:cs="Times New Roman"/>
          <w:color w:val="000000" w:themeColor="text1"/>
        </w:rPr>
      </w:pPr>
    </w:p>
    <w:p w14:paraId="19473EAB" w14:textId="77777777" w:rsidR="00807984" w:rsidRPr="00CA5604" w:rsidRDefault="00807984">
      <w:pPr>
        <w:jc w:val="center"/>
        <w:rPr>
          <w:rFonts w:ascii="Times New Roman" w:eastAsia="Times New Roman" w:hAnsi="Times New Roman" w:cs="Times New Roman"/>
          <w:color w:val="000000" w:themeColor="text1"/>
        </w:rPr>
      </w:pPr>
    </w:p>
    <w:p w14:paraId="5D3BE848" w14:textId="77777777" w:rsidR="00807984" w:rsidRPr="00CA5604" w:rsidRDefault="00807984">
      <w:pPr>
        <w:jc w:val="center"/>
        <w:rPr>
          <w:rFonts w:ascii="Times New Roman" w:eastAsia="Times New Roman" w:hAnsi="Times New Roman" w:cs="Times New Roman"/>
          <w:color w:val="000000" w:themeColor="text1"/>
        </w:rPr>
      </w:pPr>
    </w:p>
    <w:p w14:paraId="5E4AFAE8"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PROJETO DE PESQUISA</w:t>
      </w:r>
    </w:p>
    <w:p w14:paraId="7D886D92" w14:textId="77777777" w:rsidR="00807984" w:rsidRPr="00CA5604" w:rsidRDefault="00807984">
      <w:pPr>
        <w:jc w:val="center"/>
        <w:rPr>
          <w:rFonts w:ascii="Times New Roman" w:eastAsia="Times New Roman" w:hAnsi="Times New Roman" w:cs="Times New Roman"/>
          <w:color w:val="000000" w:themeColor="text1"/>
        </w:rPr>
      </w:pPr>
    </w:p>
    <w:p w14:paraId="75E06B54" w14:textId="77777777" w:rsidR="00807984" w:rsidRPr="00CA5604" w:rsidRDefault="00807984">
      <w:pPr>
        <w:jc w:val="center"/>
        <w:rPr>
          <w:rFonts w:ascii="Times New Roman" w:eastAsia="Times New Roman" w:hAnsi="Times New Roman" w:cs="Times New Roman"/>
          <w:color w:val="000000" w:themeColor="text1"/>
        </w:rPr>
      </w:pPr>
    </w:p>
    <w:p w14:paraId="3D8267EE"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Título Principal da Pesquisa:</w:t>
      </w:r>
    </w:p>
    <w:p w14:paraId="4ED9FD63" w14:textId="77777777" w:rsidR="00807984" w:rsidRPr="00CA5604" w:rsidRDefault="00807984">
      <w:pPr>
        <w:jc w:val="center"/>
        <w:rPr>
          <w:rFonts w:ascii="Times New Roman" w:eastAsia="Times New Roman" w:hAnsi="Times New Roman" w:cs="Times New Roman"/>
          <w:color w:val="000000" w:themeColor="text1"/>
        </w:rPr>
      </w:pPr>
    </w:p>
    <w:p w14:paraId="1BDA9655" w14:textId="77777777" w:rsidR="00807984" w:rsidRPr="00CA5604" w:rsidRDefault="00000000">
      <w:pPr>
        <w:jc w:val="center"/>
        <w:rPr>
          <w:rFonts w:ascii="Times New Roman" w:eastAsia="Times New Roman" w:hAnsi="Times New Roman" w:cs="Times New Roman"/>
          <w:color w:val="000000" w:themeColor="text1"/>
        </w:rPr>
      </w:pPr>
      <w:bookmarkStart w:id="0" w:name="_heading=h.zh9znbs2whqj" w:colFirst="0" w:colLast="0"/>
      <w:bookmarkEnd w:id="0"/>
      <w:r w:rsidRPr="00CA5604">
        <w:rPr>
          <w:rFonts w:ascii="Times New Roman" w:eastAsia="Times New Roman" w:hAnsi="Times New Roman" w:cs="Times New Roman"/>
          <w:color w:val="000000" w:themeColor="text1"/>
        </w:rPr>
        <w:t>Efeito agudo do treinamento intervalado de alta intensidade e treinamento continuo de moderada intensidade sobre a pressão arterial ambulatorial em pessoas idosas com hipertensão.</w:t>
      </w:r>
    </w:p>
    <w:p w14:paraId="2BC60CC7" w14:textId="77777777" w:rsidR="00807984" w:rsidRPr="00CA5604" w:rsidRDefault="00807984">
      <w:pPr>
        <w:jc w:val="center"/>
        <w:rPr>
          <w:rFonts w:ascii="Times New Roman" w:eastAsia="Times New Roman" w:hAnsi="Times New Roman" w:cs="Times New Roman"/>
          <w:color w:val="000000" w:themeColor="text1"/>
        </w:rPr>
      </w:pPr>
    </w:p>
    <w:p w14:paraId="67E4F639" w14:textId="77777777" w:rsidR="00807984" w:rsidRPr="00CA5604" w:rsidRDefault="00807984">
      <w:pPr>
        <w:jc w:val="center"/>
        <w:rPr>
          <w:rFonts w:ascii="Times New Roman" w:eastAsia="Times New Roman" w:hAnsi="Times New Roman" w:cs="Times New Roman"/>
          <w:color w:val="000000" w:themeColor="text1"/>
        </w:rPr>
      </w:pPr>
    </w:p>
    <w:p w14:paraId="55C6D0EE" w14:textId="77777777" w:rsidR="00807984" w:rsidRPr="00CA5604" w:rsidRDefault="00807984">
      <w:pPr>
        <w:jc w:val="center"/>
        <w:rPr>
          <w:rFonts w:ascii="Times New Roman" w:eastAsia="Times New Roman" w:hAnsi="Times New Roman" w:cs="Times New Roman"/>
          <w:color w:val="000000" w:themeColor="text1"/>
        </w:rPr>
      </w:pPr>
    </w:p>
    <w:p w14:paraId="474A2DB3" w14:textId="77777777" w:rsidR="00807984" w:rsidRPr="00CA5604" w:rsidRDefault="00807984">
      <w:pPr>
        <w:jc w:val="center"/>
        <w:rPr>
          <w:rFonts w:ascii="Times New Roman" w:eastAsia="Times New Roman" w:hAnsi="Times New Roman" w:cs="Times New Roman"/>
          <w:color w:val="000000" w:themeColor="text1"/>
        </w:rPr>
      </w:pPr>
    </w:p>
    <w:p w14:paraId="03C813CF" w14:textId="77777777" w:rsidR="00807984" w:rsidRPr="00CA5604" w:rsidRDefault="00807984">
      <w:pPr>
        <w:jc w:val="center"/>
        <w:rPr>
          <w:rFonts w:ascii="Times New Roman" w:eastAsia="Times New Roman" w:hAnsi="Times New Roman" w:cs="Times New Roman"/>
          <w:color w:val="000000" w:themeColor="text1"/>
        </w:rPr>
      </w:pPr>
    </w:p>
    <w:p w14:paraId="2DAC8F44" w14:textId="77777777" w:rsidR="00807984" w:rsidRPr="00CA5604" w:rsidRDefault="00807984">
      <w:pPr>
        <w:jc w:val="center"/>
        <w:rPr>
          <w:rFonts w:ascii="Times New Roman" w:eastAsia="Times New Roman" w:hAnsi="Times New Roman" w:cs="Times New Roman"/>
          <w:color w:val="000000" w:themeColor="text1"/>
        </w:rPr>
      </w:pPr>
    </w:p>
    <w:p w14:paraId="5000FDD7" w14:textId="77777777" w:rsidR="00807984" w:rsidRPr="00CA5604" w:rsidRDefault="00807984">
      <w:pPr>
        <w:jc w:val="center"/>
        <w:rPr>
          <w:rFonts w:ascii="Times New Roman" w:eastAsia="Times New Roman" w:hAnsi="Times New Roman" w:cs="Times New Roman"/>
          <w:color w:val="000000" w:themeColor="text1"/>
        </w:rPr>
      </w:pPr>
    </w:p>
    <w:p w14:paraId="51170EA6" w14:textId="77777777" w:rsidR="00807984" w:rsidRPr="00CA5604" w:rsidRDefault="00807984">
      <w:pPr>
        <w:jc w:val="center"/>
        <w:rPr>
          <w:rFonts w:ascii="Times New Roman" w:eastAsia="Times New Roman" w:hAnsi="Times New Roman" w:cs="Times New Roman"/>
          <w:color w:val="000000" w:themeColor="text1"/>
        </w:rPr>
      </w:pPr>
    </w:p>
    <w:p w14:paraId="7C99E592" w14:textId="77777777" w:rsidR="00807984" w:rsidRPr="00CA5604" w:rsidRDefault="00807984">
      <w:pPr>
        <w:jc w:val="center"/>
        <w:rPr>
          <w:rFonts w:ascii="Times New Roman" w:eastAsia="Times New Roman" w:hAnsi="Times New Roman" w:cs="Times New Roman"/>
          <w:color w:val="000000" w:themeColor="text1"/>
        </w:rPr>
      </w:pPr>
    </w:p>
    <w:p w14:paraId="37090820" w14:textId="77777777" w:rsidR="00807984" w:rsidRPr="00CA5604" w:rsidRDefault="00807984">
      <w:pPr>
        <w:jc w:val="center"/>
        <w:rPr>
          <w:rFonts w:ascii="Times New Roman" w:eastAsia="Times New Roman" w:hAnsi="Times New Roman" w:cs="Times New Roman"/>
          <w:color w:val="000000" w:themeColor="text1"/>
        </w:rPr>
      </w:pPr>
    </w:p>
    <w:p w14:paraId="708997A7" w14:textId="77777777" w:rsidR="00807984" w:rsidRPr="00CA5604" w:rsidRDefault="00807984">
      <w:pPr>
        <w:rPr>
          <w:rFonts w:ascii="Times New Roman" w:eastAsia="Times New Roman" w:hAnsi="Times New Roman" w:cs="Times New Roman"/>
          <w:color w:val="000000" w:themeColor="text1"/>
        </w:rPr>
      </w:pPr>
    </w:p>
    <w:p w14:paraId="698BCE50" w14:textId="77777777" w:rsidR="00807984" w:rsidRPr="00CA5604" w:rsidRDefault="00807984">
      <w:pPr>
        <w:jc w:val="center"/>
        <w:rPr>
          <w:rFonts w:ascii="Times New Roman" w:eastAsia="Times New Roman" w:hAnsi="Times New Roman" w:cs="Times New Roman"/>
          <w:color w:val="000000" w:themeColor="text1"/>
        </w:rPr>
      </w:pPr>
    </w:p>
    <w:p w14:paraId="3376BB97" w14:textId="77777777" w:rsidR="00807984" w:rsidRPr="00CA5604" w:rsidRDefault="00807984">
      <w:pPr>
        <w:jc w:val="center"/>
        <w:rPr>
          <w:rFonts w:ascii="Times New Roman" w:eastAsia="Times New Roman" w:hAnsi="Times New Roman" w:cs="Times New Roman"/>
          <w:color w:val="000000" w:themeColor="text1"/>
        </w:rPr>
      </w:pPr>
    </w:p>
    <w:p w14:paraId="6D07523D" w14:textId="77777777" w:rsidR="00807984" w:rsidRPr="00CA5604" w:rsidRDefault="00807984">
      <w:pPr>
        <w:jc w:val="center"/>
        <w:rPr>
          <w:rFonts w:ascii="Times New Roman" w:eastAsia="Times New Roman" w:hAnsi="Times New Roman" w:cs="Times New Roman"/>
          <w:color w:val="000000" w:themeColor="text1"/>
        </w:rPr>
      </w:pPr>
    </w:p>
    <w:p w14:paraId="4CEAEBD0" w14:textId="77777777" w:rsidR="00807984" w:rsidRPr="00CA5604" w:rsidRDefault="00807984">
      <w:pPr>
        <w:jc w:val="center"/>
        <w:rPr>
          <w:rFonts w:ascii="Times New Roman" w:eastAsia="Times New Roman" w:hAnsi="Times New Roman" w:cs="Times New Roman"/>
          <w:color w:val="000000" w:themeColor="text1"/>
        </w:rPr>
      </w:pPr>
    </w:p>
    <w:p w14:paraId="6B657BED" w14:textId="77777777" w:rsidR="00807984" w:rsidRPr="00CA5604" w:rsidRDefault="00807984">
      <w:pPr>
        <w:jc w:val="center"/>
        <w:rPr>
          <w:rFonts w:ascii="Times New Roman" w:eastAsia="Times New Roman" w:hAnsi="Times New Roman" w:cs="Times New Roman"/>
          <w:color w:val="000000" w:themeColor="text1"/>
        </w:rPr>
      </w:pPr>
    </w:p>
    <w:p w14:paraId="2F502C7C" w14:textId="77777777" w:rsidR="00807984" w:rsidRPr="00CA5604" w:rsidRDefault="00000000">
      <w:pPr>
        <w:jc w:val="center"/>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lastRenderedPageBreak/>
        <w:t>Efeito agudo do treinamento intervalado de alta intensidade e treinamento continuo de moderada intensidade sobre a pressão arterial ambulatorial em pessoas idosas com hipertensão.</w:t>
      </w:r>
    </w:p>
    <w:p w14:paraId="31C74E6A" w14:textId="77777777" w:rsidR="00807984" w:rsidRPr="00CA5604" w:rsidRDefault="00807984">
      <w:pPr>
        <w:jc w:val="center"/>
        <w:rPr>
          <w:rFonts w:ascii="Times New Roman" w:eastAsia="Times New Roman" w:hAnsi="Times New Roman" w:cs="Times New Roman"/>
          <w:color w:val="000000" w:themeColor="text1"/>
        </w:rPr>
      </w:pPr>
    </w:p>
    <w:p w14:paraId="46180948" w14:textId="77777777" w:rsidR="00807984" w:rsidRPr="00CA5604" w:rsidRDefault="00807984">
      <w:pPr>
        <w:jc w:val="center"/>
        <w:rPr>
          <w:rFonts w:ascii="Times New Roman" w:eastAsia="Times New Roman" w:hAnsi="Times New Roman" w:cs="Times New Roman"/>
          <w:color w:val="000000" w:themeColor="text1"/>
        </w:rPr>
      </w:pPr>
    </w:p>
    <w:p w14:paraId="2328E1A8" w14:textId="77777777" w:rsidR="00807984" w:rsidRPr="00CA5604" w:rsidRDefault="00000000">
      <w:pPr>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RESUMO</w:t>
      </w:r>
    </w:p>
    <w:p w14:paraId="72659CFB" w14:textId="77777777" w:rsidR="00807984" w:rsidRPr="00CA5604" w:rsidRDefault="00000000">
      <w:pPr>
        <w:jc w:val="both"/>
        <w:rPr>
          <w:rFonts w:ascii="Times New Roman" w:eastAsia="Times New Roman" w:hAnsi="Times New Roman" w:cs="Times New Roman"/>
          <w:color w:val="000000" w:themeColor="text1"/>
        </w:rPr>
      </w:pPr>
      <w:bookmarkStart w:id="1" w:name="_heading=h.gnv7jkda2o1b" w:colFirst="0" w:colLast="0"/>
      <w:bookmarkEnd w:id="1"/>
      <w:r w:rsidRPr="00CA5604">
        <w:rPr>
          <w:rFonts w:ascii="Times New Roman" w:eastAsia="Times New Roman" w:hAnsi="Times New Roman" w:cs="Times New Roman"/>
          <w:b/>
          <w:bCs/>
          <w:color w:val="000000" w:themeColor="text1"/>
        </w:rPr>
        <w:t>Objetivos:</w:t>
      </w:r>
      <w:r w:rsidRPr="00CA5604">
        <w:rPr>
          <w:rFonts w:ascii="Times New Roman" w:eastAsia="Times New Roman" w:hAnsi="Times New Roman" w:cs="Times New Roman"/>
          <w:color w:val="000000" w:themeColor="text1"/>
        </w:rPr>
        <w:t xml:space="preserve"> O estudo tem como objetivo investigar o efeito do agudo do treinamento intervalado de alta intensidade e treinamento continuo de moderada intensidade sobre a pressão arterial ambulatorial em pessoas idosas com hipertensão. </w:t>
      </w:r>
    </w:p>
    <w:p w14:paraId="3F4436CE" w14:textId="77777777" w:rsidR="00807984" w:rsidRPr="00CA5604" w:rsidRDefault="00000000">
      <w:pPr>
        <w:jc w:val="both"/>
        <w:rPr>
          <w:rFonts w:ascii="Times New Roman" w:eastAsia="Times New Roman" w:hAnsi="Times New Roman" w:cs="Times New Roman"/>
          <w:color w:val="000000" w:themeColor="text1"/>
        </w:rPr>
      </w:pPr>
      <w:bookmarkStart w:id="2" w:name="_heading=h.23ns1a3eauub" w:colFirst="0" w:colLast="0"/>
      <w:bookmarkEnd w:id="2"/>
      <w:r w:rsidRPr="00CA5604">
        <w:rPr>
          <w:rFonts w:ascii="Times New Roman" w:eastAsia="Times New Roman" w:hAnsi="Times New Roman" w:cs="Times New Roman"/>
          <w:b/>
          <w:bCs/>
          <w:color w:val="000000" w:themeColor="text1"/>
        </w:rPr>
        <w:t xml:space="preserve">Desenho: </w:t>
      </w:r>
      <w:r w:rsidRPr="00CA5604">
        <w:rPr>
          <w:rFonts w:ascii="Times New Roman" w:eastAsia="Times New Roman" w:hAnsi="Times New Roman" w:cs="Times New Roman"/>
          <w:color w:val="000000" w:themeColor="text1"/>
        </w:rPr>
        <w:t>Modelo cruzado dentro do próprio sujeito, randomizado e contrabalanceado</w:t>
      </w:r>
    </w:p>
    <w:p w14:paraId="36F74CC9" w14:textId="77777777" w:rsidR="00807984" w:rsidRPr="00CA5604" w:rsidRDefault="00000000">
      <w:pPr>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 xml:space="preserve">Ambiente: </w:t>
      </w:r>
      <w:r w:rsidRPr="00CA5604">
        <w:rPr>
          <w:rFonts w:ascii="Times New Roman" w:eastAsia="Times New Roman" w:hAnsi="Times New Roman" w:cs="Times New Roman"/>
          <w:color w:val="000000" w:themeColor="text1"/>
        </w:rPr>
        <w:t>Campus Universitário</w:t>
      </w:r>
    </w:p>
    <w:p w14:paraId="48498D97" w14:textId="77777777" w:rsidR="00807984" w:rsidRPr="00CA5604" w:rsidRDefault="00000000">
      <w:pPr>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b/>
          <w:bCs/>
          <w:color w:val="000000" w:themeColor="text1"/>
        </w:rPr>
        <w:t>Participantes</w:t>
      </w:r>
      <w:r w:rsidRPr="00CA5604">
        <w:rPr>
          <w:rFonts w:ascii="Times New Roman" w:eastAsia="Times New Roman" w:hAnsi="Times New Roman" w:cs="Times New Roman"/>
          <w:color w:val="000000" w:themeColor="text1"/>
        </w:rPr>
        <w:t xml:space="preserve">: A amostra será constituída por 20 pessoas idosas com o diagnóstico de hipertensão.  </w:t>
      </w:r>
    </w:p>
    <w:p w14:paraId="48C9BA23" w14:textId="77777777" w:rsidR="00807984" w:rsidRPr="00CA5604" w:rsidRDefault="00000000">
      <w:pPr>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b/>
          <w:bCs/>
          <w:color w:val="000000" w:themeColor="text1"/>
        </w:rPr>
        <w:t>Intervenções:</w:t>
      </w:r>
      <w:r w:rsidRPr="00CA5604">
        <w:rPr>
          <w:rFonts w:ascii="Times New Roman" w:eastAsia="Times New Roman" w:hAnsi="Times New Roman" w:cs="Times New Roman"/>
          <w:color w:val="000000" w:themeColor="text1"/>
        </w:rPr>
        <w:t xml:space="preserve"> Os pacientes irão passar por 3 intervenções: treinamento intervalado de alta intensidade, treinamento continuo de moderada intensidade e condição sem exercício. </w:t>
      </w:r>
    </w:p>
    <w:p w14:paraId="7DF6BA36" w14:textId="77777777" w:rsidR="00807984" w:rsidRPr="00CA5604" w:rsidRDefault="00000000">
      <w:pPr>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b/>
          <w:bCs/>
          <w:color w:val="000000" w:themeColor="text1"/>
        </w:rPr>
        <w:t>Desfecho primário:</w:t>
      </w:r>
      <w:r w:rsidRPr="00CA5604">
        <w:rPr>
          <w:rFonts w:ascii="Times New Roman" w:eastAsia="Times New Roman" w:hAnsi="Times New Roman" w:cs="Times New Roman"/>
          <w:color w:val="000000" w:themeColor="text1"/>
        </w:rPr>
        <w:t xml:space="preserve"> A pressão arterial ambulatorial de 24 horas será medida ao final das condições</w:t>
      </w:r>
    </w:p>
    <w:p w14:paraId="7D52A03A" w14:textId="77777777" w:rsidR="00807984" w:rsidRPr="00CA5604" w:rsidRDefault="00000000">
      <w:pPr>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 xml:space="preserve">Desfechos secundários: </w:t>
      </w:r>
      <w:r w:rsidRPr="00CA5604">
        <w:rPr>
          <w:rFonts w:ascii="Times New Roman" w:eastAsia="Times New Roman" w:hAnsi="Times New Roman" w:cs="Times New Roman"/>
          <w:color w:val="000000" w:themeColor="text1"/>
        </w:rPr>
        <w:t xml:space="preserve">A pressão arterial de repouso será medida imediatamente após as condições. Frequência cardíaca e afeto serão medidas durante as sessões. </w:t>
      </w:r>
    </w:p>
    <w:p w14:paraId="65D9BF96" w14:textId="77777777" w:rsidR="00807984" w:rsidRPr="00CA5604" w:rsidRDefault="00000000">
      <w:pPr>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Os valores serão apresentados com os valores de média e desvio padrão. Para comparação das condições será utilizada uma ANOVA de um fator, considerado o valor de um p &lt; 0,05 como significativo.</w:t>
      </w:r>
    </w:p>
    <w:p w14:paraId="6D97DAB2" w14:textId="77777777" w:rsidR="00807984" w:rsidRPr="00CA5604" w:rsidRDefault="00807984">
      <w:pPr>
        <w:jc w:val="both"/>
        <w:rPr>
          <w:rFonts w:ascii="Times New Roman" w:eastAsia="Times New Roman" w:hAnsi="Times New Roman" w:cs="Times New Roman"/>
          <w:b/>
          <w:bCs/>
          <w:color w:val="000000" w:themeColor="text1"/>
        </w:rPr>
      </w:pPr>
    </w:p>
    <w:p w14:paraId="75ADCC82" w14:textId="77777777" w:rsidR="00807984" w:rsidRPr="00CA5604" w:rsidRDefault="00807984">
      <w:pPr>
        <w:jc w:val="both"/>
        <w:rPr>
          <w:rFonts w:ascii="Times New Roman" w:eastAsia="Times New Roman" w:hAnsi="Times New Roman" w:cs="Times New Roman"/>
          <w:b/>
          <w:bCs/>
          <w:color w:val="000000" w:themeColor="text1"/>
        </w:rPr>
      </w:pPr>
    </w:p>
    <w:p w14:paraId="278B7C28" w14:textId="77777777" w:rsidR="00807984" w:rsidRPr="00CA5604" w:rsidRDefault="00807984">
      <w:pPr>
        <w:jc w:val="both"/>
        <w:rPr>
          <w:rFonts w:ascii="Times New Roman" w:eastAsia="Times New Roman" w:hAnsi="Times New Roman" w:cs="Times New Roman"/>
          <w:b/>
          <w:bCs/>
          <w:color w:val="000000" w:themeColor="text1"/>
        </w:rPr>
      </w:pPr>
    </w:p>
    <w:p w14:paraId="2D26D7C9" w14:textId="77777777" w:rsidR="00807984" w:rsidRPr="00CA5604" w:rsidRDefault="00807984">
      <w:pPr>
        <w:jc w:val="both"/>
        <w:rPr>
          <w:rFonts w:ascii="Times New Roman" w:eastAsia="Times New Roman" w:hAnsi="Times New Roman" w:cs="Times New Roman"/>
          <w:b/>
          <w:bCs/>
          <w:color w:val="000000" w:themeColor="text1"/>
        </w:rPr>
      </w:pPr>
    </w:p>
    <w:p w14:paraId="4630F7E9" w14:textId="77777777" w:rsidR="00807984" w:rsidRPr="00CA5604" w:rsidRDefault="00807984">
      <w:pPr>
        <w:jc w:val="both"/>
        <w:rPr>
          <w:rFonts w:ascii="Times New Roman" w:eastAsia="Times New Roman" w:hAnsi="Times New Roman" w:cs="Times New Roman"/>
          <w:b/>
          <w:bCs/>
          <w:color w:val="000000" w:themeColor="text1"/>
        </w:rPr>
      </w:pPr>
    </w:p>
    <w:p w14:paraId="5FA380D5" w14:textId="77777777" w:rsidR="00807984" w:rsidRPr="00CA5604" w:rsidRDefault="00807984">
      <w:pPr>
        <w:jc w:val="both"/>
        <w:rPr>
          <w:rFonts w:ascii="Times New Roman" w:eastAsia="Times New Roman" w:hAnsi="Times New Roman" w:cs="Times New Roman"/>
          <w:b/>
          <w:bCs/>
          <w:color w:val="000000" w:themeColor="text1"/>
        </w:rPr>
      </w:pPr>
    </w:p>
    <w:p w14:paraId="1E924765" w14:textId="77777777" w:rsidR="00807984" w:rsidRPr="00CA5604" w:rsidRDefault="00807984">
      <w:pPr>
        <w:jc w:val="both"/>
        <w:rPr>
          <w:rFonts w:ascii="Times New Roman" w:eastAsia="Times New Roman" w:hAnsi="Times New Roman" w:cs="Times New Roman"/>
          <w:b/>
          <w:bCs/>
          <w:color w:val="000000" w:themeColor="text1"/>
        </w:rPr>
      </w:pPr>
    </w:p>
    <w:p w14:paraId="6CC9A343" w14:textId="77777777" w:rsidR="00807984" w:rsidRPr="00CA5604" w:rsidRDefault="00807984">
      <w:pPr>
        <w:jc w:val="both"/>
        <w:rPr>
          <w:rFonts w:ascii="Times New Roman" w:eastAsia="Times New Roman" w:hAnsi="Times New Roman" w:cs="Times New Roman"/>
          <w:b/>
          <w:bCs/>
          <w:color w:val="000000" w:themeColor="text1"/>
        </w:rPr>
      </w:pPr>
    </w:p>
    <w:p w14:paraId="0E893CAD" w14:textId="77777777" w:rsidR="00807984" w:rsidRPr="00CA5604" w:rsidRDefault="00807984">
      <w:pPr>
        <w:jc w:val="both"/>
        <w:rPr>
          <w:rFonts w:ascii="Times New Roman" w:eastAsia="Times New Roman" w:hAnsi="Times New Roman" w:cs="Times New Roman"/>
          <w:b/>
          <w:bCs/>
          <w:color w:val="000000" w:themeColor="text1"/>
        </w:rPr>
      </w:pPr>
    </w:p>
    <w:p w14:paraId="41E96BB9" w14:textId="77777777" w:rsidR="00807984" w:rsidRPr="00CA5604" w:rsidRDefault="00807984">
      <w:pPr>
        <w:jc w:val="both"/>
        <w:rPr>
          <w:rFonts w:ascii="Times New Roman" w:eastAsia="Times New Roman" w:hAnsi="Times New Roman" w:cs="Times New Roman"/>
          <w:color w:val="000000" w:themeColor="text1"/>
        </w:rPr>
      </w:pPr>
    </w:p>
    <w:p w14:paraId="32D67EDC" w14:textId="77777777" w:rsidR="00807984" w:rsidRPr="00CA5604" w:rsidRDefault="00807984">
      <w:pPr>
        <w:jc w:val="both"/>
        <w:rPr>
          <w:rFonts w:ascii="Times New Roman" w:eastAsia="Times New Roman" w:hAnsi="Times New Roman" w:cs="Times New Roman"/>
          <w:color w:val="000000" w:themeColor="text1"/>
        </w:rPr>
      </w:pPr>
    </w:p>
    <w:p w14:paraId="69CD91EA" w14:textId="77777777" w:rsidR="00807984" w:rsidRPr="00CA5604" w:rsidRDefault="00807984">
      <w:pPr>
        <w:jc w:val="both"/>
        <w:rPr>
          <w:rFonts w:ascii="Times New Roman" w:eastAsia="Times New Roman" w:hAnsi="Times New Roman" w:cs="Times New Roman"/>
          <w:color w:val="000000" w:themeColor="text1"/>
        </w:rPr>
      </w:pPr>
    </w:p>
    <w:p w14:paraId="0E63AF9A" w14:textId="77777777" w:rsidR="00807984" w:rsidRPr="00CA5604" w:rsidRDefault="00807984">
      <w:pPr>
        <w:jc w:val="both"/>
        <w:rPr>
          <w:rFonts w:ascii="Times New Roman" w:eastAsia="Times New Roman" w:hAnsi="Times New Roman" w:cs="Times New Roman"/>
          <w:color w:val="000000" w:themeColor="text1"/>
        </w:rPr>
      </w:pPr>
    </w:p>
    <w:p w14:paraId="21546883" w14:textId="77777777" w:rsidR="00807984" w:rsidRPr="00CA5604" w:rsidRDefault="00807984">
      <w:pPr>
        <w:jc w:val="both"/>
        <w:rPr>
          <w:rFonts w:ascii="Times New Roman" w:eastAsia="Times New Roman" w:hAnsi="Times New Roman" w:cs="Times New Roman"/>
          <w:color w:val="000000" w:themeColor="text1"/>
        </w:rPr>
      </w:pPr>
    </w:p>
    <w:p w14:paraId="3E3A1A98" w14:textId="77777777" w:rsidR="00807984" w:rsidRPr="00CA5604" w:rsidRDefault="00807984">
      <w:pPr>
        <w:jc w:val="both"/>
        <w:rPr>
          <w:rFonts w:ascii="Times New Roman" w:eastAsia="Times New Roman" w:hAnsi="Times New Roman" w:cs="Times New Roman"/>
          <w:color w:val="000000" w:themeColor="text1"/>
        </w:rPr>
      </w:pPr>
    </w:p>
    <w:p w14:paraId="561B0B1D" w14:textId="77777777" w:rsidR="00807984" w:rsidRPr="00CA5604" w:rsidRDefault="00807984">
      <w:pPr>
        <w:jc w:val="both"/>
        <w:rPr>
          <w:rFonts w:ascii="Times New Roman" w:eastAsia="Times New Roman" w:hAnsi="Times New Roman" w:cs="Times New Roman"/>
          <w:color w:val="000000" w:themeColor="text1"/>
        </w:rPr>
      </w:pPr>
    </w:p>
    <w:p w14:paraId="668645D4"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lastRenderedPageBreak/>
        <w:t>INTRODUÇÃO</w:t>
      </w:r>
    </w:p>
    <w:p w14:paraId="4831BE3E"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Hipertensão arterial sistêmica (HAS) é o principal fator de risco modificável para morbidade e eventos cardiovasculares adversos (Zhou et al., 2021).  A prevalência de HAS aumenta de maneira significativa ao redor do mundo, afetando principalmente as pessoas </w:t>
      </w:r>
      <w:proofErr w:type="gramStart"/>
      <w:r w:rsidRPr="00CA5604">
        <w:rPr>
          <w:rFonts w:ascii="Times New Roman" w:eastAsia="Times New Roman" w:hAnsi="Times New Roman" w:cs="Times New Roman"/>
          <w:color w:val="000000" w:themeColor="text1"/>
        </w:rPr>
        <w:t>idosas(</w:t>
      </w:r>
      <w:proofErr w:type="gramEnd"/>
      <w:r w:rsidRPr="00CA5604">
        <w:rPr>
          <w:rFonts w:ascii="Times New Roman" w:eastAsia="Times New Roman" w:hAnsi="Times New Roman" w:cs="Times New Roman"/>
          <w:color w:val="000000" w:themeColor="text1"/>
        </w:rPr>
        <w:t>F. Yang et al., 2016). Estima-se que pessoas idosas representem um terço dos pacientes com hipertensão, condições presentes principalmente em países de média ou baixa renda (Lloyd-Sherlock et al., 2014). Com o aumento exponencial na expectativa de vida para os próximos 30 anos, torna-se necessário a investigação de estratégias para o controle e manejo da HAS em pessoas idosas (</w:t>
      </w:r>
      <w:proofErr w:type="spellStart"/>
      <w:r w:rsidRPr="00CA5604">
        <w:rPr>
          <w:rFonts w:ascii="Times New Roman" w:eastAsia="Times New Roman" w:hAnsi="Times New Roman" w:cs="Times New Roman"/>
          <w:color w:val="000000" w:themeColor="text1"/>
        </w:rPr>
        <w:t>Nations</w:t>
      </w:r>
      <w:proofErr w:type="spellEnd"/>
      <w:r w:rsidRPr="00CA5604">
        <w:rPr>
          <w:rFonts w:ascii="Times New Roman" w:eastAsia="Times New Roman" w:hAnsi="Times New Roman" w:cs="Times New Roman"/>
          <w:color w:val="000000" w:themeColor="text1"/>
        </w:rPr>
        <w:t xml:space="preserve"> et al., 2019</w:t>
      </w:r>
      <w:proofErr w:type="gramStart"/>
      <w:r w:rsidRPr="00CA5604">
        <w:rPr>
          <w:rFonts w:ascii="Times New Roman" w:eastAsia="Times New Roman" w:hAnsi="Times New Roman" w:cs="Times New Roman"/>
          <w:color w:val="000000" w:themeColor="text1"/>
        </w:rPr>
        <w:t>) .</w:t>
      </w:r>
      <w:proofErr w:type="gramEnd"/>
    </w:p>
    <w:p w14:paraId="375C1D67"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Dentre as estratégias não farmacológicas de controle e manejo da HAS, destaca-se exercício físico, em especial o exercício aeróbico ou Treinamento Continuo de Moderada Intensidade (TCMI</w:t>
      </w:r>
      <w:proofErr w:type="gramStart"/>
      <w:r w:rsidRPr="00CA5604">
        <w:rPr>
          <w:rFonts w:ascii="Times New Roman" w:eastAsia="Times New Roman" w:hAnsi="Times New Roman" w:cs="Times New Roman"/>
          <w:color w:val="000000" w:themeColor="text1"/>
        </w:rPr>
        <w:t>)(</w:t>
      </w:r>
      <w:proofErr w:type="gramEnd"/>
      <w:r w:rsidRPr="00CA5604">
        <w:rPr>
          <w:rFonts w:ascii="Times New Roman" w:eastAsia="Times New Roman" w:hAnsi="Times New Roman" w:cs="Times New Roman"/>
          <w:color w:val="000000" w:themeColor="text1"/>
        </w:rPr>
        <w:t xml:space="preserve">Saco-Ledo et al., 2020). O TCMI apresenta um potente poder hipotensor, metanálises reportam reduções crônicas na pressão sistólica de ~9 mmHg (Naci et al., 2019). Um método alternativo ao TCMI, que se mostrou efetivo para redução pressórica é o Treinamento Intervalado de Alta Intensidade (TIAL) (Carpes et al., 2022; Costa et al., 2018; Leal et al., 2020). O TIAL é caracterizado por estímulos de alta intensidade intercalados por estimulo de baixa intensidade (Coates et al., 2023). As metanálises que compararam as duas condições mostraram que ambas as intervenções apresentaram reduções similares na pressão arterial, inclusive em pessoas </w:t>
      </w:r>
      <w:proofErr w:type="gramStart"/>
      <w:r w:rsidRPr="00CA5604">
        <w:rPr>
          <w:rFonts w:ascii="Times New Roman" w:eastAsia="Times New Roman" w:hAnsi="Times New Roman" w:cs="Times New Roman"/>
          <w:color w:val="000000" w:themeColor="text1"/>
        </w:rPr>
        <w:t>idosas(</w:t>
      </w:r>
      <w:proofErr w:type="gramEnd"/>
      <w:r w:rsidRPr="00CA5604">
        <w:rPr>
          <w:rFonts w:ascii="Times New Roman" w:eastAsia="Times New Roman" w:hAnsi="Times New Roman" w:cs="Times New Roman"/>
          <w:color w:val="000000" w:themeColor="text1"/>
        </w:rPr>
        <w:t xml:space="preserve">Carpes et al., 2022; Costa et al., 2018; Leal et al., 2020). </w:t>
      </w:r>
    </w:p>
    <w:p w14:paraId="63E0B9D4"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Embora o efeito crônico do exercício aeróbico seja um dos principais desfechos em pesquisa, as respostas a sessão diária de exercício também merecem destaque. Essa importância está relacionada a capacidade de única sessão de exercício aeróbico promover reduções na pressão arterial em magnitudes similares ao uso de </w:t>
      </w:r>
      <w:proofErr w:type="gramStart"/>
      <w:r w:rsidRPr="00CA5604">
        <w:rPr>
          <w:rFonts w:ascii="Times New Roman" w:eastAsia="Times New Roman" w:hAnsi="Times New Roman" w:cs="Times New Roman"/>
          <w:color w:val="000000" w:themeColor="text1"/>
        </w:rPr>
        <w:t>medicamentos(</w:t>
      </w:r>
      <w:proofErr w:type="gramEnd"/>
      <w:r w:rsidRPr="00CA5604">
        <w:rPr>
          <w:rFonts w:ascii="Times New Roman" w:eastAsia="Times New Roman" w:hAnsi="Times New Roman" w:cs="Times New Roman"/>
          <w:color w:val="000000" w:themeColor="text1"/>
        </w:rPr>
        <w:t>Saco-Ledo et al., 2021). Essa relação é muito bem documentada em diversas populações, mas pessoas idosas com hipertensão as informações são ainda são escassas. A melhor maneira de se avaliar a resposta aguda da pressão arterial ao exercício, é observar o efeito durante todo o dia, utilizando o monitoramento ambulatorial da pressão arterial (MAPA</w:t>
      </w:r>
      <w:proofErr w:type="gramStart"/>
      <w:r w:rsidRPr="00CA5604">
        <w:rPr>
          <w:rFonts w:ascii="Times New Roman" w:eastAsia="Times New Roman" w:hAnsi="Times New Roman" w:cs="Times New Roman"/>
          <w:color w:val="000000" w:themeColor="text1"/>
        </w:rPr>
        <w:t>)(</w:t>
      </w:r>
      <w:proofErr w:type="gramEnd"/>
      <w:r w:rsidRPr="00CA5604">
        <w:rPr>
          <w:rFonts w:ascii="Times New Roman" w:eastAsia="Times New Roman" w:hAnsi="Times New Roman" w:cs="Times New Roman"/>
          <w:color w:val="000000" w:themeColor="text1"/>
        </w:rPr>
        <w:t xml:space="preserve">W. Y. Yang et al., 2019). Mas apenas um estudo investigou o efeito do TCMI e TIAL sobre MAPA, mostrando que o TCMI e TIAL promoveram reduções significativas da pressão sistólica medidas pela MAPA (Marçal et al., 2021). Porém, o estudo desenvolveu as intervenções em piscinas aquecidas o que reduz a transferência pratica dos resultados para o mundo real. </w:t>
      </w:r>
    </w:p>
    <w:p w14:paraId="3F45E9CF"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Com a demanda crescente de programas de exercício para o mundo real, se faz necessário investigações que envolvam atividades em ambientes acessíveis (</w:t>
      </w:r>
      <w:proofErr w:type="spellStart"/>
      <w:r w:rsidRPr="00CA5604">
        <w:rPr>
          <w:rFonts w:ascii="Times New Roman" w:eastAsia="Times New Roman" w:hAnsi="Times New Roman" w:cs="Times New Roman"/>
          <w:color w:val="000000" w:themeColor="text1"/>
        </w:rPr>
        <w:t>ex</w:t>
      </w:r>
      <w:proofErr w:type="spellEnd"/>
      <w:r w:rsidRPr="00CA5604">
        <w:rPr>
          <w:rFonts w:ascii="Times New Roman" w:eastAsia="Times New Roman" w:hAnsi="Times New Roman" w:cs="Times New Roman"/>
          <w:color w:val="000000" w:themeColor="text1"/>
        </w:rPr>
        <w:t>; praças e parques), mas mantendo a eficiência do exercício (Cunningham et al., 2021). A eficiência do exercício aeróbico passa principalmente pelo controle da intensidade, usualmente utilizando métodos de avaliação robustos (</w:t>
      </w:r>
      <w:proofErr w:type="spellStart"/>
      <w:r w:rsidRPr="00CA5604">
        <w:rPr>
          <w:rFonts w:ascii="Times New Roman" w:eastAsia="Times New Roman" w:hAnsi="Times New Roman" w:cs="Times New Roman"/>
          <w:color w:val="000000" w:themeColor="text1"/>
        </w:rPr>
        <w:t>ex</w:t>
      </w:r>
      <w:proofErr w:type="spellEnd"/>
      <w:r w:rsidRPr="00CA5604">
        <w:rPr>
          <w:rFonts w:ascii="Times New Roman" w:eastAsia="Times New Roman" w:hAnsi="Times New Roman" w:cs="Times New Roman"/>
          <w:color w:val="000000" w:themeColor="text1"/>
        </w:rPr>
        <w:t xml:space="preserve">: VO2, limiares ou frequências cardíacas) (Hansen et al., 2022). Embora esses métodos tragam um controle refinado da intensidade, os custos e a praticidade impossibilitam uma transferência prática. Uma alternativa para essa barreira está no uso da escala de percepção subjetiva de esforço (PSE), um modelo de baixo custo e prático </w:t>
      </w:r>
      <w:r w:rsidRPr="00CA5604">
        <w:rPr>
          <w:rFonts w:ascii="Times New Roman" w:eastAsia="Times New Roman" w:hAnsi="Times New Roman" w:cs="Times New Roman"/>
          <w:color w:val="000000" w:themeColor="text1"/>
        </w:rPr>
        <w:lastRenderedPageBreak/>
        <w:t xml:space="preserve">para o controle de intensidade (Hansen et al., 2022). Em dados ainda não publicados do estudo HEXA, desenvolvido em nosso laboratório, observamos que as intensidades recomendas de frequências cardíacas para TCMI e TIAL foram obtidas utilizando a PSE em ambientes aberto em pessoas idosas com hipertensão. </w:t>
      </w:r>
    </w:p>
    <w:p w14:paraId="78278456"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HIPÓTESES</w:t>
      </w:r>
    </w:p>
    <w:p w14:paraId="1F0CC4CA" w14:textId="77777777" w:rsidR="00807984" w:rsidRPr="00CA5604" w:rsidRDefault="00000000">
      <w:pPr>
        <w:spacing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ab/>
        <w:t xml:space="preserve">O treinamento intervalado de alta intensidade e treinamento continuo de moderada intensidade irão promover uma redução significativa da pressão arterial ambulatorial comparada a condição de repouso. </w:t>
      </w:r>
    </w:p>
    <w:p w14:paraId="47E64270"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OBJETIVO</w:t>
      </w:r>
    </w:p>
    <w:p w14:paraId="678FA059"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Investigar o efeito do agudo do treinamento intervalado de alta intensidade e treinamento continuo de moderada intensidade guiado por escalas subjetivas de esforço sobre a pressão arterial ambulatorial em pessoas idosas com hipertensão.</w:t>
      </w:r>
    </w:p>
    <w:p w14:paraId="0C07521F"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OBJETIVO ESPECÍFICO</w:t>
      </w:r>
    </w:p>
    <w:p w14:paraId="0FE6364C" w14:textId="77777777" w:rsidR="00807984" w:rsidRPr="00CA5604"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Avaliar o efeito do agudo do treinamento intervalado de alta intensidade e treinamento continuo de moderada intensidade sobre a pressão arterial de repouso idosas com hipertensão.</w:t>
      </w:r>
    </w:p>
    <w:p w14:paraId="0DBDBC95" w14:textId="77777777" w:rsidR="00807984" w:rsidRPr="00CA5604"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Comparar o comportamento da frequência cardíaca durante a sessão do treinamento intervalado de alta intensidade e treinamento continuo de moderada intensidade idosas com hipertensão.</w:t>
      </w:r>
    </w:p>
    <w:p w14:paraId="42F851BB" w14:textId="77777777" w:rsidR="00807984" w:rsidRPr="00CA5604" w:rsidRDefault="00000000">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Comparar as respostas de afetiva durante a sessão do treinamento intervalado de alta intensidade e treinamento continuo de moderada intensidade idosas com hipertensão.</w:t>
      </w:r>
    </w:p>
    <w:p w14:paraId="4B645637"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JUSTIFICATIVA</w:t>
      </w:r>
    </w:p>
    <w:p w14:paraId="634C494E"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O potencial hipotensor agudo de uma única sessão de exercício ainda é pouco explorado em idosos com HAS ao longo de um período de 24 horas, especialmente em ambientes abertos e com controle prático da intensidade. Logo, existe uma lacuna importante na literatura quanto à aplicação de sessões de exercício em condições do mundo real, com ferramentas viáveis como a Percepção Subjetiva de Esforço (PSE), que permitam intervenções eficazes, de baixo custo e com maior aplicabilidade em programas públicos de saúde. Portanto, o presente estudo se justifica pela necessidade de investigar os efeitos agudos do TCMI e TIAL realizados ao ar livre, com controle de intensidade por PSE, sobre a pressão arterial ambulatorial de 24 horas em idosos com hipertensão.</w:t>
      </w:r>
    </w:p>
    <w:p w14:paraId="00A52090"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MÉTODO</w:t>
      </w:r>
    </w:p>
    <w:p w14:paraId="59DEE504"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População</w:t>
      </w:r>
    </w:p>
    <w:p w14:paraId="5704A6D7"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A amostra será constituída por 20 pessoas idosas (60 a 80 anos) com diagnóstico de hipertensão. Os pacientes serão recrutados por meio panfletos, divulgações em redes sociais e e-mail institucionais. Como critérios de inclusão estão o uso adequado de medicação anti-hipertensiva há pelo menos três meses. Os critérios de exclusão são a pressão arterial descontrolada, consumo excessivo de álcool, tabagismo, condições de saúde graves, tratamento recente contra câncer, deficiências sensoriais ou cognitivas e quaisquer </w:t>
      </w:r>
      <w:r w:rsidRPr="00CA5604">
        <w:rPr>
          <w:rFonts w:ascii="Times New Roman" w:eastAsia="Times New Roman" w:hAnsi="Times New Roman" w:cs="Times New Roman"/>
          <w:color w:val="000000" w:themeColor="text1"/>
        </w:rPr>
        <w:lastRenderedPageBreak/>
        <w:t>contraindicações ao exercício. Será fornecido a todos os participantes o termo de consentimento livre e esclarecido (TCLE) informado sobre o estudo por escrito antes da inclusão. O projeto será submetido ao comitê de ética para estudos com humanos e seguirá rigorosamente as diretrizes da Resolução nº 466/2012 do Conselho Nacional de Saúde e demais normativas aplicáveis.</w:t>
      </w:r>
    </w:p>
    <w:p w14:paraId="688169FC"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Desenho do estudo</w:t>
      </w:r>
    </w:p>
    <w:p w14:paraId="47CBC742"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bookmarkStart w:id="3" w:name="_heading=h.dnzj3pwj45ot" w:colFirst="0" w:colLast="0"/>
      <w:bookmarkEnd w:id="3"/>
      <w:r w:rsidRPr="00CA5604">
        <w:rPr>
          <w:rFonts w:ascii="Times New Roman" w:eastAsia="Times New Roman" w:hAnsi="Times New Roman" w:cs="Times New Roman"/>
          <w:color w:val="000000" w:themeColor="text1"/>
        </w:rPr>
        <w:t>O estudo irá utilizar um desenho cruzado dentro do próprio sujeito, randomizado e contrabalanceado. O estudo será constituído por 3 condições: Treinamento Continuo de Moderada Intensidade (TCMI), Treinamento Intervalado de Alta Intensidade (TIAL) e condição controle. O desenho das intervenções segue os mesmos métodos publicados previamente no protocolo do estudo HEXA (Dalton-Alves et al., 2024). O estudo será constituído por 5 encontros. No primeiro encontro será aplicado o TCLE, questionários para obtenção sobre dados demográficos e saúde. No segundo encontro um médico cardiologista irá avaliar a aptidão cardiorrespiratória (VO</w:t>
      </w:r>
      <w:r w:rsidRPr="00CA5604">
        <w:rPr>
          <w:rFonts w:ascii="Times New Roman" w:eastAsia="Times New Roman" w:hAnsi="Times New Roman" w:cs="Times New Roman"/>
          <w:color w:val="000000" w:themeColor="text1"/>
          <w:vertAlign w:val="subscript"/>
        </w:rPr>
        <w:t>2</w:t>
      </w:r>
      <w:r w:rsidRPr="00CA5604">
        <w:rPr>
          <w:rFonts w:ascii="Times New Roman" w:eastAsia="Times New Roman" w:hAnsi="Times New Roman" w:cs="Times New Roman"/>
          <w:color w:val="000000" w:themeColor="text1"/>
        </w:rPr>
        <w:t xml:space="preserve"> máximo), bem como possíveis contraindicações para a prática de exercício físico, por meio de um teste de esforço. Nos 3 últimos encontros os participantes executaram de forma randomizadas as condições experimentais, com um intervalo mínimo de 5 dias entre cada sessão. Antes de cada sessão será avaliada a pressão arterial de repouso, durante a sessão serão avaliadas a frequência cardíaca e respostas afetivas, e ao final das sessões serão avaliadas novamente a pressão arterial de repouso e pressão arterial de 24 horas. </w:t>
      </w:r>
    </w:p>
    <w:p w14:paraId="6FA7F93A"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Intervenções</w:t>
      </w:r>
    </w:p>
    <w:p w14:paraId="1A112680" w14:textId="77777777" w:rsidR="00807984" w:rsidRPr="00CA5604" w:rsidRDefault="00000000">
      <w:pPr>
        <w:spacing w:line="360" w:lineRule="auto"/>
        <w:ind w:firstLine="709"/>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color w:val="000000" w:themeColor="text1"/>
        </w:rPr>
        <w:t xml:space="preserve">As sessões de TIAL e TCMI serão realizadas entre as 16 e 17 horas da tarde, em uma pista de atletismo de 400 metros. As intensidades das sessões serão guiadas de forma autônoma, utilizando a escala de PSE de 0 a 10. A intervenção TIAL terá a duração de 20 minutos, constituída por estímulos de alta intensidade de 1 minuto (RPE 7-8) intercaladas por períodos de recuperação ativa de 1 minuto (RPE 3-4). A intervenção TCMI será constituída por 40 minutos, onde os participantes serão orientados a manter um estímulo moderado em um RPE entre 5-6 (Dalton-Alves et al., 2024). Durante as sessões será </w:t>
      </w:r>
      <w:proofErr w:type="gramStart"/>
      <w:r w:rsidRPr="00CA5604">
        <w:rPr>
          <w:rFonts w:ascii="Times New Roman" w:eastAsia="Times New Roman" w:hAnsi="Times New Roman" w:cs="Times New Roman"/>
          <w:color w:val="000000" w:themeColor="text1"/>
        </w:rPr>
        <w:t>monitorada  as</w:t>
      </w:r>
      <w:proofErr w:type="gramEnd"/>
      <w:r w:rsidRPr="00CA5604">
        <w:rPr>
          <w:rFonts w:ascii="Times New Roman" w:eastAsia="Times New Roman" w:hAnsi="Times New Roman" w:cs="Times New Roman"/>
          <w:color w:val="000000" w:themeColor="text1"/>
        </w:rPr>
        <w:t xml:space="preserve"> frequências cardíacas dos participantes, utilizando um </w:t>
      </w:r>
      <w:proofErr w:type="spellStart"/>
      <w:r w:rsidRPr="00CA5604">
        <w:rPr>
          <w:rFonts w:ascii="Times New Roman" w:eastAsia="Times New Roman" w:hAnsi="Times New Roman" w:cs="Times New Roman"/>
          <w:color w:val="000000" w:themeColor="text1"/>
        </w:rPr>
        <w:t>cardiofrequencimetro</w:t>
      </w:r>
      <w:proofErr w:type="spellEnd"/>
      <w:r w:rsidRPr="00CA5604">
        <w:rPr>
          <w:rFonts w:ascii="Times New Roman" w:eastAsia="Times New Roman" w:hAnsi="Times New Roman" w:cs="Times New Roman"/>
          <w:color w:val="000000" w:themeColor="text1"/>
        </w:rPr>
        <w:t xml:space="preserve"> (Polar H10, Finlândia) e comportamento de movimento, utilizando um acelerômetro (activPAL3, PAL Technologies Ltd, Glasgow, Reino Unido). Além disso, as respostas afetivas serão registradas durante os 10 segundos finais das sessões de trabalho de alta intensidade e dos períodos de recuperação para o TIAL e no minuto 16, 32 e 40 no TCMI, utilizando a Escala de Sentimentos (-5 a +5). Para a condição controle, os participantes irão permanecer em sentado em repouso durante 30 minutos no mesmo ambiente das intervenções com exercício. </w:t>
      </w:r>
    </w:p>
    <w:p w14:paraId="1EFEBCDE"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Avaliações</w:t>
      </w:r>
    </w:p>
    <w:p w14:paraId="2DA04540"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 xml:space="preserve">Monitorização da Pressão Arterial Ambulatorial </w:t>
      </w:r>
    </w:p>
    <w:p w14:paraId="788D6F5B" w14:textId="77777777" w:rsidR="00807984" w:rsidRPr="00CA5604" w:rsidRDefault="00000000">
      <w:pPr>
        <w:spacing w:after="0"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A monitorização da Pressão arterial ambulatorial será medida utilizando um dispositivo </w:t>
      </w:r>
      <w:proofErr w:type="spellStart"/>
      <w:r w:rsidRPr="00CA5604">
        <w:rPr>
          <w:rFonts w:ascii="Times New Roman" w:eastAsia="Times New Roman" w:hAnsi="Times New Roman" w:cs="Times New Roman"/>
          <w:color w:val="000000" w:themeColor="text1"/>
        </w:rPr>
        <w:t>CardioMapa</w:t>
      </w:r>
      <w:proofErr w:type="spellEnd"/>
      <w:r w:rsidRPr="00CA5604">
        <w:rPr>
          <w:rFonts w:ascii="Times New Roman" w:eastAsia="Times New Roman" w:hAnsi="Times New Roman" w:cs="Times New Roman"/>
          <w:color w:val="000000" w:themeColor="text1"/>
        </w:rPr>
        <w:t xml:space="preserve"> system (</w:t>
      </w:r>
      <w:proofErr w:type="spellStart"/>
      <w:r w:rsidRPr="00CA5604">
        <w:rPr>
          <w:rFonts w:ascii="Times New Roman" w:eastAsia="Times New Roman" w:hAnsi="Times New Roman" w:cs="Times New Roman"/>
          <w:color w:val="000000" w:themeColor="text1"/>
        </w:rPr>
        <w:t>Cardios</w:t>
      </w:r>
      <w:proofErr w:type="spellEnd"/>
      <w:r w:rsidRPr="00CA5604">
        <w:rPr>
          <w:rFonts w:ascii="Times New Roman" w:eastAsia="Times New Roman" w:hAnsi="Times New Roman" w:cs="Times New Roman"/>
          <w:color w:val="000000" w:themeColor="text1"/>
        </w:rPr>
        <w:t xml:space="preserve">, </w:t>
      </w:r>
      <w:proofErr w:type="spellStart"/>
      <w:r w:rsidRPr="00CA5604">
        <w:rPr>
          <w:rFonts w:ascii="Times New Roman" w:eastAsia="Times New Roman" w:hAnsi="Times New Roman" w:cs="Times New Roman"/>
          <w:color w:val="000000" w:themeColor="text1"/>
        </w:rPr>
        <w:t>Brazil</w:t>
      </w:r>
      <w:proofErr w:type="spellEnd"/>
      <w:r w:rsidRPr="00CA5604">
        <w:rPr>
          <w:rFonts w:ascii="Times New Roman" w:eastAsia="Times New Roman" w:hAnsi="Times New Roman" w:cs="Times New Roman"/>
          <w:color w:val="000000" w:themeColor="text1"/>
        </w:rPr>
        <w:t xml:space="preserve">), seguindo as diretrizes brasileiras de monitoramento de pressão arterial. Durante a </w:t>
      </w:r>
      <w:r w:rsidRPr="00CA5604">
        <w:rPr>
          <w:rFonts w:ascii="Times New Roman" w:eastAsia="Times New Roman" w:hAnsi="Times New Roman" w:cs="Times New Roman"/>
          <w:color w:val="000000" w:themeColor="text1"/>
        </w:rPr>
        <w:lastRenderedPageBreak/>
        <w:t>vigília serão obtidas medidas a cada 15 minutos e durante o período do sono as medidas serão a cada 30 minutos. Serão validadas avaliações com pelo menos 16 medidas da vigília e 8 medidas do sono. As variáveis obtidas serão o valor médio de 24 horas, do período de vigília e período do sono (Das Diretrizes, 2018).</w:t>
      </w:r>
    </w:p>
    <w:p w14:paraId="64F5DE5B"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Pressão Arterial de Repouso</w:t>
      </w:r>
    </w:p>
    <w:p w14:paraId="47604344"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A pressão arterial de repouso será medida por um aparelho </w:t>
      </w:r>
      <w:proofErr w:type="spellStart"/>
      <w:r w:rsidRPr="00CA5604">
        <w:rPr>
          <w:rFonts w:ascii="Times New Roman" w:eastAsia="Times New Roman" w:hAnsi="Times New Roman" w:cs="Times New Roman"/>
          <w:color w:val="000000" w:themeColor="text1"/>
        </w:rPr>
        <w:t>semi-automatizado</w:t>
      </w:r>
      <w:proofErr w:type="spellEnd"/>
      <w:r w:rsidRPr="00CA5604">
        <w:rPr>
          <w:rFonts w:ascii="Times New Roman" w:eastAsia="Times New Roman" w:hAnsi="Times New Roman" w:cs="Times New Roman"/>
          <w:color w:val="000000" w:themeColor="text1"/>
        </w:rPr>
        <w:t xml:space="preserve"> validado (</w:t>
      </w:r>
      <w:proofErr w:type="spellStart"/>
      <w:r w:rsidRPr="00CA5604">
        <w:rPr>
          <w:rFonts w:ascii="Times New Roman" w:eastAsia="Times New Roman" w:hAnsi="Times New Roman" w:cs="Times New Roman"/>
          <w:color w:val="000000" w:themeColor="text1"/>
        </w:rPr>
        <w:t>Omron</w:t>
      </w:r>
      <w:proofErr w:type="spellEnd"/>
      <w:r w:rsidRPr="00CA5604">
        <w:rPr>
          <w:rFonts w:ascii="Times New Roman" w:eastAsia="Times New Roman" w:hAnsi="Times New Roman" w:cs="Times New Roman"/>
          <w:color w:val="000000" w:themeColor="text1"/>
        </w:rPr>
        <w:t>®, HEM-742 INT, Brasil) (7a DIRETRIZ BRASILEIRA DE HIPERTENSÃO ARTERIAL, 2020), seguindo as Diretrizes Brasileiras de Hipertensão. Será obtido três medidas em cada braço com um intervalo mínimo de um minuto, sendo considerado a média das últimas duas.</w:t>
      </w:r>
    </w:p>
    <w:p w14:paraId="53016B5B"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 xml:space="preserve">Monitoramento da Frequência Cardíaca </w:t>
      </w:r>
    </w:p>
    <w:p w14:paraId="78807239"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sdt>
        <w:sdtPr>
          <w:rPr>
            <w:color w:val="000000" w:themeColor="text1"/>
          </w:rPr>
          <w:tag w:val="goog_rdk_0"/>
          <w:id w:val="1878752768"/>
        </w:sdtPr>
        <w:sdtContent>
          <w:r w:rsidRPr="00CA5604">
            <w:rPr>
              <w:rFonts w:ascii="Gungsuh" w:eastAsia="Gungsuh" w:hAnsi="Gungsuh" w:cs="Gungsuh"/>
              <w:color w:val="000000" w:themeColor="text1"/>
            </w:rPr>
            <w:t xml:space="preserve">A frequência cardíaca será medida por monitores de FC (Polar H10, Finlândia), sendo utilizado no tórax durante toda a sessão. A FC será utilizada para avaliar se os participantes alcançaram as intensidades recomendadas para exercícios de moderada intensidade (40-59% FC de reserva e 64-76% da </w:t>
          </w:r>
          <w:proofErr w:type="spellStart"/>
          <w:r w:rsidRPr="00CA5604">
            <w:rPr>
              <w:rFonts w:ascii="Gungsuh" w:eastAsia="Gungsuh" w:hAnsi="Gungsuh" w:cs="Gungsuh"/>
              <w:color w:val="000000" w:themeColor="text1"/>
            </w:rPr>
            <w:t>FCmáx</w:t>
          </w:r>
          <w:proofErr w:type="spellEnd"/>
          <w:r w:rsidRPr="00CA5604">
            <w:rPr>
              <w:rFonts w:ascii="Gungsuh" w:eastAsia="Gungsuh" w:hAnsi="Gungsuh" w:cs="Gungsuh"/>
              <w:color w:val="000000" w:themeColor="text1"/>
            </w:rPr>
            <w:t xml:space="preserve">) e intensidade vigorosa (≥ 60% da FC de reserva e ≥ 77% da </w:t>
          </w:r>
          <w:proofErr w:type="spellStart"/>
          <w:r w:rsidRPr="00CA5604">
            <w:rPr>
              <w:rFonts w:ascii="Gungsuh" w:eastAsia="Gungsuh" w:hAnsi="Gungsuh" w:cs="Gungsuh"/>
              <w:color w:val="000000" w:themeColor="text1"/>
            </w:rPr>
            <w:t>FCmáx</w:t>
          </w:r>
          <w:proofErr w:type="spellEnd"/>
          <w:r w:rsidRPr="00CA5604">
            <w:rPr>
              <w:rFonts w:ascii="Gungsuh" w:eastAsia="Gungsuh" w:hAnsi="Gungsuh" w:cs="Gungsuh"/>
              <w:color w:val="000000" w:themeColor="text1"/>
            </w:rPr>
            <w:t xml:space="preserve">) </w:t>
          </w:r>
        </w:sdtContent>
      </w:sdt>
      <w:r w:rsidRPr="00CA5604">
        <w:rPr>
          <w:rFonts w:ascii="Times New Roman" w:eastAsia="Times New Roman" w:hAnsi="Times New Roman" w:cs="Times New Roman"/>
          <w:color w:val="000000" w:themeColor="text1"/>
        </w:rPr>
        <w:t xml:space="preserve">(Coates et al., 2023). </w:t>
      </w:r>
    </w:p>
    <w:p w14:paraId="72AAF1AF"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Escala de Afeto</w:t>
      </w:r>
    </w:p>
    <w:p w14:paraId="2306C5E1"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A resposta afetiva será avaliada por meio da escala de afeto. A escala de afeto é caracterizada por um modelo dimensional bipolar de 11 pontos, variando de +5 a -5, usada para mensurar a valência afetiva (prazer/desprazer) durante o exercício (</w:t>
      </w:r>
      <w:proofErr w:type="spellStart"/>
      <w:r w:rsidRPr="00CA5604">
        <w:rPr>
          <w:rFonts w:ascii="Times New Roman" w:eastAsia="Times New Roman" w:hAnsi="Times New Roman" w:cs="Times New Roman"/>
          <w:color w:val="000000" w:themeColor="text1"/>
        </w:rPr>
        <w:t>Hardy</w:t>
      </w:r>
      <w:proofErr w:type="spellEnd"/>
      <w:r w:rsidRPr="00CA5604">
        <w:rPr>
          <w:rFonts w:ascii="Times New Roman" w:eastAsia="Times New Roman" w:hAnsi="Times New Roman" w:cs="Times New Roman"/>
          <w:color w:val="000000" w:themeColor="text1"/>
        </w:rPr>
        <w:t xml:space="preserve"> &amp; </w:t>
      </w:r>
      <w:proofErr w:type="spellStart"/>
      <w:r w:rsidRPr="00CA5604">
        <w:rPr>
          <w:rFonts w:ascii="Times New Roman" w:eastAsia="Times New Roman" w:hAnsi="Times New Roman" w:cs="Times New Roman"/>
          <w:color w:val="000000" w:themeColor="text1"/>
        </w:rPr>
        <w:t>Rejeski</w:t>
      </w:r>
      <w:proofErr w:type="spellEnd"/>
      <w:r w:rsidRPr="00CA5604">
        <w:rPr>
          <w:rFonts w:ascii="Times New Roman" w:eastAsia="Times New Roman" w:hAnsi="Times New Roman" w:cs="Times New Roman"/>
          <w:color w:val="000000" w:themeColor="text1"/>
        </w:rPr>
        <w:t>, 1989).</w:t>
      </w:r>
    </w:p>
    <w:p w14:paraId="55E21397" w14:textId="77777777" w:rsidR="00807984" w:rsidRPr="00CA5604" w:rsidRDefault="00000000">
      <w:pPr>
        <w:widowControl w:val="0"/>
        <w:tabs>
          <w:tab w:val="left" w:pos="709"/>
        </w:tabs>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Os comportamentos de movimento de 24 horas</w:t>
      </w:r>
    </w:p>
    <w:p w14:paraId="5D16734D" w14:textId="77777777" w:rsidR="00807984" w:rsidRPr="00CA5604" w:rsidRDefault="00000000">
      <w:pPr>
        <w:widowControl w:val="0"/>
        <w:tabs>
          <w:tab w:val="left" w:pos="709"/>
        </w:tabs>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Os comportamentos de movimento de 24 horas, incluindo sono, comportamento sedentário e atividade física, serão avaliados pelo ativPAL3 micro (PAL Technologies Ltd, Glasgow, Reino Unido), um acelerômetro triaxial atachado na coxa, validado para uso em pessoas idosas, devido à sua capacidade de capturar com precisão o número de passos em velocidades de marcha lentas e medir o número de passos mesmo com o uso de auxílios para caminhar (</w:t>
      </w:r>
      <w:proofErr w:type="spellStart"/>
      <w:r w:rsidRPr="00CA5604">
        <w:rPr>
          <w:rFonts w:ascii="Times New Roman" w:eastAsia="Times New Roman" w:hAnsi="Times New Roman" w:cs="Times New Roman"/>
          <w:color w:val="000000" w:themeColor="text1"/>
        </w:rPr>
        <w:t>Blackwood</w:t>
      </w:r>
      <w:proofErr w:type="spellEnd"/>
      <w:r w:rsidRPr="00CA5604">
        <w:rPr>
          <w:rFonts w:ascii="Times New Roman" w:eastAsia="Times New Roman" w:hAnsi="Times New Roman" w:cs="Times New Roman"/>
          <w:color w:val="000000" w:themeColor="text1"/>
        </w:rPr>
        <w:t xml:space="preserve"> et al., 2022; Le </w:t>
      </w:r>
      <w:proofErr w:type="spellStart"/>
      <w:r w:rsidRPr="00CA5604">
        <w:rPr>
          <w:rFonts w:ascii="Times New Roman" w:eastAsia="Times New Roman" w:hAnsi="Times New Roman" w:cs="Times New Roman"/>
          <w:color w:val="000000" w:themeColor="text1"/>
        </w:rPr>
        <w:t>Masurier</w:t>
      </w:r>
      <w:proofErr w:type="spellEnd"/>
      <w:r w:rsidRPr="00CA5604">
        <w:rPr>
          <w:rFonts w:ascii="Times New Roman" w:eastAsia="Times New Roman" w:hAnsi="Times New Roman" w:cs="Times New Roman"/>
          <w:color w:val="000000" w:themeColor="text1"/>
        </w:rPr>
        <w:t xml:space="preserve"> &amp; Tudor-</w:t>
      </w:r>
      <w:proofErr w:type="spellStart"/>
      <w:r w:rsidRPr="00CA5604">
        <w:rPr>
          <w:rFonts w:ascii="Times New Roman" w:eastAsia="Times New Roman" w:hAnsi="Times New Roman" w:cs="Times New Roman"/>
          <w:color w:val="000000" w:themeColor="text1"/>
        </w:rPr>
        <w:t>locke</w:t>
      </w:r>
      <w:proofErr w:type="spellEnd"/>
      <w:r w:rsidRPr="00CA5604">
        <w:rPr>
          <w:rFonts w:ascii="Times New Roman" w:eastAsia="Times New Roman" w:hAnsi="Times New Roman" w:cs="Times New Roman"/>
          <w:color w:val="000000" w:themeColor="text1"/>
        </w:rPr>
        <w:t xml:space="preserve">, 2003). O dispositivo será instalado antes do início da intervenção, e permanecerá durante 24 horas após a sessão.  </w:t>
      </w:r>
    </w:p>
    <w:p w14:paraId="41523CF2" w14:textId="77777777" w:rsidR="00807984" w:rsidRPr="00CA5604" w:rsidRDefault="00000000">
      <w:pPr>
        <w:widowControl w:val="0"/>
        <w:tabs>
          <w:tab w:val="left" w:pos="709"/>
        </w:tabs>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Procedimentos de segurança</w:t>
      </w:r>
    </w:p>
    <w:p w14:paraId="0AF8DFF1" w14:textId="77777777" w:rsidR="00807984" w:rsidRPr="00CA5604" w:rsidRDefault="00000000">
      <w:pPr>
        <w:widowControl w:val="0"/>
        <w:tabs>
          <w:tab w:val="left" w:pos="709"/>
        </w:tabs>
        <w:spacing w:line="360" w:lineRule="auto"/>
        <w:jc w:val="both"/>
        <w:rPr>
          <w:rFonts w:ascii="Times New Roman" w:eastAsia="Times New Roman" w:hAnsi="Times New Roman" w:cs="Times New Roman"/>
          <w:color w:val="000000" w:themeColor="text1"/>
          <w:highlight w:val="yellow"/>
        </w:rPr>
      </w:pPr>
      <w:bookmarkStart w:id="4" w:name="_heading=h.2yklsb8ir4i" w:colFirst="0" w:colLast="0"/>
      <w:bookmarkEnd w:id="4"/>
      <w:r w:rsidRPr="00CA5604">
        <w:rPr>
          <w:rFonts w:ascii="Times New Roman" w:eastAsia="Times New Roman" w:hAnsi="Times New Roman" w:cs="Times New Roman"/>
          <w:color w:val="000000" w:themeColor="text1"/>
        </w:rPr>
        <w:tab/>
        <w:t>Antes de cada sessão de exercício, todos os participantes têm sua pressão arterial aferida. Eles são autorizados a se exercitar se a pressão estiver &lt;160/105 mmHg, conforme as recomendações das diretrizes brasileiras de hipertensão (Barroso et al., 2021). Para aqueles com diabetes, será coletada uma amostra de sangue capilar antes do exercício, utilizando um aparelho de monitoramento de glicemia (</w:t>
      </w:r>
      <w:proofErr w:type="spellStart"/>
      <w:r w:rsidRPr="00CA5604">
        <w:rPr>
          <w:rFonts w:ascii="Times New Roman" w:eastAsia="Times New Roman" w:hAnsi="Times New Roman" w:cs="Times New Roman"/>
          <w:color w:val="000000" w:themeColor="text1"/>
        </w:rPr>
        <w:t>Accu</w:t>
      </w:r>
      <w:proofErr w:type="spellEnd"/>
      <w:r w:rsidRPr="00CA5604">
        <w:rPr>
          <w:rFonts w:ascii="Times New Roman" w:eastAsia="Times New Roman" w:hAnsi="Times New Roman" w:cs="Times New Roman"/>
          <w:color w:val="000000" w:themeColor="text1"/>
        </w:rPr>
        <w:t xml:space="preserve">-Chek Active, Roche </w:t>
      </w:r>
      <w:proofErr w:type="spellStart"/>
      <w:r w:rsidRPr="00CA5604">
        <w:rPr>
          <w:rFonts w:ascii="Times New Roman" w:eastAsia="Times New Roman" w:hAnsi="Times New Roman" w:cs="Times New Roman"/>
          <w:color w:val="000000" w:themeColor="text1"/>
        </w:rPr>
        <w:t>Diagnostics</w:t>
      </w:r>
      <w:proofErr w:type="spellEnd"/>
      <w:r w:rsidRPr="00CA5604">
        <w:rPr>
          <w:rFonts w:ascii="Times New Roman" w:eastAsia="Times New Roman" w:hAnsi="Times New Roman" w:cs="Times New Roman"/>
          <w:color w:val="000000" w:themeColor="text1"/>
        </w:rPr>
        <w:t>, Suíça). Eles são autorizados a se exercitar se o nível de glicose estiver &lt;250 mg/</w:t>
      </w:r>
      <w:proofErr w:type="spellStart"/>
      <w:r w:rsidRPr="00CA5604">
        <w:rPr>
          <w:rFonts w:ascii="Times New Roman" w:eastAsia="Times New Roman" w:hAnsi="Times New Roman" w:cs="Times New Roman"/>
          <w:color w:val="000000" w:themeColor="text1"/>
        </w:rPr>
        <w:t>dL</w:t>
      </w:r>
      <w:proofErr w:type="spellEnd"/>
      <w:r w:rsidRPr="00CA5604">
        <w:rPr>
          <w:rFonts w:ascii="Times New Roman" w:eastAsia="Times New Roman" w:hAnsi="Times New Roman" w:cs="Times New Roman"/>
          <w:color w:val="000000" w:themeColor="text1"/>
        </w:rPr>
        <w:t xml:space="preserve">, conforme as recomendações das diretrizes brasileiras de diabetes (Diretrizes Da Sociedade Brasileira de Diabetes, 2019-2020). Além disso, todos os participantes são questionados se tomaram os medicamentos </w:t>
      </w:r>
      <w:r w:rsidRPr="00CA5604">
        <w:rPr>
          <w:rFonts w:ascii="Times New Roman" w:eastAsia="Times New Roman" w:hAnsi="Times New Roman" w:cs="Times New Roman"/>
          <w:color w:val="000000" w:themeColor="text1"/>
        </w:rPr>
        <w:lastRenderedPageBreak/>
        <w:t>prescritos. Caso não tenham tomado, não são autorizados a participar da sessão de treinamento. Além disso, os pacientes serão incentivados a relatar quaisquer possíveis sintomas físicos adversos que apresentem durante e/ou após as sessões de treinamento, especialmente aqueles relacionados a lesões articulares ou musculoesqueléticas. Vale ressaltar que metanálises anteriores não relataram eventos cardiovasculares adversos graves associados a intervenções com HIIT em pacientes com hipertensão. A maioria dos estudos envolveu pacientes de meia-idade e idosos (Carpes et al., 2022; Costa et al., 2018).</w:t>
      </w:r>
    </w:p>
    <w:p w14:paraId="08B3D3BB"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Analise estatística</w:t>
      </w:r>
    </w:p>
    <w:p w14:paraId="75CE62BB"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Os dados serão avaliados acerca da sua esfericidade usando o teste de </w:t>
      </w:r>
      <w:proofErr w:type="spellStart"/>
      <w:r w:rsidRPr="00CA5604">
        <w:rPr>
          <w:rFonts w:ascii="Times New Roman" w:eastAsia="Times New Roman" w:hAnsi="Times New Roman" w:cs="Times New Roman"/>
          <w:color w:val="000000" w:themeColor="text1"/>
        </w:rPr>
        <w:t>Mauchly</w:t>
      </w:r>
      <w:proofErr w:type="spellEnd"/>
      <w:r w:rsidRPr="00CA5604">
        <w:rPr>
          <w:rFonts w:ascii="Times New Roman" w:eastAsia="Times New Roman" w:hAnsi="Times New Roman" w:cs="Times New Roman"/>
          <w:color w:val="000000" w:themeColor="text1"/>
        </w:rPr>
        <w:t xml:space="preserve"> e corrigidos usando o ajuste de </w:t>
      </w:r>
      <w:proofErr w:type="spellStart"/>
      <w:r w:rsidRPr="00CA5604">
        <w:rPr>
          <w:rFonts w:ascii="Times New Roman" w:eastAsia="Times New Roman" w:hAnsi="Times New Roman" w:cs="Times New Roman"/>
          <w:color w:val="000000" w:themeColor="text1"/>
        </w:rPr>
        <w:t>Greenhouse-Geisser</w:t>
      </w:r>
      <w:proofErr w:type="spellEnd"/>
      <w:r w:rsidRPr="00CA5604">
        <w:rPr>
          <w:rFonts w:ascii="Times New Roman" w:eastAsia="Times New Roman" w:hAnsi="Times New Roman" w:cs="Times New Roman"/>
          <w:color w:val="000000" w:themeColor="text1"/>
        </w:rPr>
        <w:t xml:space="preserve">, se necessário. Os valores serão apresentados em média e desvio padrão. Será utilizada ANOVA de uma entrada para comparação da média da pressão arterial de repouso, MAPA (24 horas, Vigília e Sono), FC e valores do afeto. Se observado interação será utilizado uma análise de post-hoc para a identificação dos pontos de significância. O nível de significância aceito será de p &lt; 0,05. O tratamento estatístico será realizado pelo programa IBM® SPSS </w:t>
      </w:r>
      <w:proofErr w:type="spellStart"/>
      <w:r w:rsidRPr="00CA5604">
        <w:rPr>
          <w:rFonts w:ascii="Times New Roman" w:eastAsia="Times New Roman" w:hAnsi="Times New Roman" w:cs="Times New Roman"/>
          <w:color w:val="000000" w:themeColor="text1"/>
        </w:rPr>
        <w:t>Statistics</w:t>
      </w:r>
      <w:proofErr w:type="spellEnd"/>
      <w:r w:rsidRPr="00CA5604">
        <w:rPr>
          <w:rFonts w:ascii="Times New Roman" w:eastAsia="Times New Roman" w:hAnsi="Times New Roman" w:cs="Times New Roman"/>
          <w:color w:val="000000" w:themeColor="text1"/>
        </w:rPr>
        <w:t>® versão 25.0.</w:t>
      </w:r>
    </w:p>
    <w:p w14:paraId="09AE89D0" w14:textId="77777777" w:rsidR="00807984" w:rsidRPr="00CA5604" w:rsidRDefault="00000000">
      <w:pPr>
        <w:spacing w:line="360" w:lineRule="auto"/>
        <w:jc w:val="both"/>
        <w:rPr>
          <w:rFonts w:ascii="Times New Roman" w:eastAsia="Times New Roman" w:hAnsi="Times New Roman" w:cs="Times New Roman"/>
          <w:b/>
          <w:bCs/>
          <w:color w:val="000000" w:themeColor="text1"/>
        </w:rPr>
      </w:pPr>
      <w:r w:rsidRPr="00CA5604">
        <w:rPr>
          <w:rFonts w:ascii="Times New Roman" w:eastAsia="Times New Roman" w:hAnsi="Times New Roman" w:cs="Times New Roman"/>
          <w:b/>
          <w:bCs/>
          <w:color w:val="000000" w:themeColor="text1"/>
        </w:rPr>
        <w:t>Riscos e Benefícios</w:t>
      </w:r>
    </w:p>
    <w:p w14:paraId="07E99701" w14:textId="77777777" w:rsidR="00807984" w:rsidRPr="00CA5604" w:rsidRDefault="00000000">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Riscos</w:t>
      </w:r>
    </w:p>
    <w:p w14:paraId="2752BBCF"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 A participação no estudo envolve a prática de exercício aeróbico supervisionado, o que pode acarretar riscos mínimos, como elevações transitórias da pressão arterial, desconforto físico, dores musculares, quedas ou eventos cardiovasculares. Para minimizar esses riscos, os participantes serão avaliados previamente por um médico cardiologista em um teste de esforço. Além disso, as sessões serão supervisionadas por profissionais qualificados, com monitoramento </w:t>
      </w:r>
      <w:proofErr w:type="spellStart"/>
      <w:r w:rsidRPr="00CA5604">
        <w:rPr>
          <w:rFonts w:ascii="Times New Roman" w:eastAsia="Times New Roman" w:hAnsi="Times New Roman" w:cs="Times New Roman"/>
          <w:color w:val="000000" w:themeColor="text1"/>
        </w:rPr>
        <w:t>pré</w:t>
      </w:r>
      <w:proofErr w:type="spellEnd"/>
      <w:r w:rsidRPr="00CA5604">
        <w:rPr>
          <w:rFonts w:ascii="Times New Roman" w:eastAsia="Times New Roman" w:hAnsi="Times New Roman" w:cs="Times New Roman"/>
          <w:color w:val="000000" w:themeColor="text1"/>
        </w:rPr>
        <w:t>, durante e após as sessões, para garantir um protocolo seguro. Nesse sentido, serão adotados os seguintes procedimentos: (1) antes de iniciar cada aula, sua pressão arterial será verificada e você somente será liberado(a) para se exercitar caso os valores estejam abaixo de 160/105 mmHg; (2) para aqueles com diabetes, será coletada uma amostra de sangue capilar antes do exercício, utilizando um aparelho de monitoramento de glicemia (</w:t>
      </w:r>
      <w:proofErr w:type="spellStart"/>
      <w:r w:rsidRPr="00CA5604">
        <w:rPr>
          <w:rFonts w:ascii="Times New Roman" w:eastAsia="Times New Roman" w:hAnsi="Times New Roman" w:cs="Times New Roman"/>
          <w:color w:val="000000" w:themeColor="text1"/>
        </w:rPr>
        <w:t>Accu</w:t>
      </w:r>
      <w:proofErr w:type="spellEnd"/>
      <w:r w:rsidRPr="00CA5604">
        <w:rPr>
          <w:rFonts w:ascii="Times New Roman" w:eastAsia="Times New Roman" w:hAnsi="Times New Roman" w:cs="Times New Roman"/>
          <w:color w:val="000000" w:themeColor="text1"/>
        </w:rPr>
        <w:t xml:space="preserve">-Chek Active, Roche </w:t>
      </w:r>
      <w:proofErr w:type="spellStart"/>
      <w:r w:rsidRPr="00CA5604">
        <w:rPr>
          <w:rFonts w:ascii="Times New Roman" w:eastAsia="Times New Roman" w:hAnsi="Times New Roman" w:cs="Times New Roman"/>
          <w:color w:val="000000" w:themeColor="text1"/>
        </w:rPr>
        <w:t>Diagnostics</w:t>
      </w:r>
      <w:proofErr w:type="spellEnd"/>
      <w:r w:rsidRPr="00CA5604">
        <w:rPr>
          <w:rFonts w:ascii="Times New Roman" w:eastAsia="Times New Roman" w:hAnsi="Times New Roman" w:cs="Times New Roman"/>
          <w:color w:val="000000" w:themeColor="text1"/>
        </w:rPr>
        <w:t>, Suíça). Eles serão autorizados a se exercitar se o nível de glicose estiver &lt;250 mg/</w:t>
      </w:r>
      <w:proofErr w:type="spellStart"/>
      <w:r w:rsidRPr="00CA5604">
        <w:rPr>
          <w:rFonts w:ascii="Times New Roman" w:eastAsia="Times New Roman" w:hAnsi="Times New Roman" w:cs="Times New Roman"/>
          <w:color w:val="000000" w:themeColor="text1"/>
        </w:rPr>
        <w:t>dL</w:t>
      </w:r>
      <w:proofErr w:type="spellEnd"/>
      <w:r w:rsidRPr="00CA5604">
        <w:rPr>
          <w:rFonts w:ascii="Times New Roman" w:eastAsia="Times New Roman" w:hAnsi="Times New Roman" w:cs="Times New Roman"/>
          <w:color w:val="000000" w:themeColor="text1"/>
        </w:rPr>
        <w:t>. (3) durante a realização do exercício a pressão arterial aumentará de acordo com a intensidade do exercício, considerando uma resposta normal, mas em caso de presença de sintomas de mal-estar a pressão arterial será verificada e será tomado os cuidados necessários; (4) ao término da aula, a pressão arterial será novamente verificada e você será liberado(a) quando os níveis estiverem próximos aos valores de repouso. Caso o participante manifeste qualquer sinal de desconforto, a atividade será imediatamente interrompida, e as medidas cabíveis serão tomadas para garantir seu bem-estar e segurança.</w:t>
      </w:r>
    </w:p>
    <w:p w14:paraId="2BFBC1C0"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Além desses, reconhecemos os riscos relacionados à privacidade, sigilo e à confidencialidade das informações pessoais. Para minimizar tais riscos, todas as informações coletadas serão tratadas de forma confidencial e utilizadas exclusivamente para fins científicos. Os dados serão identificados por códigos, sem os nomes, número de documento ou qualquer outro dado que permita a identificação do participante. Todas </w:t>
      </w:r>
      <w:r w:rsidRPr="00CA5604">
        <w:rPr>
          <w:rFonts w:ascii="Times New Roman" w:eastAsia="Times New Roman" w:hAnsi="Times New Roman" w:cs="Times New Roman"/>
          <w:color w:val="000000" w:themeColor="text1"/>
        </w:rPr>
        <w:lastRenderedPageBreak/>
        <w:t>as etapas seguirão as determinações da Lei nº 14.874/2024, que estabelece medidas de proteção à privacidade e à confidencialidade dos dados pessoais em pesquisas científicas.</w:t>
      </w:r>
    </w:p>
    <w:p w14:paraId="7444BC83" w14:textId="77777777" w:rsidR="00807984" w:rsidRPr="00CA5604" w:rsidRDefault="00000000">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 xml:space="preserve">Benefícios </w:t>
      </w:r>
    </w:p>
    <w:p w14:paraId="0C00DEA9"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Os participantes poderão se beneficiar com as orientações para prática regular de exercício aeróbico, o que pode contribuir para a redução da pressão arterial, melhora da saúde cardiovascular, aumento da capacidade funcional e da qualidade de vida. Além disso, os participantes terão como benefícios os resultados dos seguintes exame e testes:</w:t>
      </w:r>
    </w:p>
    <w:p w14:paraId="186AB09F"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1) Teste de esforço ergométrico com laudo de médico cardiologista;</w:t>
      </w:r>
    </w:p>
    <w:p w14:paraId="50067237"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2)  Monitorização Ambulatorial da Pressão Arterial (MAPA) (pressão arterial de 24 h);</w:t>
      </w:r>
    </w:p>
    <w:p w14:paraId="22589980"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3)  Medida de pressão arterial central e periférica;</w:t>
      </w:r>
    </w:p>
    <w:p w14:paraId="3C057E18" w14:textId="77777777" w:rsidR="00807984" w:rsidRPr="00CA5604" w:rsidRDefault="00000000">
      <w:pPr>
        <w:spacing w:line="360" w:lineRule="auto"/>
        <w:ind w:firstLine="709"/>
        <w:jc w:val="both"/>
        <w:rPr>
          <w:rFonts w:ascii="Times New Roman" w:eastAsia="Times New Roman" w:hAnsi="Times New Roman" w:cs="Times New Roman"/>
          <w:color w:val="000000" w:themeColor="text1"/>
        </w:rPr>
      </w:pPr>
      <w:r w:rsidRPr="00CA5604">
        <w:rPr>
          <w:rFonts w:ascii="Times New Roman" w:eastAsia="Times New Roman" w:hAnsi="Times New Roman" w:cs="Times New Roman"/>
          <w:color w:val="000000" w:themeColor="text1"/>
        </w:rPr>
        <w:t>4)  Medidas de rigidez arterial (</w:t>
      </w:r>
      <w:proofErr w:type="spellStart"/>
      <w:r w:rsidRPr="00CA5604">
        <w:rPr>
          <w:rFonts w:ascii="Times New Roman" w:eastAsia="Times New Roman" w:hAnsi="Times New Roman" w:cs="Times New Roman"/>
          <w:color w:val="000000" w:themeColor="text1"/>
        </w:rPr>
        <w:t>AIx</w:t>
      </w:r>
      <w:proofErr w:type="spellEnd"/>
      <w:r w:rsidRPr="00CA5604">
        <w:rPr>
          <w:rFonts w:ascii="Times New Roman" w:eastAsia="Times New Roman" w:hAnsi="Times New Roman" w:cs="Times New Roman"/>
          <w:color w:val="000000" w:themeColor="text1"/>
        </w:rPr>
        <w:t xml:space="preserve"> e VOP).</w:t>
      </w:r>
    </w:p>
    <w:p w14:paraId="39C33A35" w14:textId="77777777" w:rsidR="00807984"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FINANCIAMENTO</w:t>
      </w:r>
    </w:p>
    <w:p w14:paraId="119CD4C7" w14:textId="77777777" w:rsidR="00807984" w:rsidRDefault="00000000">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 Neste projeto não está previsto o recebimento de apoio financeiro de agências de fomento, instituições públicas, privadas ou sem fins lucrativos. </w:t>
      </w:r>
    </w:p>
    <w:p w14:paraId="489BA1BF" w14:textId="77777777" w:rsidR="00807984" w:rsidRDefault="00000000">
      <w:pPr>
        <w:jc w:val="both"/>
        <w:rPr>
          <w:rFonts w:ascii="Times New Roman" w:eastAsia="Times New Roman" w:hAnsi="Times New Roman" w:cs="Times New Roman"/>
          <w:b/>
          <w:bCs/>
        </w:rPr>
      </w:pPr>
      <w:bookmarkStart w:id="5" w:name="_heading=h.ihv636" w:colFirst="0" w:colLast="0"/>
      <w:bookmarkEnd w:id="5"/>
      <w:r>
        <w:rPr>
          <w:rFonts w:ascii="Times New Roman" w:eastAsia="Times New Roman" w:hAnsi="Times New Roman" w:cs="Times New Roman"/>
          <w:b/>
          <w:bCs/>
        </w:rPr>
        <w:t>ORÇAMENTO</w:t>
      </w:r>
    </w:p>
    <w:p w14:paraId="1598F2DB" w14:textId="77777777" w:rsidR="00807984" w:rsidRDefault="00000000">
      <w:pPr>
        <w:jc w:val="both"/>
        <w:rPr>
          <w:rFonts w:ascii="Times New Roman" w:eastAsia="Times New Roman" w:hAnsi="Times New Roman" w:cs="Times New Roman"/>
          <w:b/>
          <w:bCs/>
        </w:rPr>
      </w:pPr>
      <w:r>
        <w:rPr>
          <w:rFonts w:ascii="Times New Roman" w:eastAsia="Times New Roman" w:hAnsi="Times New Roman" w:cs="Times New Roman"/>
          <w:b/>
          <w:bCs/>
          <w:color w:val="000000"/>
        </w:rPr>
        <w:t>Material de Custeio</w:t>
      </w:r>
    </w:p>
    <w:tbl>
      <w:tblPr>
        <w:tblStyle w:val="a"/>
        <w:tblW w:w="104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
        <w:gridCol w:w="6002"/>
        <w:gridCol w:w="826"/>
        <w:gridCol w:w="1504"/>
        <w:gridCol w:w="1543"/>
      </w:tblGrid>
      <w:tr w:rsidR="00807984" w14:paraId="114E6D0A" w14:textId="77777777">
        <w:trPr>
          <w:trHeight w:val="510"/>
          <w:tblHeader/>
          <w:jc w:val="center"/>
        </w:trPr>
        <w:tc>
          <w:tcPr>
            <w:tcW w:w="581" w:type="dxa"/>
            <w:shd w:val="clear" w:color="auto" w:fill="D9E2F3"/>
            <w:vAlign w:val="center"/>
          </w:tcPr>
          <w:p w14:paraId="27A98690"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Nº</w:t>
            </w:r>
          </w:p>
        </w:tc>
        <w:tc>
          <w:tcPr>
            <w:tcW w:w="6002" w:type="dxa"/>
            <w:shd w:val="clear" w:color="auto" w:fill="D9E2F3"/>
            <w:vAlign w:val="center"/>
          </w:tcPr>
          <w:p w14:paraId="2D9C1556"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Material</w:t>
            </w:r>
          </w:p>
        </w:tc>
        <w:tc>
          <w:tcPr>
            <w:tcW w:w="826" w:type="dxa"/>
            <w:shd w:val="clear" w:color="auto" w:fill="D9E2F3"/>
            <w:vAlign w:val="center"/>
          </w:tcPr>
          <w:p w14:paraId="57EB419B" w14:textId="77777777" w:rsidR="00807984" w:rsidRDefault="00000000">
            <w:p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Qdt</w:t>
            </w:r>
            <w:proofErr w:type="spellEnd"/>
            <w:r>
              <w:rPr>
                <w:rFonts w:ascii="Times New Roman" w:eastAsia="Times New Roman" w:hAnsi="Times New Roman" w:cs="Times New Roman"/>
                <w:b/>
                <w:bCs/>
              </w:rPr>
              <w:t>.</w:t>
            </w:r>
          </w:p>
        </w:tc>
        <w:tc>
          <w:tcPr>
            <w:tcW w:w="1504" w:type="dxa"/>
            <w:shd w:val="clear" w:color="auto" w:fill="D9E2F3"/>
            <w:vAlign w:val="center"/>
          </w:tcPr>
          <w:p w14:paraId="7740CE71"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Unit. (R$)</w:t>
            </w:r>
          </w:p>
        </w:tc>
        <w:tc>
          <w:tcPr>
            <w:tcW w:w="1543" w:type="dxa"/>
            <w:shd w:val="clear" w:color="auto" w:fill="D9E2F3"/>
            <w:vAlign w:val="center"/>
          </w:tcPr>
          <w:p w14:paraId="0C3CBDEA"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Total (R$)</w:t>
            </w:r>
          </w:p>
        </w:tc>
      </w:tr>
      <w:tr w:rsidR="00807984" w14:paraId="6462D84C" w14:textId="77777777">
        <w:trPr>
          <w:trHeight w:val="510"/>
          <w:jc w:val="center"/>
        </w:trPr>
        <w:tc>
          <w:tcPr>
            <w:tcW w:w="581" w:type="dxa"/>
            <w:vAlign w:val="center"/>
          </w:tcPr>
          <w:p w14:paraId="08B9C080"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002" w:type="dxa"/>
            <w:vAlign w:val="center"/>
          </w:tcPr>
          <w:p w14:paraId="591A93E3" w14:textId="77777777" w:rsidR="0080798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Papel Ofício A4 (pacote com 500 fl.)</w:t>
            </w:r>
          </w:p>
        </w:tc>
        <w:tc>
          <w:tcPr>
            <w:tcW w:w="826" w:type="dxa"/>
            <w:vAlign w:val="center"/>
          </w:tcPr>
          <w:p w14:paraId="6BA85DCE"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1504" w:type="dxa"/>
            <w:vAlign w:val="center"/>
          </w:tcPr>
          <w:p w14:paraId="352388B8"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20,00</w:t>
            </w:r>
          </w:p>
        </w:tc>
        <w:tc>
          <w:tcPr>
            <w:tcW w:w="1543" w:type="dxa"/>
            <w:vAlign w:val="center"/>
          </w:tcPr>
          <w:p w14:paraId="2F40CF70"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40,00</w:t>
            </w:r>
          </w:p>
        </w:tc>
      </w:tr>
      <w:tr w:rsidR="00807984" w14:paraId="178CD072" w14:textId="77777777">
        <w:trPr>
          <w:trHeight w:val="510"/>
          <w:jc w:val="center"/>
        </w:trPr>
        <w:tc>
          <w:tcPr>
            <w:tcW w:w="581" w:type="dxa"/>
            <w:vAlign w:val="center"/>
          </w:tcPr>
          <w:p w14:paraId="3F10C8EE"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002" w:type="dxa"/>
            <w:vAlign w:val="center"/>
          </w:tcPr>
          <w:p w14:paraId="01F92CD4" w14:textId="77777777" w:rsidR="0080798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Canetas Esferográficas</w:t>
            </w:r>
          </w:p>
        </w:tc>
        <w:tc>
          <w:tcPr>
            <w:tcW w:w="826" w:type="dxa"/>
            <w:vAlign w:val="center"/>
          </w:tcPr>
          <w:p w14:paraId="4F3976BD"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504" w:type="dxa"/>
            <w:vAlign w:val="center"/>
          </w:tcPr>
          <w:p w14:paraId="6A8D1391"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2,00</w:t>
            </w:r>
          </w:p>
        </w:tc>
        <w:tc>
          <w:tcPr>
            <w:tcW w:w="1543" w:type="dxa"/>
            <w:vAlign w:val="center"/>
          </w:tcPr>
          <w:p w14:paraId="41348987"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40,00</w:t>
            </w:r>
          </w:p>
        </w:tc>
      </w:tr>
      <w:tr w:rsidR="00807984" w14:paraId="2341D427" w14:textId="77777777">
        <w:trPr>
          <w:trHeight w:val="510"/>
          <w:jc w:val="center"/>
        </w:trPr>
        <w:tc>
          <w:tcPr>
            <w:tcW w:w="581" w:type="dxa"/>
            <w:vAlign w:val="center"/>
          </w:tcPr>
          <w:p w14:paraId="10255512"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002" w:type="dxa"/>
            <w:vAlign w:val="center"/>
          </w:tcPr>
          <w:p w14:paraId="033D5B1A" w14:textId="77777777" w:rsidR="0080798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Cartucho HP 950XL preto CN045AB</w:t>
            </w:r>
          </w:p>
        </w:tc>
        <w:tc>
          <w:tcPr>
            <w:tcW w:w="826" w:type="dxa"/>
            <w:vAlign w:val="center"/>
          </w:tcPr>
          <w:p w14:paraId="63DC9377"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1504" w:type="dxa"/>
            <w:vAlign w:val="center"/>
          </w:tcPr>
          <w:p w14:paraId="20121DB7"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150,00</w:t>
            </w:r>
          </w:p>
        </w:tc>
        <w:tc>
          <w:tcPr>
            <w:tcW w:w="1543" w:type="dxa"/>
            <w:vAlign w:val="center"/>
          </w:tcPr>
          <w:p w14:paraId="720ACC05"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300,00</w:t>
            </w:r>
          </w:p>
        </w:tc>
      </w:tr>
      <w:tr w:rsidR="00807984" w14:paraId="7FE84A53" w14:textId="77777777">
        <w:trPr>
          <w:trHeight w:val="510"/>
          <w:jc w:val="center"/>
        </w:trPr>
        <w:tc>
          <w:tcPr>
            <w:tcW w:w="581" w:type="dxa"/>
            <w:vAlign w:val="center"/>
          </w:tcPr>
          <w:p w14:paraId="2F74AB38"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002" w:type="dxa"/>
            <w:vAlign w:val="center"/>
          </w:tcPr>
          <w:p w14:paraId="29D94F06" w14:textId="77777777" w:rsidR="0080798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Pilhas AA (pacote com 4)</w:t>
            </w:r>
          </w:p>
        </w:tc>
        <w:tc>
          <w:tcPr>
            <w:tcW w:w="826" w:type="dxa"/>
            <w:vAlign w:val="center"/>
          </w:tcPr>
          <w:p w14:paraId="10B95E31"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1504" w:type="dxa"/>
            <w:vAlign w:val="center"/>
          </w:tcPr>
          <w:p w14:paraId="325F3C71"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25,00</w:t>
            </w:r>
          </w:p>
        </w:tc>
        <w:tc>
          <w:tcPr>
            <w:tcW w:w="1543" w:type="dxa"/>
            <w:vAlign w:val="center"/>
          </w:tcPr>
          <w:p w14:paraId="0A9E8F33"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100,00</w:t>
            </w:r>
          </w:p>
        </w:tc>
      </w:tr>
      <w:tr w:rsidR="00807984" w14:paraId="107688AB" w14:textId="77777777">
        <w:trPr>
          <w:trHeight w:val="510"/>
          <w:jc w:val="center"/>
        </w:trPr>
        <w:tc>
          <w:tcPr>
            <w:tcW w:w="8913" w:type="dxa"/>
            <w:gridSpan w:val="4"/>
            <w:vAlign w:val="center"/>
          </w:tcPr>
          <w:p w14:paraId="0D785834" w14:textId="77777777" w:rsidR="00807984"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c>
          <w:tcPr>
            <w:tcW w:w="1543" w:type="dxa"/>
            <w:vAlign w:val="center"/>
          </w:tcPr>
          <w:p w14:paraId="5CDC74B7" w14:textId="77777777" w:rsidR="00807984" w:rsidRDefault="00000000">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480,00</w:t>
            </w:r>
          </w:p>
        </w:tc>
      </w:tr>
    </w:tbl>
    <w:p w14:paraId="2E65C916" w14:textId="77777777" w:rsidR="00807984" w:rsidRDefault="00807984">
      <w:pPr>
        <w:spacing w:after="0" w:line="360" w:lineRule="auto"/>
        <w:jc w:val="both"/>
        <w:rPr>
          <w:rFonts w:ascii="Times New Roman" w:eastAsia="Times New Roman" w:hAnsi="Times New Roman" w:cs="Times New Roman"/>
        </w:rPr>
      </w:pPr>
    </w:p>
    <w:p w14:paraId="11E016FA" w14:textId="77777777" w:rsidR="00807984" w:rsidRDefault="00000000">
      <w:pPr>
        <w:pStyle w:val="Ttulo3"/>
        <w:spacing w:before="0" w:after="12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Material Permanente</w:t>
      </w:r>
    </w:p>
    <w:tbl>
      <w:tblPr>
        <w:tblStyle w:val="a0"/>
        <w:tblW w:w="104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6002"/>
        <w:gridCol w:w="826"/>
        <w:gridCol w:w="1504"/>
        <w:gridCol w:w="1539"/>
      </w:tblGrid>
      <w:tr w:rsidR="00807984" w14:paraId="21B25E1E" w14:textId="77777777">
        <w:trPr>
          <w:trHeight w:val="510"/>
          <w:tblHeader/>
          <w:jc w:val="center"/>
        </w:trPr>
        <w:tc>
          <w:tcPr>
            <w:tcW w:w="585" w:type="dxa"/>
            <w:shd w:val="clear" w:color="auto" w:fill="D9E2F3"/>
            <w:vAlign w:val="center"/>
          </w:tcPr>
          <w:p w14:paraId="5CDE4152"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Nº</w:t>
            </w:r>
          </w:p>
        </w:tc>
        <w:tc>
          <w:tcPr>
            <w:tcW w:w="6002" w:type="dxa"/>
            <w:shd w:val="clear" w:color="auto" w:fill="D9E2F3"/>
            <w:vAlign w:val="center"/>
          </w:tcPr>
          <w:p w14:paraId="557CD216"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Material</w:t>
            </w:r>
          </w:p>
        </w:tc>
        <w:tc>
          <w:tcPr>
            <w:tcW w:w="826" w:type="dxa"/>
            <w:shd w:val="clear" w:color="auto" w:fill="D9E2F3"/>
            <w:vAlign w:val="center"/>
          </w:tcPr>
          <w:p w14:paraId="30947407" w14:textId="77777777" w:rsidR="00807984" w:rsidRDefault="00000000">
            <w:p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Qdt</w:t>
            </w:r>
            <w:proofErr w:type="spellEnd"/>
            <w:r>
              <w:rPr>
                <w:rFonts w:ascii="Times New Roman" w:eastAsia="Times New Roman" w:hAnsi="Times New Roman" w:cs="Times New Roman"/>
                <w:b/>
                <w:bCs/>
              </w:rPr>
              <w:t>.</w:t>
            </w:r>
          </w:p>
        </w:tc>
        <w:tc>
          <w:tcPr>
            <w:tcW w:w="1504" w:type="dxa"/>
            <w:shd w:val="clear" w:color="auto" w:fill="D9E2F3"/>
            <w:vAlign w:val="center"/>
          </w:tcPr>
          <w:p w14:paraId="4A3408CF"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Unit. (R$)</w:t>
            </w:r>
          </w:p>
        </w:tc>
        <w:tc>
          <w:tcPr>
            <w:tcW w:w="1539" w:type="dxa"/>
            <w:shd w:val="clear" w:color="auto" w:fill="D9E2F3"/>
            <w:vAlign w:val="center"/>
          </w:tcPr>
          <w:p w14:paraId="4942C5FD" w14:textId="77777777" w:rsidR="00807984"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Total (R$)</w:t>
            </w:r>
          </w:p>
        </w:tc>
      </w:tr>
      <w:tr w:rsidR="00807984" w14:paraId="7BFB224D" w14:textId="77777777">
        <w:trPr>
          <w:trHeight w:val="510"/>
          <w:jc w:val="center"/>
        </w:trPr>
        <w:tc>
          <w:tcPr>
            <w:tcW w:w="585" w:type="dxa"/>
            <w:vAlign w:val="center"/>
          </w:tcPr>
          <w:p w14:paraId="52D16B41"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002" w:type="dxa"/>
            <w:vAlign w:val="center"/>
          </w:tcPr>
          <w:p w14:paraId="470C8BF5" w14:textId="77777777" w:rsidR="0080798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Sistema de monitoramento da pressão arterial ambulatorial, pressão arterial central e velocidade de onda de pulso </w:t>
            </w:r>
            <w:r>
              <w:rPr>
                <w:rFonts w:ascii="Times New Roman" w:eastAsia="Times New Roman" w:hAnsi="Times New Roman" w:cs="Times New Roman"/>
                <w:color w:val="000000"/>
                <w:highlight w:val="white"/>
              </w:rPr>
              <w:t>Mobil-O-</w:t>
            </w:r>
            <w:proofErr w:type="spellStart"/>
            <w:r>
              <w:rPr>
                <w:rFonts w:ascii="Times New Roman" w:eastAsia="Times New Roman" w:hAnsi="Times New Roman" w:cs="Times New Roman"/>
                <w:color w:val="000000"/>
                <w:highlight w:val="white"/>
              </w:rPr>
              <w:t>Graph</w:t>
            </w:r>
            <w:proofErr w:type="spellEnd"/>
            <w:r>
              <w:rPr>
                <w:rFonts w:ascii="Times New Roman" w:eastAsia="Times New Roman" w:hAnsi="Times New Roman" w:cs="Times New Roman"/>
                <w:color w:val="000000"/>
                <w:highlight w:val="white"/>
                <w:vertAlign w:val="superscript"/>
              </w:rPr>
              <w:t>®</w:t>
            </w:r>
            <w:r>
              <w:rPr>
                <w:rFonts w:ascii="Times New Roman" w:eastAsia="Times New Roman" w:hAnsi="Times New Roman" w:cs="Times New Roman"/>
                <w:color w:val="000000"/>
                <w:highlight w:val="white"/>
              </w:rPr>
              <w:t> PWA</w:t>
            </w:r>
          </w:p>
        </w:tc>
        <w:tc>
          <w:tcPr>
            <w:tcW w:w="826" w:type="dxa"/>
            <w:vAlign w:val="center"/>
          </w:tcPr>
          <w:p w14:paraId="47620CB2"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504" w:type="dxa"/>
            <w:vAlign w:val="center"/>
          </w:tcPr>
          <w:p w14:paraId="178DE893"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23.500,00</w:t>
            </w:r>
          </w:p>
        </w:tc>
        <w:tc>
          <w:tcPr>
            <w:tcW w:w="1539" w:type="dxa"/>
            <w:vAlign w:val="center"/>
          </w:tcPr>
          <w:p w14:paraId="3A20160F"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23.500,00</w:t>
            </w:r>
          </w:p>
        </w:tc>
      </w:tr>
      <w:tr w:rsidR="00807984" w14:paraId="128DECC1" w14:textId="77777777">
        <w:trPr>
          <w:trHeight w:val="510"/>
          <w:jc w:val="center"/>
        </w:trPr>
        <w:tc>
          <w:tcPr>
            <w:tcW w:w="585" w:type="dxa"/>
            <w:vAlign w:val="center"/>
          </w:tcPr>
          <w:p w14:paraId="6C5FD08B"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002" w:type="dxa"/>
            <w:vAlign w:val="center"/>
          </w:tcPr>
          <w:p w14:paraId="32D045FB" w14:textId="77777777" w:rsidR="0080798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Braçadeira tamanho M para o </w:t>
            </w:r>
            <w:r>
              <w:rPr>
                <w:rFonts w:ascii="Times New Roman" w:eastAsia="Times New Roman" w:hAnsi="Times New Roman" w:cs="Times New Roman"/>
                <w:color w:val="000000"/>
                <w:highlight w:val="white"/>
              </w:rPr>
              <w:t>Mobil-O-</w:t>
            </w:r>
            <w:proofErr w:type="spellStart"/>
            <w:r>
              <w:rPr>
                <w:rFonts w:ascii="Times New Roman" w:eastAsia="Times New Roman" w:hAnsi="Times New Roman" w:cs="Times New Roman"/>
                <w:color w:val="000000"/>
                <w:highlight w:val="white"/>
              </w:rPr>
              <w:t>Graph</w:t>
            </w:r>
            <w:proofErr w:type="spellEnd"/>
            <w:r>
              <w:rPr>
                <w:rFonts w:ascii="Times New Roman" w:eastAsia="Times New Roman" w:hAnsi="Times New Roman" w:cs="Times New Roman"/>
                <w:color w:val="000000"/>
                <w:highlight w:val="white"/>
                <w:vertAlign w:val="superscript"/>
              </w:rPr>
              <w:t>®</w:t>
            </w:r>
            <w:r>
              <w:rPr>
                <w:rFonts w:ascii="Times New Roman" w:eastAsia="Times New Roman" w:hAnsi="Times New Roman" w:cs="Times New Roman"/>
                <w:color w:val="000000"/>
                <w:highlight w:val="white"/>
              </w:rPr>
              <w:t> PWA</w:t>
            </w:r>
          </w:p>
        </w:tc>
        <w:tc>
          <w:tcPr>
            <w:tcW w:w="826" w:type="dxa"/>
            <w:vAlign w:val="center"/>
          </w:tcPr>
          <w:p w14:paraId="7B196DCB"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504" w:type="dxa"/>
            <w:vAlign w:val="center"/>
          </w:tcPr>
          <w:p w14:paraId="19960D1E"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250,00</w:t>
            </w:r>
          </w:p>
        </w:tc>
        <w:tc>
          <w:tcPr>
            <w:tcW w:w="1539" w:type="dxa"/>
            <w:vAlign w:val="center"/>
          </w:tcPr>
          <w:p w14:paraId="2C8201DB"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250,00</w:t>
            </w:r>
          </w:p>
        </w:tc>
      </w:tr>
      <w:tr w:rsidR="00807984" w14:paraId="1E99C137" w14:textId="77777777">
        <w:trPr>
          <w:trHeight w:val="510"/>
          <w:jc w:val="center"/>
        </w:trPr>
        <w:tc>
          <w:tcPr>
            <w:tcW w:w="585" w:type="dxa"/>
            <w:vAlign w:val="center"/>
          </w:tcPr>
          <w:p w14:paraId="69C05272"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002" w:type="dxa"/>
            <w:vAlign w:val="center"/>
          </w:tcPr>
          <w:p w14:paraId="1227D14F" w14:textId="77777777" w:rsidR="00807984"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Braçadeira tamanho G para o </w:t>
            </w:r>
            <w:r>
              <w:rPr>
                <w:rFonts w:ascii="Times New Roman" w:eastAsia="Times New Roman" w:hAnsi="Times New Roman" w:cs="Times New Roman"/>
                <w:color w:val="000000"/>
                <w:highlight w:val="white"/>
              </w:rPr>
              <w:t>Mobil-O-</w:t>
            </w:r>
            <w:proofErr w:type="spellStart"/>
            <w:r>
              <w:rPr>
                <w:rFonts w:ascii="Times New Roman" w:eastAsia="Times New Roman" w:hAnsi="Times New Roman" w:cs="Times New Roman"/>
                <w:color w:val="000000"/>
                <w:highlight w:val="white"/>
              </w:rPr>
              <w:t>Graph</w:t>
            </w:r>
            <w:proofErr w:type="spellEnd"/>
            <w:r>
              <w:rPr>
                <w:rFonts w:ascii="Times New Roman" w:eastAsia="Times New Roman" w:hAnsi="Times New Roman" w:cs="Times New Roman"/>
                <w:color w:val="000000"/>
                <w:highlight w:val="white"/>
                <w:vertAlign w:val="superscript"/>
              </w:rPr>
              <w:t>®</w:t>
            </w:r>
            <w:r>
              <w:rPr>
                <w:rFonts w:ascii="Times New Roman" w:eastAsia="Times New Roman" w:hAnsi="Times New Roman" w:cs="Times New Roman"/>
                <w:color w:val="000000"/>
                <w:highlight w:val="white"/>
              </w:rPr>
              <w:t> PWA</w:t>
            </w:r>
          </w:p>
        </w:tc>
        <w:tc>
          <w:tcPr>
            <w:tcW w:w="826" w:type="dxa"/>
            <w:vAlign w:val="center"/>
          </w:tcPr>
          <w:p w14:paraId="1C957AC6"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504" w:type="dxa"/>
            <w:vAlign w:val="center"/>
          </w:tcPr>
          <w:p w14:paraId="2D93C4D0"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250,00</w:t>
            </w:r>
          </w:p>
        </w:tc>
        <w:tc>
          <w:tcPr>
            <w:tcW w:w="1539" w:type="dxa"/>
            <w:vAlign w:val="center"/>
          </w:tcPr>
          <w:p w14:paraId="18F232F6"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250,00</w:t>
            </w:r>
          </w:p>
        </w:tc>
      </w:tr>
      <w:tr w:rsidR="00807984" w14:paraId="20C19478" w14:textId="77777777">
        <w:trPr>
          <w:trHeight w:val="510"/>
          <w:jc w:val="center"/>
        </w:trPr>
        <w:tc>
          <w:tcPr>
            <w:tcW w:w="585" w:type="dxa"/>
            <w:vAlign w:val="center"/>
          </w:tcPr>
          <w:p w14:paraId="0B961727"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002" w:type="dxa"/>
            <w:vAlign w:val="center"/>
          </w:tcPr>
          <w:p w14:paraId="1802E12D" w14:textId="77777777" w:rsidR="0080798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Transmissores de frequência cardíaca Polar H10</w:t>
            </w:r>
          </w:p>
        </w:tc>
        <w:tc>
          <w:tcPr>
            <w:tcW w:w="826" w:type="dxa"/>
            <w:vAlign w:val="center"/>
          </w:tcPr>
          <w:p w14:paraId="4185430E" w14:textId="77777777" w:rsidR="0080798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1504" w:type="dxa"/>
            <w:vAlign w:val="center"/>
          </w:tcPr>
          <w:p w14:paraId="306A4368"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550,00</w:t>
            </w:r>
          </w:p>
        </w:tc>
        <w:tc>
          <w:tcPr>
            <w:tcW w:w="1539" w:type="dxa"/>
            <w:vAlign w:val="center"/>
          </w:tcPr>
          <w:p w14:paraId="77A8C605" w14:textId="77777777" w:rsidR="0080798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2.200,00</w:t>
            </w:r>
          </w:p>
        </w:tc>
      </w:tr>
      <w:tr w:rsidR="00807984" w14:paraId="6BEE8855" w14:textId="77777777">
        <w:trPr>
          <w:trHeight w:val="510"/>
          <w:jc w:val="center"/>
        </w:trPr>
        <w:tc>
          <w:tcPr>
            <w:tcW w:w="8917" w:type="dxa"/>
            <w:gridSpan w:val="4"/>
            <w:vAlign w:val="center"/>
          </w:tcPr>
          <w:p w14:paraId="3D6993BD" w14:textId="77777777" w:rsidR="00807984"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Total</w:t>
            </w:r>
          </w:p>
        </w:tc>
        <w:tc>
          <w:tcPr>
            <w:tcW w:w="1539" w:type="dxa"/>
            <w:vAlign w:val="center"/>
          </w:tcPr>
          <w:p w14:paraId="165592D4" w14:textId="77777777" w:rsidR="00807984" w:rsidRDefault="00000000">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26.200,00</w:t>
            </w:r>
          </w:p>
        </w:tc>
      </w:tr>
    </w:tbl>
    <w:p w14:paraId="38F1235C" w14:textId="77777777" w:rsidR="00807984" w:rsidRDefault="00807984">
      <w:pPr>
        <w:jc w:val="both"/>
        <w:rPr>
          <w:rFonts w:ascii="Times New Roman" w:eastAsia="Times New Roman" w:hAnsi="Times New Roman" w:cs="Times New Roman"/>
          <w:b/>
          <w:bCs/>
        </w:rPr>
      </w:pPr>
    </w:p>
    <w:p w14:paraId="15E64B47" w14:textId="77777777" w:rsidR="00807984" w:rsidRDefault="00000000">
      <w:pPr>
        <w:pStyle w:val="Ttulo3"/>
        <w:spacing w:before="0" w:after="120" w:line="360" w:lineRule="auto"/>
        <w:rPr>
          <w:rFonts w:ascii="Times New Roman" w:eastAsia="Times New Roman" w:hAnsi="Times New Roman" w:cs="Times New Roman"/>
          <w:b/>
          <w:bCs/>
          <w:sz w:val="24"/>
          <w:szCs w:val="24"/>
        </w:rPr>
      </w:pPr>
      <w:r>
        <w:br w:type="page"/>
      </w:r>
      <w:r>
        <w:rPr>
          <w:rFonts w:ascii="Times New Roman" w:eastAsia="Times New Roman" w:hAnsi="Times New Roman" w:cs="Times New Roman"/>
          <w:b/>
          <w:bCs/>
          <w:sz w:val="24"/>
          <w:szCs w:val="24"/>
        </w:rPr>
        <w:lastRenderedPageBreak/>
        <w:t xml:space="preserve"> </w:t>
      </w:r>
    </w:p>
    <w:p w14:paraId="3EE2A7E1" w14:textId="77777777" w:rsidR="00807984" w:rsidRPr="00CA5604" w:rsidRDefault="00000000">
      <w:pPr>
        <w:pStyle w:val="Ttulo1"/>
        <w:spacing w:before="0" w:line="360" w:lineRule="auto"/>
        <w:rPr>
          <w:rFonts w:ascii="Times New Roman" w:eastAsia="Times New Roman" w:hAnsi="Times New Roman" w:cs="Times New Roman"/>
          <w:b/>
          <w:bCs/>
          <w:color w:val="000000" w:themeColor="text1"/>
          <w:sz w:val="24"/>
          <w:szCs w:val="24"/>
        </w:rPr>
      </w:pPr>
      <w:bookmarkStart w:id="6" w:name="_heading=h.apgtk5hfibkf" w:colFirst="0" w:colLast="0"/>
      <w:bookmarkEnd w:id="6"/>
      <w:r w:rsidRPr="00CA5604">
        <w:rPr>
          <w:rFonts w:ascii="Times New Roman" w:eastAsia="Times New Roman" w:hAnsi="Times New Roman" w:cs="Times New Roman"/>
          <w:b/>
          <w:bCs/>
          <w:color w:val="000000" w:themeColor="text1"/>
          <w:sz w:val="24"/>
          <w:szCs w:val="24"/>
        </w:rPr>
        <w:t>CRONOGRAMA DE EXECUÇÃO</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8"/>
        <w:gridCol w:w="600"/>
        <w:gridCol w:w="600"/>
        <w:gridCol w:w="615"/>
        <w:gridCol w:w="600"/>
        <w:gridCol w:w="588"/>
        <w:gridCol w:w="615"/>
        <w:gridCol w:w="673"/>
        <w:gridCol w:w="606"/>
        <w:gridCol w:w="558"/>
        <w:gridCol w:w="554"/>
        <w:gridCol w:w="594"/>
        <w:gridCol w:w="565"/>
      </w:tblGrid>
      <w:tr w:rsidR="00CA5604" w:rsidRPr="00CA5604" w14:paraId="75832BD3" w14:textId="77777777" w:rsidTr="00FA2143">
        <w:trPr>
          <w:cantSplit/>
          <w:trHeight w:val="510"/>
          <w:jc w:val="center"/>
        </w:trPr>
        <w:tc>
          <w:tcPr>
            <w:tcW w:w="10456" w:type="dxa"/>
            <w:gridSpan w:val="13"/>
            <w:shd w:val="clear" w:color="auto" w:fill="F2F2F2"/>
            <w:vAlign w:val="center"/>
          </w:tcPr>
          <w:p w14:paraId="67DF1DB2" w14:textId="77777777" w:rsidR="00F01A60" w:rsidRPr="00CA5604" w:rsidRDefault="00F01A60" w:rsidP="00F01A60">
            <w:pPr>
              <w:spacing w:after="0" w:line="240" w:lineRule="auto"/>
              <w:rPr>
                <w:rFonts w:ascii="Times New Roman" w:eastAsia="Arial" w:hAnsi="Times New Roman" w:cs="Times New Roman"/>
                <w:b/>
                <w:color w:val="000000" w:themeColor="text1"/>
                <w:kern w:val="2"/>
                <w:lang w:eastAsia="en-US"/>
                <w14:ligatures w14:val="standardContextual"/>
              </w:rPr>
            </w:pPr>
            <w:bookmarkStart w:id="7" w:name="_Hlk216167759"/>
            <w:r w:rsidRPr="00CA5604">
              <w:rPr>
                <w:rFonts w:ascii="Times New Roman" w:eastAsia="Arial" w:hAnsi="Times New Roman" w:cs="Times New Roman"/>
                <w:b/>
                <w:color w:val="000000" w:themeColor="text1"/>
                <w:kern w:val="2"/>
                <w:lang w:eastAsia="en-US"/>
                <w14:ligatures w14:val="standardContextual"/>
              </w:rPr>
              <w:t>ANO 2025</w:t>
            </w:r>
          </w:p>
        </w:tc>
      </w:tr>
      <w:tr w:rsidR="00CA5604" w:rsidRPr="00CA5604" w14:paraId="28A4A024" w14:textId="77777777" w:rsidTr="00FA2143">
        <w:trPr>
          <w:cantSplit/>
          <w:trHeight w:val="510"/>
          <w:jc w:val="center"/>
        </w:trPr>
        <w:tc>
          <w:tcPr>
            <w:tcW w:w="3288" w:type="dxa"/>
            <w:shd w:val="clear" w:color="auto" w:fill="D9E2F3"/>
            <w:vAlign w:val="center"/>
          </w:tcPr>
          <w:p w14:paraId="443528A6"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r w:rsidRPr="00CA5604">
              <w:rPr>
                <w:rFonts w:ascii="Times New Roman" w:eastAsia="Arial" w:hAnsi="Times New Roman" w:cs="Times New Roman"/>
                <w:b/>
                <w:color w:val="000000" w:themeColor="text1"/>
                <w:kern w:val="2"/>
                <w:lang w:eastAsia="en-US"/>
                <w14:ligatures w14:val="standardContextual"/>
              </w:rPr>
              <w:t>Atividade</w:t>
            </w:r>
          </w:p>
        </w:tc>
        <w:tc>
          <w:tcPr>
            <w:tcW w:w="600" w:type="dxa"/>
            <w:shd w:val="clear" w:color="auto" w:fill="FFFFCC"/>
            <w:vAlign w:val="center"/>
          </w:tcPr>
          <w:p w14:paraId="466550D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Jan</w:t>
            </w:r>
          </w:p>
        </w:tc>
        <w:tc>
          <w:tcPr>
            <w:tcW w:w="600" w:type="dxa"/>
            <w:shd w:val="clear" w:color="auto" w:fill="FFFFCC"/>
            <w:vAlign w:val="center"/>
          </w:tcPr>
          <w:p w14:paraId="37DABDC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Fev</w:t>
            </w:r>
            <w:proofErr w:type="spellEnd"/>
          </w:p>
        </w:tc>
        <w:tc>
          <w:tcPr>
            <w:tcW w:w="615" w:type="dxa"/>
            <w:shd w:val="clear" w:color="auto" w:fill="FFFFCC"/>
            <w:vAlign w:val="center"/>
          </w:tcPr>
          <w:p w14:paraId="5DAEDF7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Mar</w:t>
            </w:r>
          </w:p>
        </w:tc>
        <w:tc>
          <w:tcPr>
            <w:tcW w:w="600" w:type="dxa"/>
            <w:shd w:val="clear" w:color="auto" w:fill="FFFFCC"/>
            <w:vAlign w:val="center"/>
          </w:tcPr>
          <w:p w14:paraId="18C0D61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Abr</w:t>
            </w:r>
            <w:proofErr w:type="spellEnd"/>
          </w:p>
        </w:tc>
        <w:tc>
          <w:tcPr>
            <w:tcW w:w="588" w:type="dxa"/>
            <w:shd w:val="clear" w:color="auto" w:fill="FFFFCC"/>
            <w:vAlign w:val="center"/>
          </w:tcPr>
          <w:p w14:paraId="38E1163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Mai</w:t>
            </w:r>
          </w:p>
        </w:tc>
        <w:tc>
          <w:tcPr>
            <w:tcW w:w="615" w:type="dxa"/>
            <w:shd w:val="clear" w:color="auto" w:fill="FFFFCC"/>
            <w:vAlign w:val="center"/>
          </w:tcPr>
          <w:p w14:paraId="2E1E96E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Jun</w:t>
            </w:r>
            <w:proofErr w:type="spellEnd"/>
          </w:p>
        </w:tc>
        <w:tc>
          <w:tcPr>
            <w:tcW w:w="673" w:type="dxa"/>
            <w:shd w:val="clear" w:color="auto" w:fill="FFFFCC"/>
            <w:vAlign w:val="center"/>
          </w:tcPr>
          <w:p w14:paraId="6690AC2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Jul</w:t>
            </w:r>
          </w:p>
        </w:tc>
        <w:tc>
          <w:tcPr>
            <w:tcW w:w="606" w:type="dxa"/>
            <w:shd w:val="clear" w:color="auto" w:fill="FFFFCC"/>
            <w:vAlign w:val="center"/>
          </w:tcPr>
          <w:p w14:paraId="57286A5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Ago</w:t>
            </w:r>
            <w:proofErr w:type="spellEnd"/>
          </w:p>
        </w:tc>
        <w:tc>
          <w:tcPr>
            <w:tcW w:w="558" w:type="dxa"/>
            <w:shd w:val="clear" w:color="auto" w:fill="FFFFCC"/>
            <w:vAlign w:val="center"/>
          </w:tcPr>
          <w:p w14:paraId="4485861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Set</w:t>
            </w:r>
          </w:p>
        </w:tc>
        <w:tc>
          <w:tcPr>
            <w:tcW w:w="554" w:type="dxa"/>
            <w:shd w:val="clear" w:color="auto" w:fill="FFFFCC"/>
            <w:vAlign w:val="center"/>
          </w:tcPr>
          <w:p w14:paraId="517525E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Out</w:t>
            </w:r>
          </w:p>
        </w:tc>
        <w:tc>
          <w:tcPr>
            <w:tcW w:w="594" w:type="dxa"/>
            <w:shd w:val="clear" w:color="auto" w:fill="FFFFCC"/>
            <w:vAlign w:val="center"/>
          </w:tcPr>
          <w:p w14:paraId="163CB03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Nov</w:t>
            </w:r>
            <w:proofErr w:type="spellEnd"/>
          </w:p>
        </w:tc>
        <w:tc>
          <w:tcPr>
            <w:tcW w:w="565" w:type="dxa"/>
            <w:shd w:val="clear" w:color="auto" w:fill="FFFFCC"/>
            <w:vAlign w:val="center"/>
          </w:tcPr>
          <w:p w14:paraId="314113E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Dez</w:t>
            </w:r>
          </w:p>
        </w:tc>
      </w:tr>
      <w:tr w:rsidR="00CA5604" w:rsidRPr="00CA5604" w14:paraId="130EEE11" w14:textId="77777777" w:rsidTr="006A6626">
        <w:trPr>
          <w:cantSplit/>
          <w:trHeight w:val="510"/>
          <w:jc w:val="center"/>
        </w:trPr>
        <w:tc>
          <w:tcPr>
            <w:tcW w:w="3288" w:type="dxa"/>
            <w:vAlign w:val="center"/>
          </w:tcPr>
          <w:p w14:paraId="4EA05327"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Registro no CEP</w:t>
            </w:r>
          </w:p>
        </w:tc>
        <w:tc>
          <w:tcPr>
            <w:tcW w:w="600" w:type="dxa"/>
            <w:shd w:val="clear" w:color="auto" w:fill="FFFFFF"/>
            <w:vAlign w:val="center"/>
          </w:tcPr>
          <w:p w14:paraId="77A2E35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3EF8A18D"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vAlign w:val="center"/>
          </w:tcPr>
          <w:p w14:paraId="635A7E5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21AE44A0"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vAlign w:val="center"/>
          </w:tcPr>
          <w:p w14:paraId="358B604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vAlign w:val="center"/>
          </w:tcPr>
          <w:p w14:paraId="3EF864F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vAlign w:val="center"/>
          </w:tcPr>
          <w:p w14:paraId="5A456EC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vAlign w:val="center"/>
          </w:tcPr>
          <w:p w14:paraId="34B6CFF6"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shd w:val="clear" w:color="auto" w:fill="FFFFFF" w:themeFill="background1"/>
            <w:vAlign w:val="center"/>
          </w:tcPr>
          <w:p w14:paraId="6454CEC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shd w:val="clear" w:color="auto" w:fill="FFFFFF" w:themeFill="background1"/>
            <w:vAlign w:val="center"/>
          </w:tcPr>
          <w:p w14:paraId="248DB443"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shd w:val="clear" w:color="auto" w:fill="FFFFFF" w:themeFill="background1"/>
            <w:vAlign w:val="center"/>
          </w:tcPr>
          <w:p w14:paraId="6B492D8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shd w:val="clear" w:color="auto" w:fill="7F7F7F" w:themeFill="text1" w:themeFillTint="80"/>
            <w:vAlign w:val="center"/>
          </w:tcPr>
          <w:p w14:paraId="71638C6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tr w:rsidR="00CA5604" w:rsidRPr="00CA5604" w14:paraId="1B0373D1" w14:textId="77777777" w:rsidTr="00FA2143">
        <w:trPr>
          <w:cantSplit/>
          <w:trHeight w:val="510"/>
          <w:jc w:val="center"/>
        </w:trPr>
        <w:tc>
          <w:tcPr>
            <w:tcW w:w="3288" w:type="dxa"/>
            <w:vAlign w:val="center"/>
          </w:tcPr>
          <w:p w14:paraId="3ECFCC21" w14:textId="77777777" w:rsidR="00F01A60" w:rsidRPr="00CA5604" w:rsidRDefault="00F01A60" w:rsidP="00F01A60">
            <w:pPr>
              <w:spacing w:after="0" w:line="240" w:lineRule="auto"/>
              <w:rPr>
                <w:rFonts w:ascii="Times New Roman" w:eastAsia="Arial" w:hAnsi="Times New Roman" w:cs="Times New Roman"/>
                <w:b/>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Recrutamento de voluntários</w:t>
            </w:r>
          </w:p>
        </w:tc>
        <w:tc>
          <w:tcPr>
            <w:tcW w:w="600" w:type="dxa"/>
            <w:vAlign w:val="center"/>
          </w:tcPr>
          <w:p w14:paraId="44D6F28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05238F33"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vAlign w:val="center"/>
          </w:tcPr>
          <w:p w14:paraId="40393CB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6EDA2FB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vAlign w:val="center"/>
          </w:tcPr>
          <w:p w14:paraId="43662C8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vAlign w:val="center"/>
          </w:tcPr>
          <w:p w14:paraId="41C7A40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vAlign w:val="center"/>
          </w:tcPr>
          <w:p w14:paraId="22ED01C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vAlign w:val="center"/>
          </w:tcPr>
          <w:p w14:paraId="796A099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vAlign w:val="center"/>
          </w:tcPr>
          <w:p w14:paraId="73FE6E3F"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vAlign w:val="center"/>
          </w:tcPr>
          <w:p w14:paraId="02D84DE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vAlign w:val="center"/>
          </w:tcPr>
          <w:p w14:paraId="3F31DA8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vAlign w:val="center"/>
          </w:tcPr>
          <w:p w14:paraId="769A5D8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tr w:rsidR="00CA5604" w:rsidRPr="00CA5604" w14:paraId="5467C2B1" w14:textId="77777777" w:rsidTr="00FA2143">
        <w:trPr>
          <w:trHeight w:val="510"/>
          <w:jc w:val="center"/>
        </w:trPr>
        <w:tc>
          <w:tcPr>
            <w:tcW w:w="3288" w:type="dxa"/>
            <w:shd w:val="clear" w:color="auto" w:fill="FFFFFF"/>
            <w:vAlign w:val="center"/>
          </w:tcPr>
          <w:p w14:paraId="6E7ED5FD"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Avaliações e intervenções</w:t>
            </w:r>
          </w:p>
        </w:tc>
        <w:tc>
          <w:tcPr>
            <w:tcW w:w="600" w:type="dxa"/>
            <w:vAlign w:val="center"/>
          </w:tcPr>
          <w:p w14:paraId="12E44C8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5B5906E6"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vAlign w:val="center"/>
          </w:tcPr>
          <w:p w14:paraId="016A8B50"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vAlign w:val="center"/>
          </w:tcPr>
          <w:p w14:paraId="6F6F22CC"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88" w:type="dxa"/>
            <w:vAlign w:val="center"/>
          </w:tcPr>
          <w:p w14:paraId="1596E8CB"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vAlign w:val="center"/>
          </w:tcPr>
          <w:p w14:paraId="596D7C5A"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73" w:type="dxa"/>
            <w:vAlign w:val="center"/>
          </w:tcPr>
          <w:p w14:paraId="584862E8"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6" w:type="dxa"/>
            <w:vAlign w:val="center"/>
          </w:tcPr>
          <w:p w14:paraId="6C0752C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vAlign w:val="center"/>
          </w:tcPr>
          <w:p w14:paraId="700020E4"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54" w:type="dxa"/>
            <w:vAlign w:val="center"/>
          </w:tcPr>
          <w:p w14:paraId="4FFAC170"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vAlign w:val="center"/>
          </w:tcPr>
          <w:p w14:paraId="61DBD434"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65" w:type="dxa"/>
            <w:vAlign w:val="center"/>
          </w:tcPr>
          <w:p w14:paraId="4968CC05"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r>
      <w:tr w:rsidR="00CA5604" w:rsidRPr="00CA5604" w14:paraId="32261ED2" w14:textId="77777777" w:rsidTr="00FA2143">
        <w:trPr>
          <w:trHeight w:val="510"/>
          <w:jc w:val="center"/>
        </w:trPr>
        <w:tc>
          <w:tcPr>
            <w:tcW w:w="3288" w:type="dxa"/>
            <w:shd w:val="clear" w:color="auto" w:fill="FFFFFF"/>
            <w:vAlign w:val="center"/>
          </w:tcPr>
          <w:p w14:paraId="2BA4E934"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Tabulação e análise de dados</w:t>
            </w:r>
          </w:p>
        </w:tc>
        <w:tc>
          <w:tcPr>
            <w:tcW w:w="600" w:type="dxa"/>
            <w:vAlign w:val="center"/>
          </w:tcPr>
          <w:p w14:paraId="70932EC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vAlign w:val="center"/>
          </w:tcPr>
          <w:p w14:paraId="59758B29"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vAlign w:val="center"/>
          </w:tcPr>
          <w:p w14:paraId="0D689736"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vAlign w:val="center"/>
          </w:tcPr>
          <w:p w14:paraId="007DBB01"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88" w:type="dxa"/>
            <w:vAlign w:val="center"/>
          </w:tcPr>
          <w:p w14:paraId="727BB44E"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vAlign w:val="center"/>
          </w:tcPr>
          <w:p w14:paraId="0EC11538"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73" w:type="dxa"/>
            <w:vAlign w:val="center"/>
          </w:tcPr>
          <w:p w14:paraId="2057AE2F"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6" w:type="dxa"/>
            <w:vAlign w:val="center"/>
          </w:tcPr>
          <w:p w14:paraId="5EC1F453"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vAlign w:val="center"/>
          </w:tcPr>
          <w:p w14:paraId="51C6F748"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54" w:type="dxa"/>
            <w:vAlign w:val="center"/>
          </w:tcPr>
          <w:p w14:paraId="59096AE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vAlign w:val="center"/>
          </w:tcPr>
          <w:p w14:paraId="595739BF"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565" w:type="dxa"/>
            <w:vAlign w:val="center"/>
          </w:tcPr>
          <w:p w14:paraId="024F2AB5"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r>
      <w:tr w:rsidR="00CA5604" w:rsidRPr="00CA5604" w14:paraId="74A1D034" w14:textId="77777777" w:rsidTr="00FA2143">
        <w:trPr>
          <w:trHeight w:val="510"/>
          <w:jc w:val="center"/>
        </w:trPr>
        <w:tc>
          <w:tcPr>
            <w:tcW w:w="10456" w:type="dxa"/>
            <w:gridSpan w:val="13"/>
            <w:shd w:val="clear" w:color="auto" w:fill="F2F2F2"/>
            <w:vAlign w:val="center"/>
          </w:tcPr>
          <w:p w14:paraId="7B79398D" w14:textId="77777777" w:rsidR="00F01A60" w:rsidRPr="00CA5604" w:rsidRDefault="00F01A60" w:rsidP="00F01A60">
            <w:pPr>
              <w:spacing w:after="0" w:line="240" w:lineRule="auto"/>
              <w:rPr>
                <w:rFonts w:ascii="Times New Roman" w:eastAsia="Arial" w:hAnsi="Times New Roman" w:cs="Times New Roman"/>
                <w:b/>
                <w:color w:val="000000" w:themeColor="text1"/>
                <w:kern w:val="2"/>
                <w:lang w:eastAsia="en-US"/>
                <w14:ligatures w14:val="standardContextual"/>
              </w:rPr>
            </w:pPr>
            <w:r w:rsidRPr="00CA5604">
              <w:rPr>
                <w:rFonts w:ascii="Times New Roman" w:eastAsia="Arial" w:hAnsi="Times New Roman" w:cs="Times New Roman"/>
                <w:b/>
                <w:color w:val="000000" w:themeColor="text1"/>
                <w:kern w:val="2"/>
                <w:lang w:eastAsia="en-US"/>
                <w14:ligatures w14:val="standardContextual"/>
              </w:rPr>
              <w:t>ANO 2026</w:t>
            </w:r>
          </w:p>
        </w:tc>
      </w:tr>
      <w:tr w:rsidR="00CA5604" w:rsidRPr="00CA5604" w14:paraId="1FA08799" w14:textId="77777777" w:rsidTr="00FA2143">
        <w:trPr>
          <w:trHeight w:val="510"/>
          <w:jc w:val="center"/>
        </w:trPr>
        <w:tc>
          <w:tcPr>
            <w:tcW w:w="3288" w:type="dxa"/>
            <w:shd w:val="clear" w:color="auto" w:fill="D9E2F3"/>
            <w:vAlign w:val="center"/>
          </w:tcPr>
          <w:p w14:paraId="7EBD5000"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r w:rsidRPr="00CA5604">
              <w:rPr>
                <w:rFonts w:ascii="Times New Roman" w:eastAsia="Arial" w:hAnsi="Times New Roman" w:cs="Times New Roman"/>
                <w:b/>
                <w:color w:val="000000" w:themeColor="text1"/>
                <w:kern w:val="2"/>
                <w:lang w:eastAsia="en-US"/>
                <w14:ligatures w14:val="standardContextual"/>
              </w:rPr>
              <w:t>Atividade</w:t>
            </w:r>
          </w:p>
        </w:tc>
        <w:tc>
          <w:tcPr>
            <w:tcW w:w="600" w:type="dxa"/>
            <w:shd w:val="clear" w:color="auto" w:fill="FFFFCC"/>
            <w:vAlign w:val="center"/>
          </w:tcPr>
          <w:p w14:paraId="3FB30C9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Jan</w:t>
            </w:r>
          </w:p>
        </w:tc>
        <w:tc>
          <w:tcPr>
            <w:tcW w:w="600" w:type="dxa"/>
            <w:shd w:val="clear" w:color="auto" w:fill="FFFFCC"/>
            <w:vAlign w:val="center"/>
          </w:tcPr>
          <w:p w14:paraId="52F772D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Fev</w:t>
            </w:r>
            <w:proofErr w:type="spellEnd"/>
          </w:p>
        </w:tc>
        <w:tc>
          <w:tcPr>
            <w:tcW w:w="615" w:type="dxa"/>
            <w:shd w:val="clear" w:color="auto" w:fill="FFFFCC"/>
            <w:vAlign w:val="center"/>
          </w:tcPr>
          <w:p w14:paraId="79FDAED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Mar</w:t>
            </w:r>
          </w:p>
        </w:tc>
        <w:tc>
          <w:tcPr>
            <w:tcW w:w="600" w:type="dxa"/>
            <w:shd w:val="clear" w:color="auto" w:fill="FFFFCC"/>
            <w:vAlign w:val="center"/>
          </w:tcPr>
          <w:p w14:paraId="14288CC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Abr</w:t>
            </w:r>
            <w:proofErr w:type="spellEnd"/>
          </w:p>
        </w:tc>
        <w:tc>
          <w:tcPr>
            <w:tcW w:w="588" w:type="dxa"/>
            <w:shd w:val="clear" w:color="auto" w:fill="FFFFCC"/>
            <w:vAlign w:val="center"/>
          </w:tcPr>
          <w:p w14:paraId="72AD63B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Mai</w:t>
            </w:r>
          </w:p>
        </w:tc>
        <w:tc>
          <w:tcPr>
            <w:tcW w:w="615" w:type="dxa"/>
            <w:shd w:val="clear" w:color="auto" w:fill="FFFFCC"/>
            <w:vAlign w:val="center"/>
          </w:tcPr>
          <w:p w14:paraId="00D750E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Jun</w:t>
            </w:r>
            <w:proofErr w:type="spellEnd"/>
          </w:p>
        </w:tc>
        <w:tc>
          <w:tcPr>
            <w:tcW w:w="673" w:type="dxa"/>
            <w:shd w:val="clear" w:color="auto" w:fill="FFFFCC"/>
            <w:vAlign w:val="center"/>
          </w:tcPr>
          <w:p w14:paraId="5F4682B5"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Jul</w:t>
            </w:r>
          </w:p>
        </w:tc>
        <w:tc>
          <w:tcPr>
            <w:tcW w:w="606" w:type="dxa"/>
            <w:shd w:val="clear" w:color="auto" w:fill="FFFFCC"/>
            <w:vAlign w:val="center"/>
          </w:tcPr>
          <w:p w14:paraId="2F1131B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Ago</w:t>
            </w:r>
            <w:proofErr w:type="spellEnd"/>
          </w:p>
        </w:tc>
        <w:tc>
          <w:tcPr>
            <w:tcW w:w="558" w:type="dxa"/>
            <w:shd w:val="clear" w:color="auto" w:fill="FFFFCC"/>
            <w:vAlign w:val="center"/>
          </w:tcPr>
          <w:p w14:paraId="41AD4E9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Set</w:t>
            </w:r>
          </w:p>
        </w:tc>
        <w:tc>
          <w:tcPr>
            <w:tcW w:w="554" w:type="dxa"/>
            <w:shd w:val="clear" w:color="auto" w:fill="FFFFCC"/>
            <w:vAlign w:val="center"/>
          </w:tcPr>
          <w:p w14:paraId="30ACBC2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Out</w:t>
            </w:r>
          </w:p>
        </w:tc>
        <w:tc>
          <w:tcPr>
            <w:tcW w:w="594" w:type="dxa"/>
            <w:shd w:val="clear" w:color="auto" w:fill="FFFFCC"/>
            <w:vAlign w:val="center"/>
          </w:tcPr>
          <w:p w14:paraId="6DBB71C5"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roofErr w:type="spellStart"/>
            <w:r w:rsidRPr="00CA5604">
              <w:rPr>
                <w:rFonts w:ascii="Times New Roman" w:eastAsia="Arial" w:hAnsi="Times New Roman" w:cs="Times New Roman"/>
                <w:b/>
                <w:color w:val="000000" w:themeColor="text1"/>
                <w:kern w:val="2"/>
                <w:sz w:val="20"/>
                <w:szCs w:val="20"/>
                <w:lang w:eastAsia="en-US"/>
                <w14:ligatures w14:val="standardContextual"/>
              </w:rPr>
              <w:t>Nov</w:t>
            </w:r>
            <w:proofErr w:type="spellEnd"/>
          </w:p>
        </w:tc>
        <w:tc>
          <w:tcPr>
            <w:tcW w:w="565" w:type="dxa"/>
            <w:shd w:val="clear" w:color="auto" w:fill="FFFFCC"/>
            <w:vAlign w:val="center"/>
          </w:tcPr>
          <w:p w14:paraId="4B087C9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r w:rsidRPr="00CA5604">
              <w:rPr>
                <w:rFonts w:ascii="Times New Roman" w:eastAsia="Arial" w:hAnsi="Times New Roman" w:cs="Times New Roman"/>
                <w:b/>
                <w:color w:val="000000" w:themeColor="text1"/>
                <w:kern w:val="2"/>
                <w:sz w:val="20"/>
                <w:szCs w:val="20"/>
                <w:lang w:eastAsia="en-US"/>
                <w14:ligatures w14:val="standardContextual"/>
              </w:rPr>
              <w:t>Dez</w:t>
            </w:r>
          </w:p>
        </w:tc>
      </w:tr>
      <w:tr w:rsidR="00CA5604" w:rsidRPr="00CA5604" w14:paraId="29F3BFCC" w14:textId="77777777" w:rsidTr="006A6626">
        <w:trPr>
          <w:trHeight w:val="510"/>
          <w:jc w:val="center"/>
        </w:trPr>
        <w:tc>
          <w:tcPr>
            <w:tcW w:w="3288" w:type="dxa"/>
            <w:vAlign w:val="center"/>
          </w:tcPr>
          <w:p w14:paraId="6C7EAAC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Registro no CEP</w:t>
            </w:r>
          </w:p>
        </w:tc>
        <w:tc>
          <w:tcPr>
            <w:tcW w:w="600" w:type="dxa"/>
            <w:shd w:val="clear" w:color="auto" w:fill="7F7F7F" w:themeFill="text1" w:themeFillTint="80"/>
            <w:vAlign w:val="center"/>
          </w:tcPr>
          <w:p w14:paraId="526AAF5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00" w:type="dxa"/>
            <w:shd w:val="clear" w:color="auto" w:fill="7F7F7F" w:themeFill="text1" w:themeFillTint="80"/>
            <w:vAlign w:val="center"/>
          </w:tcPr>
          <w:p w14:paraId="61D4AF95"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15" w:type="dxa"/>
            <w:shd w:val="clear" w:color="auto" w:fill="7F7F7F" w:themeFill="text1" w:themeFillTint="80"/>
            <w:vAlign w:val="center"/>
          </w:tcPr>
          <w:p w14:paraId="3760DC5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00" w:type="dxa"/>
            <w:vAlign w:val="center"/>
          </w:tcPr>
          <w:p w14:paraId="19F0EC90"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588" w:type="dxa"/>
            <w:vAlign w:val="center"/>
          </w:tcPr>
          <w:p w14:paraId="4AB021AF"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15" w:type="dxa"/>
            <w:vAlign w:val="center"/>
          </w:tcPr>
          <w:p w14:paraId="62091A7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73" w:type="dxa"/>
            <w:vAlign w:val="center"/>
          </w:tcPr>
          <w:p w14:paraId="1248B2D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606" w:type="dxa"/>
            <w:vAlign w:val="center"/>
          </w:tcPr>
          <w:p w14:paraId="0A021F7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558" w:type="dxa"/>
            <w:vAlign w:val="center"/>
          </w:tcPr>
          <w:p w14:paraId="0E7D58D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554" w:type="dxa"/>
            <w:vAlign w:val="center"/>
          </w:tcPr>
          <w:p w14:paraId="79C616A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594" w:type="dxa"/>
            <w:vAlign w:val="center"/>
          </w:tcPr>
          <w:p w14:paraId="3F61049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c>
          <w:tcPr>
            <w:tcW w:w="565" w:type="dxa"/>
            <w:vAlign w:val="center"/>
          </w:tcPr>
          <w:p w14:paraId="07FA574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sz w:val="20"/>
                <w:szCs w:val="20"/>
                <w:lang w:eastAsia="en-US"/>
                <w14:ligatures w14:val="standardContextual"/>
              </w:rPr>
            </w:pPr>
          </w:p>
        </w:tc>
      </w:tr>
      <w:tr w:rsidR="00CA5604" w:rsidRPr="00CA5604" w14:paraId="6DBBF813" w14:textId="77777777" w:rsidTr="00CA5604">
        <w:trPr>
          <w:trHeight w:val="510"/>
          <w:jc w:val="center"/>
        </w:trPr>
        <w:tc>
          <w:tcPr>
            <w:tcW w:w="3288" w:type="dxa"/>
            <w:shd w:val="clear" w:color="auto" w:fill="FFFFFF"/>
            <w:vAlign w:val="center"/>
          </w:tcPr>
          <w:p w14:paraId="0711D000"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Recrutamento de voluntários</w:t>
            </w:r>
          </w:p>
        </w:tc>
        <w:tc>
          <w:tcPr>
            <w:tcW w:w="600" w:type="dxa"/>
            <w:vAlign w:val="center"/>
          </w:tcPr>
          <w:p w14:paraId="51655023"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shd w:val="clear" w:color="auto" w:fill="FFFFFF" w:themeFill="background1"/>
            <w:vAlign w:val="center"/>
          </w:tcPr>
          <w:p w14:paraId="36C03B23"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shd w:val="clear" w:color="auto" w:fill="FFFFFF" w:themeFill="background1"/>
            <w:vAlign w:val="center"/>
          </w:tcPr>
          <w:p w14:paraId="07A98130"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shd w:val="clear" w:color="auto" w:fill="7F7F7F" w:themeFill="text1" w:themeFillTint="80"/>
            <w:vAlign w:val="center"/>
          </w:tcPr>
          <w:p w14:paraId="0CCDCF41"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shd w:val="clear" w:color="auto" w:fill="7F7F7F" w:themeFill="text1" w:themeFillTint="80"/>
            <w:vAlign w:val="center"/>
          </w:tcPr>
          <w:p w14:paraId="4E94A8A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shd w:val="clear" w:color="auto" w:fill="7F7F7F" w:themeFill="text1" w:themeFillTint="80"/>
            <w:vAlign w:val="center"/>
          </w:tcPr>
          <w:p w14:paraId="3817302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shd w:val="clear" w:color="auto" w:fill="7F7F7F" w:themeFill="text1" w:themeFillTint="80"/>
            <w:vAlign w:val="center"/>
          </w:tcPr>
          <w:p w14:paraId="6C9E9943"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vAlign w:val="center"/>
          </w:tcPr>
          <w:p w14:paraId="1B6A846C"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vAlign w:val="center"/>
          </w:tcPr>
          <w:p w14:paraId="6066D80F"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vAlign w:val="center"/>
          </w:tcPr>
          <w:p w14:paraId="647B9376" w14:textId="77777777" w:rsidR="00F01A60" w:rsidRPr="00CA5604" w:rsidRDefault="00F01A60" w:rsidP="00F01A60">
            <w:pPr>
              <w:spacing w:after="0" w:line="240" w:lineRule="auto"/>
              <w:rPr>
                <w:rFonts w:ascii="Times New Roman" w:eastAsia="Arial" w:hAnsi="Times New Roman" w:cs="Times New Roman"/>
                <w:b/>
                <w:color w:val="000000" w:themeColor="text1"/>
                <w:kern w:val="2"/>
                <w:lang w:eastAsia="en-US"/>
                <w14:ligatures w14:val="standardContextual"/>
              </w:rPr>
            </w:pPr>
          </w:p>
        </w:tc>
        <w:tc>
          <w:tcPr>
            <w:tcW w:w="594" w:type="dxa"/>
            <w:vAlign w:val="center"/>
          </w:tcPr>
          <w:p w14:paraId="73D4F1CD"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vAlign w:val="center"/>
          </w:tcPr>
          <w:p w14:paraId="4B4D40C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tr w:rsidR="00CA5604" w:rsidRPr="00CA5604" w14:paraId="50EA371D" w14:textId="77777777" w:rsidTr="00CA5604">
        <w:trPr>
          <w:trHeight w:val="510"/>
          <w:jc w:val="center"/>
        </w:trPr>
        <w:tc>
          <w:tcPr>
            <w:tcW w:w="3288" w:type="dxa"/>
            <w:shd w:val="clear" w:color="auto" w:fill="FFFFFF"/>
            <w:vAlign w:val="center"/>
          </w:tcPr>
          <w:p w14:paraId="5F28D78D"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Avaliações e intervenções</w:t>
            </w:r>
          </w:p>
        </w:tc>
        <w:tc>
          <w:tcPr>
            <w:tcW w:w="600" w:type="dxa"/>
            <w:vAlign w:val="center"/>
          </w:tcPr>
          <w:p w14:paraId="3CE236BB"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shd w:val="clear" w:color="auto" w:fill="FFFFFF" w:themeFill="background1"/>
            <w:vAlign w:val="center"/>
          </w:tcPr>
          <w:p w14:paraId="4D5A7D19"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15" w:type="dxa"/>
            <w:shd w:val="clear" w:color="auto" w:fill="FFFFFF" w:themeFill="background1"/>
            <w:vAlign w:val="center"/>
          </w:tcPr>
          <w:p w14:paraId="237E07C4"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shd w:val="clear" w:color="auto" w:fill="7F7F7F" w:themeFill="text1" w:themeFillTint="80"/>
            <w:vAlign w:val="center"/>
          </w:tcPr>
          <w:p w14:paraId="34FCC25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shd w:val="clear" w:color="auto" w:fill="7F7F7F" w:themeFill="text1" w:themeFillTint="80"/>
            <w:vAlign w:val="center"/>
          </w:tcPr>
          <w:p w14:paraId="5FB78EA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shd w:val="clear" w:color="auto" w:fill="7F7F7F" w:themeFill="text1" w:themeFillTint="80"/>
            <w:vAlign w:val="center"/>
          </w:tcPr>
          <w:p w14:paraId="1FE8150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shd w:val="clear" w:color="auto" w:fill="7F7F7F" w:themeFill="text1" w:themeFillTint="80"/>
            <w:vAlign w:val="center"/>
          </w:tcPr>
          <w:p w14:paraId="257B732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shd w:val="clear" w:color="auto" w:fill="7F7F7F" w:themeFill="text1" w:themeFillTint="80"/>
            <w:vAlign w:val="center"/>
          </w:tcPr>
          <w:p w14:paraId="0BFD6F3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shd w:val="clear" w:color="auto" w:fill="7F7F7F" w:themeFill="text1" w:themeFillTint="80"/>
            <w:vAlign w:val="center"/>
          </w:tcPr>
          <w:p w14:paraId="149F845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shd w:val="clear" w:color="auto" w:fill="7F7F7F" w:themeFill="text1" w:themeFillTint="80"/>
            <w:vAlign w:val="center"/>
          </w:tcPr>
          <w:p w14:paraId="46A4D9C4" w14:textId="77777777" w:rsidR="00F01A60" w:rsidRPr="00CA5604" w:rsidRDefault="00F01A60" w:rsidP="00F01A60">
            <w:pPr>
              <w:spacing w:after="0" w:line="240" w:lineRule="auto"/>
              <w:rPr>
                <w:rFonts w:ascii="Times New Roman" w:eastAsia="Arial" w:hAnsi="Times New Roman" w:cs="Times New Roman"/>
                <w:b/>
                <w:color w:val="000000" w:themeColor="text1"/>
                <w:kern w:val="2"/>
                <w:lang w:eastAsia="en-US"/>
                <w14:ligatures w14:val="standardContextual"/>
              </w:rPr>
            </w:pPr>
          </w:p>
        </w:tc>
        <w:tc>
          <w:tcPr>
            <w:tcW w:w="594" w:type="dxa"/>
            <w:vAlign w:val="center"/>
          </w:tcPr>
          <w:p w14:paraId="3D431E1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vAlign w:val="center"/>
          </w:tcPr>
          <w:p w14:paraId="52E5B1F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tr w:rsidR="00CA5604" w:rsidRPr="00CA5604" w14:paraId="0F20D8FD" w14:textId="77777777" w:rsidTr="00CA5604">
        <w:trPr>
          <w:trHeight w:val="510"/>
          <w:jc w:val="center"/>
        </w:trPr>
        <w:tc>
          <w:tcPr>
            <w:tcW w:w="3288" w:type="dxa"/>
            <w:shd w:val="clear" w:color="auto" w:fill="FFFFFF"/>
            <w:vAlign w:val="center"/>
          </w:tcPr>
          <w:p w14:paraId="44512535"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Tabulação e análise de dados</w:t>
            </w:r>
          </w:p>
        </w:tc>
        <w:tc>
          <w:tcPr>
            <w:tcW w:w="600" w:type="dxa"/>
            <w:vAlign w:val="center"/>
          </w:tcPr>
          <w:p w14:paraId="780D3BA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shd w:val="clear" w:color="auto" w:fill="FFFFFF" w:themeFill="background1"/>
            <w:vAlign w:val="center"/>
          </w:tcPr>
          <w:p w14:paraId="2EB5F72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shd w:val="clear" w:color="auto" w:fill="FFFFFF" w:themeFill="background1"/>
            <w:vAlign w:val="center"/>
          </w:tcPr>
          <w:p w14:paraId="15D7F860"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shd w:val="clear" w:color="auto" w:fill="7F7F7F" w:themeFill="text1" w:themeFillTint="80"/>
            <w:vAlign w:val="center"/>
          </w:tcPr>
          <w:p w14:paraId="196046DB"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shd w:val="clear" w:color="auto" w:fill="7F7F7F" w:themeFill="text1" w:themeFillTint="80"/>
            <w:vAlign w:val="center"/>
          </w:tcPr>
          <w:p w14:paraId="1D8AFA14"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shd w:val="clear" w:color="auto" w:fill="7F7F7F" w:themeFill="text1" w:themeFillTint="80"/>
            <w:vAlign w:val="center"/>
          </w:tcPr>
          <w:p w14:paraId="77A8A5C8"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shd w:val="clear" w:color="auto" w:fill="7F7F7F" w:themeFill="text1" w:themeFillTint="80"/>
            <w:vAlign w:val="center"/>
          </w:tcPr>
          <w:p w14:paraId="1BECE5A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shd w:val="clear" w:color="auto" w:fill="7F7F7F" w:themeFill="text1" w:themeFillTint="80"/>
            <w:vAlign w:val="center"/>
          </w:tcPr>
          <w:p w14:paraId="6A3375E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shd w:val="clear" w:color="auto" w:fill="7F7F7F" w:themeFill="text1" w:themeFillTint="80"/>
            <w:vAlign w:val="center"/>
          </w:tcPr>
          <w:p w14:paraId="533F4C9A"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shd w:val="clear" w:color="auto" w:fill="7F7F7F" w:themeFill="text1" w:themeFillTint="80"/>
            <w:vAlign w:val="center"/>
          </w:tcPr>
          <w:p w14:paraId="3E6A8B6F"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shd w:val="clear" w:color="auto" w:fill="7F7F7F" w:themeFill="text1" w:themeFillTint="80"/>
            <w:vAlign w:val="center"/>
          </w:tcPr>
          <w:p w14:paraId="1873F2D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shd w:val="clear" w:color="auto" w:fill="FFFFFF" w:themeFill="background1"/>
            <w:vAlign w:val="center"/>
          </w:tcPr>
          <w:p w14:paraId="33383A4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tr w:rsidR="00CA5604" w:rsidRPr="00CA5604" w14:paraId="0C58FC9F" w14:textId="77777777" w:rsidTr="00CA5604">
        <w:trPr>
          <w:trHeight w:val="510"/>
          <w:jc w:val="center"/>
        </w:trPr>
        <w:tc>
          <w:tcPr>
            <w:tcW w:w="32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12CE9" w14:textId="77777777" w:rsidR="00F01A60" w:rsidRPr="00CA5604" w:rsidRDefault="00F01A60" w:rsidP="00F01A60">
            <w:pPr>
              <w:spacing w:after="0" w:line="240" w:lineRule="auto"/>
              <w:rPr>
                <w:rFonts w:ascii="Times New Roman" w:eastAsia="Arial" w:hAnsi="Times New Roman" w:cs="Times New Roman"/>
                <w:color w:val="000000" w:themeColor="text1"/>
                <w:kern w:val="2"/>
                <w:lang w:eastAsia="en-US"/>
                <w14:ligatures w14:val="standardContextual"/>
              </w:rPr>
            </w:pPr>
            <w:r w:rsidRPr="00CA5604">
              <w:rPr>
                <w:rFonts w:ascii="Times New Roman" w:eastAsia="Arial" w:hAnsi="Times New Roman" w:cs="Times New Roman"/>
                <w:color w:val="000000" w:themeColor="text1"/>
                <w:kern w:val="2"/>
                <w:lang w:eastAsia="en-US"/>
                <w14:ligatures w14:val="standardContextual"/>
              </w:rPr>
              <w:t>Relatório do CEP</w:t>
            </w:r>
          </w:p>
        </w:tc>
        <w:tc>
          <w:tcPr>
            <w:tcW w:w="600" w:type="dxa"/>
            <w:tcBorders>
              <w:top w:val="single" w:sz="4" w:space="0" w:color="000000"/>
              <w:left w:val="single" w:sz="4" w:space="0" w:color="000000"/>
              <w:bottom w:val="single" w:sz="4" w:space="0" w:color="000000"/>
              <w:right w:val="single" w:sz="4" w:space="0" w:color="000000"/>
            </w:tcBorders>
            <w:vAlign w:val="center"/>
          </w:tcPr>
          <w:p w14:paraId="4B94E00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0" w:type="dxa"/>
            <w:tcBorders>
              <w:top w:val="single" w:sz="4" w:space="0" w:color="000000"/>
              <w:left w:val="single" w:sz="4" w:space="0" w:color="000000"/>
              <w:bottom w:val="single" w:sz="4" w:space="0" w:color="000000"/>
              <w:right w:val="single" w:sz="4" w:space="0" w:color="000000"/>
            </w:tcBorders>
            <w:vAlign w:val="center"/>
          </w:tcPr>
          <w:p w14:paraId="29635046"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620B5E33" w14:textId="77777777" w:rsidR="00F01A60" w:rsidRPr="00CA5604" w:rsidRDefault="00F01A60" w:rsidP="00F01A60">
            <w:pPr>
              <w:spacing w:after="0" w:line="240" w:lineRule="auto"/>
              <w:jc w:val="center"/>
              <w:rPr>
                <w:rFonts w:ascii="Times New Roman" w:eastAsia="Arial" w:hAnsi="Times New Roman" w:cs="Times New Roman"/>
                <w:color w:val="000000" w:themeColor="text1"/>
                <w:kern w:val="2"/>
                <w:lang w:eastAsia="en-US"/>
                <w14:ligatures w14:val="standardContextual"/>
              </w:rPr>
            </w:pPr>
          </w:p>
        </w:tc>
        <w:tc>
          <w:tcPr>
            <w:tcW w:w="600" w:type="dxa"/>
            <w:tcBorders>
              <w:top w:val="single" w:sz="4" w:space="0" w:color="000000"/>
              <w:left w:val="single" w:sz="4" w:space="0" w:color="000000"/>
              <w:bottom w:val="single" w:sz="4" w:space="0" w:color="000000"/>
              <w:right w:val="single" w:sz="4" w:space="0" w:color="000000"/>
            </w:tcBorders>
            <w:vAlign w:val="center"/>
          </w:tcPr>
          <w:p w14:paraId="6929C36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88" w:type="dxa"/>
            <w:tcBorders>
              <w:top w:val="single" w:sz="4" w:space="0" w:color="000000"/>
              <w:left w:val="single" w:sz="4" w:space="0" w:color="000000"/>
              <w:bottom w:val="single" w:sz="4" w:space="0" w:color="000000"/>
              <w:right w:val="single" w:sz="4" w:space="0" w:color="000000"/>
            </w:tcBorders>
            <w:vAlign w:val="center"/>
          </w:tcPr>
          <w:p w14:paraId="0239864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73E13F69"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73" w:type="dxa"/>
            <w:tcBorders>
              <w:top w:val="single" w:sz="4" w:space="0" w:color="000000"/>
              <w:left w:val="single" w:sz="4" w:space="0" w:color="000000"/>
              <w:bottom w:val="single" w:sz="4" w:space="0" w:color="000000"/>
              <w:right w:val="single" w:sz="4" w:space="0" w:color="000000"/>
            </w:tcBorders>
            <w:vAlign w:val="center"/>
          </w:tcPr>
          <w:p w14:paraId="234A9563"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606" w:type="dxa"/>
            <w:tcBorders>
              <w:top w:val="single" w:sz="4" w:space="0" w:color="000000"/>
              <w:left w:val="single" w:sz="4" w:space="0" w:color="000000"/>
              <w:bottom w:val="single" w:sz="4" w:space="0" w:color="000000"/>
              <w:right w:val="single" w:sz="4" w:space="0" w:color="000000"/>
            </w:tcBorders>
            <w:vAlign w:val="center"/>
          </w:tcPr>
          <w:p w14:paraId="7F51B347"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8" w:type="dxa"/>
            <w:tcBorders>
              <w:top w:val="single" w:sz="4" w:space="0" w:color="000000"/>
              <w:left w:val="single" w:sz="4" w:space="0" w:color="000000"/>
              <w:bottom w:val="single" w:sz="4" w:space="0" w:color="000000"/>
              <w:right w:val="single" w:sz="4" w:space="0" w:color="000000"/>
            </w:tcBorders>
            <w:vAlign w:val="center"/>
          </w:tcPr>
          <w:p w14:paraId="7C57B375"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8C9BB2"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94" w:type="dxa"/>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6C3DCFC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c>
          <w:tcPr>
            <w:tcW w:w="565" w:type="dxa"/>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1A5A115E" w14:textId="77777777" w:rsidR="00F01A60" w:rsidRPr="00CA5604" w:rsidRDefault="00F01A60" w:rsidP="00F01A60">
            <w:pPr>
              <w:spacing w:after="0" w:line="240" w:lineRule="auto"/>
              <w:jc w:val="center"/>
              <w:rPr>
                <w:rFonts w:ascii="Times New Roman" w:eastAsia="Arial" w:hAnsi="Times New Roman" w:cs="Times New Roman"/>
                <w:b/>
                <w:color w:val="000000" w:themeColor="text1"/>
                <w:kern w:val="2"/>
                <w:lang w:eastAsia="en-US"/>
                <w14:ligatures w14:val="standardContextual"/>
              </w:rPr>
            </w:pPr>
          </w:p>
        </w:tc>
      </w:tr>
      <w:bookmarkEnd w:id="7"/>
    </w:tbl>
    <w:p w14:paraId="41ABD680" w14:textId="77777777" w:rsidR="00F01A60" w:rsidRDefault="00F01A60" w:rsidP="00F01A60"/>
    <w:p w14:paraId="50230EC4" w14:textId="77777777" w:rsidR="00F01A60" w:rsidRPr="00F01A60" w:rsidRDefault="00F01A60" w:rsidP="00F01A60"/>
    <w:p w14:paraId="7A241A5D" w14:textId="77777777" w:rsidR="00807984" w:rsidRDefault="00807984">
      <w:pPr>
        <w:jc w:val="both"/>
        <w:rPr>
          <w:rFonts w:ascii="Times New Roman" w:eastAsia="Times New Roman" w:hAnsi="Times New Roman" w:cs="Times New Roman"/>
          <w:b/>
          <w:bCs/>
        </w:rPr>
      </w:pPr>
    </w:p>
    <w:p w14:paraId="418A160B" w14:textId="77777777" w:rsidR="00F01A60" w:rsidRDefault="00F01A60">
      <w:pPr>
        <w:jc w:val="both"/>
        <w:rPr>
          <w:rFonts w:ascii="Times New Roman" w:eastAsia="Times New Roman" w:hAnsi="Times New Roman" w:cs="Times New Roman"/>
          <w:b/>
          <w:bCs/>
        </w:rPr>
      </w:pPr>
    </w:p>
    <w:p w14:paraId="65174D64" w14:textId="77777777" w:rsidR="00F01A60" w:rsidRDefault="00F01A60">
      <w:pPr>
        <w:jc w:val="both"/>
        <w:rPr>
          <w:rFonts w:ascii="Times New Roman" w:eastAsia="Times New Roman" w:hAnsi="Times New Roman" w:cs="Times New Roman"/>
          <w:b/>
          <w:bCs/>
        </w:rPr>
      </w:pPr>
    </w:p>
    <w:p w14:paraId="1E48FD14" w14:textId="77777777" w:rsidR="00F01A60" w:rsidRDefault="00F01A60">
      <w:pPr>
        <w:jc w:val="both"/>
        <w:rPr>
          <w:rFonts w:ascii="Times New Roman" w:eastAsia="Times New Roman" w:hAnsi="Times New Roman" w:cs="Times New Roman"/>
          <w:b/>
          <w:bCs/>
        </w:rPr>
      </w:pPr>
    </w:p>
    <w:p w14:paraId="319CF6FB" w14:textId="77777777" w:rsidR="00F01A60" w:rsidRDefault="00F01A60">
      <w:pPr>
        <w:jc w:val="both"/>
        <w:rPr>
          <w:rFonts w:ascii="Times New Roman" w:eastAsia="Times New Roman" w:hAnsi="Times New Roman" w:cs="Times New Roman"/>
          <w:b/>
          <w:bCs/>
        </w:rPr>
      </w:pPr>
    </w:p>
    <w:p w14:paraId="58612A70" w14:textId="77777777" w:rsidR="00F01A60" w:rsidRDefault="00F01A60">
      <w:pPr>
        <w:jc w:val="both"/>
        <w:rPr>
          <w:rFonts w:ascii="Times New Roman" w:eastAsia="Times New Roman" w:hAnsi="Times New Roman" w:cs="Times New Roman"/>
          <w:b/>
          <w:bCs/>
        </w:rPr>
      </w:pPr>
    </w:p>
    <w:p w14:paraId="54B238E2" w14:textId="77777777" w:rsidR="00F01A60" w:rsidRDefault="00F01A60">
      <w:pPr>
        <w:jc w:val="both"/>
        <w:rPr>
          <w:rFonts w:ascii="Times New Roman" w:eastAsia="Times New Roman" w:hAnsi="Times New Roman" w:cs="Times New Roman"/>
          <w:b/>
          <w:bCs/>
        </w:rPr>
      </w:pPr>
    </w:p>
    <w:p w14:paraId="4509A8B0" w14:textId="77777777" w:rsidR="00F01A60" w:rsidRDefault="00F01A60">
      <w:pPr>
        <w:jc w:val="both"/>
        <w:rPr>
          <w:rFonts w:ascii="Times New Roman" w:eastAsia="Times New Roman" w:hAnsi="Times New Roman" w:cs="Times New Roman"/>
          <w:b/>
          <w:bCs/>
        </w:rPr>
      </w:pPr>
    </w:p>
    <w:p w14:paraId="7A8E292A" w14:textId="77777777" w:rsidR="00F01A60" w:rsidRDefault="00F01A60">
      <w:pPr>
        <w:jc w:val="both"/>
        <w:rPr>
          <w:rFonts w:ascii="Times New Roman" w:eastAsia="Times New Roman" w:hAnsi="Times New Roman" w:cs="Times New Roman"/>
          <w:b/>
          <w:bCs/>
        </w:rPr>
      </w:pPr>
    </w:p>
    <w:p w14:paraId="146DA1E0" w14:textId="77777777" w:rsidR="00F01A60" w:rsidRDefault="00F01A60">
      <w:pPr>
        <w:jc w:val="both"/>
        <w:rPr>
          <w:rFonts w:ascii="Times New Roman" w:eastAsia="Times New Roman" w:hAnsi="Times New Roman" w:cs="Times New Roman"/>
          <w:b/>
          <w:bCs/>
        </w:rPr>
      </w:pPr>
    </w:p>
    <w:p w14:paraId="71947EE8" w14:textId="77777777" w:rsidR="00F01A60" w:rsidRDefault="00F01A60">
      <w:pPr>
        <w:jc w:val="both"/>
        <w:rPr>
          <w:rFonts w:ascii="Times New Roman" w:eastAsia="Times New Roman" w:hAnsi="Times New Roman" w:cs="Times New Roman"/>
          <w:b/>
          <w:bCs/>
        </w:rPr>
      </w:pPr>
    </w:p>
    <w:p w14:paraId="64341D19" w14:textId="77777777" w:rsidR="00F01A60" w:rsidRDefault="00F01A60">
      <w:pPr>
        <w:jc w:val="both"/>
        <w:rPr>
          <w:rFonts w:ascii="Times New Roman" w:eastAsia="Times New Roman" w:hAnsi="Times New Roman" w:cs="Times New Roman"/>
          <w:b/>
          <w:bCs/>
        </w:rPr>
      </w:pPr>
    </w:p>
    <w:p w14:paraId="336B2642" w14:textId="77777777" w:rsidR="00F01A60" w:rsidRDefault="00F01A60">
      <w:pPr>
        <w:jc w:val="both"/>
        <w:rPr>
          <w:rFonts w:ascii="Times New Roman" w:eastAsia="Times New Roman" w:hAnsi="Times New Roman" w:cs="Times New Roman"/>
          <w:b/>
          <w:bCs/>
        </w:rPr>
      </w:pPr>
    </w:p>
    <w:p w14:paraId="561468CE" w14:textId="77777777" w:rsidR="00807984" w:rsidRDefault="00807984">
      <w:pPr>
        <w:jc w:val="both"/>
        <w:rPr>
          <w:rFonts w:ascii="Times New Roman" w:eastAsia="Times New Roman" w:hAnsi="Times New Roman" w:cs="Times New Roman"/>
          <w:b/>
          <w:bCs/>
        </w:rPr>
      </w:pPr>
    </w:p>
    <w:p w14:paraId="68058CF6" w14:textId="77777777" w:rsidR="00807984"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REFERÊNCIAS </w:t>
      </w:r>
    </w:p>
    <w:p w14:paraId="37FDA950" w14:textId="77777777" w:rsidR="00807984" w:rsidRDefault="00000000">
      <w:pPr>
        <w:ind w:hanging="480"/>
        <w:rPr>
          <w:rFonts w:ascii="Times New Roman" w:eastAsia="Times New Roman" w:hAnsi="Times New Roman" w:cs="Times New Roman"/>
        </w:rPr>
      </w:pPr>
      <w:r>
        <w:rPr>
          <w:rFonts w:ascii="Times New Roman" w:eastAsia="Times New Roman" w:hAnsi="Times New Roman" w:cs="Times New Roman"/>
          <w:i/>
          <w:iCs/>
        </w:rPr>
        <w:t>7</w:t>
      </w:r>
      <w:r>
        <w:rPr>
          <w:rFonts w:ascii="Times New Roman" w:eastAsia="Times New Roman" w:hAnsi="Times New Roman" w:cs="Times New Roman"/>
          <w:i/>
          <w:iCs/>
          <w:vertAlign w:val="superscript"/>
        </w:rPr>
        <w:t>a</w:t>
      </w:r>
      <w:r>
        <w:rPr>
          <w:rFonts w:ascii="Times New Roman" w:eastAsia="Times New Roman" w:hAnsi="Times New Roman" w:cs="Times New Roman"/>
          <w:i/>
          <w:iCs/>
        </w:rPr>
        <w:t xml:space="preserve"> DIRETRIZ BRASILEIRA DE HIPERTENSÃO ARTERIAL</w:t>
      </w:r>
      <w:r>
        <w:rPr>
          <w:rFonts w:ascii="Times New Roman" w:eastAsia="Times New Roman" w:hAnsi="Times New Roman" w:cs="Times New Roman"/>
        </w:rPr>
        <w:t>. (</w:t>
      </w:r>
      <w:proofErr w:type="spellStart"/>
      <w:r>
        <w:rPr>
          <w:rFonts w:ascii="Times New Roman" w:eastAsia="Times New Roman" w:hAnsi="Times New Roman" w:cs="Times New Roman"/>
        </w:rPr>
        <w:t>n.d</w:t>
      </w:r>
      <w:proofErr w:type="spellEnd"/>
      <w:r>
        <w:rPr>
          <w:rFonts w:ascii="Times New Roman" w:eastAsia="Times New Roman" w:hAnsi="Times New Roman" w:cs="Times New Roman"/>
        </w:rPr>
        <w:t>.).</w:t>
      </w:r>
    </w:p>
    <w:p w14:paraId="195523C7" w14:textId="77777777" w:rsidR="00807984" w:rsidRDefault="00000000">
      <w:pPr>
        <w:ind w:hanging="480"/>
        <w:rPr>
          <w:rFonts w:ascii="Times New Roman" w:eastAsia="Times New Roman" w:hAnsi="Times New Roman" w:cs="Times New Roman"/>
        </w:rPr>
      </w:pPr>
      <w:r>
        <w:rPr>
          <w:rFonts w:ascii="Times New Roman" w:eastAsia="Times New Roman" w:hAnsi="Times New Roman" w:cs="Times New Roman"/>
        </w:rPr>
        <w:t xml:space="preserve">Barroso, W. K. S., Rodrigues, C. I. S., Bortolotto, L. A., Mota-Gomes, M. A., Brandão, A. A., de Magalhães Feitosa, A. D., Machado, C. A., Poli-de-Figueiredo, C. E., </w:t>
      </w:r>
      <w:proofErr w:type="spellStart"/>
      <w:r>
        <w:rPr>
          <w:rFonts w:ascii="Times New Roman" w:eastAsia="Times New Roman" w:hAnsi="Times New Roman" w:cs="Times New Roman"/>
        </w:rPr>
        <w:t>Amodeo</w:t>
      </w:r>
      <w:proofErr w:type="spellEnd"/>
      <w:r>
        <w:rPr>
          <w:rFonts w:ascii="Times New Roman" w:eastAsia="Times New Roman" w:hAnsi="Times New Roman" w:cs="Times New Roman"/>
        </w:rPr>
        <w:t xml:space="preserve">, C., Mion Júnior, D., Barbosa, E. C. D., Nobre, F., Guimarães, I. C. B., Vilela-Martin, J. F., </w:t>
      </w:r>
      <w:proofErr w:type="spellStart"/>
      <w:r>
        <w:rPr>
          <w:rFonts w:ascii="Times New Roman" w:eastAsia="Times New Roman" w:hAnsi="Times New Roman" w:cs="Times New Roman"/>
        </w:rPr>
        <w:t>Yugar</w:t>
      </w:r>
      <w:proofErr w:type="spellEnd"/>
      <w:r>
        <w:rPr>
          <w:rFonts w:ascii="Times New Roman" w:eastAsia="Times New Roman" w:hAnsi="Times New Roman" w:cs="Times New Roman"/>
        </w:rPr>
        <w:t xml:space="preserve">-Toledo, J. C., Magalhães, M. E. C., Neves, M. F. T., Jardim, P. C. B. V., Miranda, R. D., … Nadruz, W. (2021). </w:t>
      </w:r>
      <w:proofErr w:type="spellStart"/>
      <w:r>
        <w:rPr>
          <w:rFonts w:ascii="Times New Roman" w:eastAsia="Times New Roman" w:hAnsi="Times New Roman" w:cs="Times New Roman"/>
        </w:rPr>
        <w:t>Brazilian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guidelines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hypertension</w:t>
      </w:r>
      <w:proofErr w:type="spellEnd"/>
      <w:r>
        <w:rPr>
          <w:rFonts w:ascii="Times New Roman" w:eastAsia="Times New Roman" w:hAnsi="Times New Roman" w:cs="Times New Roman"/>
        </w:rPr>
        <w:t xml:space="preserve"> - 2020. </w:t>
      </w:r>
      <w:r>
        <w:rPr>
          <w:rFonts w:ascii="Times New Roman" w:eastAsia="Times New Roman" w:hAnsi="Times New Roman" w:cs="Times New Roman"/>
          <w:i/>
          <w:iCs/>
        </w:rPr>
        <w:t>Arquivos Brasileiros de Cardiologia</w:t>
      </w:r>
      <w:r>
        <w:rPr>
          <w:rFonts w:ascii="Times New Roman" w:eastAsia="Times New Roman" w:hAnsi="Times New Roman" w:cs="Times New Roman"/>
        </w:rPr>
        <w:t xml:space="preserve">, </w:t>
      </w:r>
      <w:r>
        <w:rPr>
          <w:rFonts w:ascii="Times New Roman" w:eastAsia="Times New Roman" w:hAnsi="Times New Roman" w:cs="Times New Roman"/>
          <w:i/>
          <w:iCs/>
        </w:rPr>
        <w:t>116</w:t>
      </w:r>
      <w:r>
        <w:rPr>
          <w:rFonts w:ascii="Times New Roman" w:eastAsia="Times New Roman" w:hAnsi="Times New Roman" w:cs="Times New Roman"/>
        </w:rPr>
        <w:t>(3), 516–658. https://doi.org/10.36660/abc.20201238</w:t>
      </w:r>
    </w:p>
    <w:p w14:paraId="724A483B"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Blackwood, J., Suzuki, R., Webster, N., Karczewski, H., Ziccardi, T., &amp; Shah, S. (2022). Use of </w:t>
      </w:r>
      <w:proofErr w:type="spellStart"/>
      <w:r w:rsidRPr="00F01A60">
        <w:rPr>
          <w:rFonts w:ascii="Times New Roman" w:eastAsia="Times New Roman" w:hAnsi="Times New Roman" w:cs="Times New Roman"/>
          <w:lang w:val="en-US"/>
        </w:rPr>
        <w:t>activPAL</w:t>
      </w:r>
      <w:proofErr w:type="spellEnd"/>
      <w:r w:rsidRPr="00F01A60">
        <w:rPr>
          <w:rFonts w:ascii="Times New Roman" w:eastAsia="Times New Roman" w:hAnsi="Times New Roman" w:cs="Times New Roman"/>
          <w:lang w:val="en-US"/>
        </w:rPr>
        <w:t xml:space="preserve"> to Measure Physical Activity in Community-Dwelling Older Adults: A Systematic Review. In </w:t>
      </w:r>
      <w:r w:rsidRPr="00F01A60">
        <w:rPr>
          <w:rFonts w:ascii="Times New Roman" w:eastAsia="Times New Roman" w:hAnsi="Times New Roman" w:cs="Times New Roman"/>
          <w:i/>
          <w:iCs/>
          <w:lang w:val="en-US"/>
        </w:rPr>
        <w:t>Archives of Rehabilitation Research and Clinical Translation</w:t>
      </w:r>
      <w:r w:rsidRPr="00F01A60">
        <w:rPr>
          <w:rFonts w:ascii="Times New Roman" w:eastAsia="Times New Roman" w:hAnsi="Times New Roman" w:cs="Times New Roman"/>
          <w:lang w:val="en-US"/>
        </w:rPr>
        <w:t xml:space="preserve"> (Vol. 4, Issue 2). Elsevier Inc. https://doi.org/10.1016/j.arrct.2022.100190</w:t>
      </w:r>
    </w:p>
    <w:p w14:paraId="26C1EF74" w14:textId="77777777" w:rsidR="00807984" w:rsidRPr="00F01A60" w:rsidRDefault="00000000">
      <w:pPr>
        <w:ind w:hanging="480"/>
        <w:rPr>
          <w:rFonts w:ascii="Times New Roman" w:eastAsia="Times New Roman" w:hAnsi="Times New Roman" w:cs="Times New Roman"/>
          <w:lang w:val="en-US"/>
        </w:rPr>
      </w:pPr>
      <w:proofErr w:type="spellStart"/>
      <w:r w:rsidRPr="00F01A60">
        <w:rPr>
          <w:rFonts w:ascii="Times New Roman" w:eastAsia="Times New Roman" w:hAnsi="Times New Roman" w:cs="Times New Roman"/>
          <w:lang w:val="en-US"/>
        </w:rPr>
        <w:t>Carpes</w:t>
      </w:r>
      <w:proofErr w:type="spellEnd"/>
      <w:r w:rsidRPr="00F01A60">
        <w:rPr>
          <w:rFonts w:ascii="Times New Roman" w:eastAsia="Times New Roman" w:hAnsi="Times New Roman" w:cs="Times New Roman"/>
          <w:lang w:val="en-US"/>
        </w:rPr>
        <w:t xml:space="preserve">, L., Costa, R., Schaarschmidt, B., Reichert, T., &amp; Ferrari, R. (2022). High-intensity interval training reduces blood pressure in older adults: A systematic review and meta-analysis. In </w:t>
      </w:r>
      <w:r w:rsidRPr="00F01A60">
        <w:rPr>
          <w:rFonts w:ascii="Times New Roman" w:eastAsia="Times New Roman" w:hAnsi="Times New Roman" w:cs="Times New Roman"/>
          <w:i/>
          <w:iCs/>
          <w:lang w:val="en-US"/>
        </w:rPr>
        <w:t>Experimental Gerontology</w:t>
      </w:r>
      <w:r w:rsidRPr="00F01A60">
        <w:rPr>
          <w:rFonts w:ascii="Times New Roman" w:eastAsia="Times New Roman" w:hAnsi="Times New Roman" w:cs="Times New Roman"/>
          <w:lang w:val="en-US"/>
        </w:rPr>
        <w:t xml:space="preserve"> (Vol. 158). Elsevier Inc. https://doi.org/10.1016/j.exger.2021.111657</w:t>
      </w:r>
    </w:p>
    <w:p w14:paraId="790BFDE5"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Coates, A. M., Joyner, M. J., Little, J. P., Jones, A. M., &amp; Gibala, M. J. (2023). A Perspective on High-Intensity Interval Training for Performance and Health. </w:t>
      </w:r>
      <w:r w:rsidRPr="00F01A60">
        <w:rPr>
          <w:rFonts w:ascii="Times New Roman" w:eastAsia="Times New Roman" w:hAnsi="Times New Roman" w:cs="Times New Roman"/>
          <w:i/>
          <w:iCs/>
          <w:lang w:val="en-US"/>
        </w:rPr>
        <w:t>Sports Medicine</w:t>
      </w:r>
      <w:r w:rsidRPr="00F01A60">
        <w:rPr>
          <w:rFonts w:ascii="Times New Roman" w:eastAsia="Times New Roman" w:hAnsi="Times New Roman" w:cs="Times New Roman"/>
          <w:lang w:val="en-US"/>
        </w:rPr>
        <w:t>. https://doi.org/10.1007/s40279-023-01938-6</w:t>
      </w:r>
    </w:p>
    <w:p w14:paraId="5C182257" w14:textId="77777777" w:rsidR="00807984" w:rsidRPr="00F01A60" w:rsidRDefault="00000000">
      <w:pPr>
        <w:ind w:hanging="480"/>
        <w:rPr>
          <w:rFonts w:ascii="Times New Roman" w:eastAsia="Times New Roman" w:hAnsi="Times New Roman" w:cs="Times New Roman"/>
          <w:lang w:val="en-US"/>
        </w:rPr>
      </w:pPr>
      <w:r w:rsidRPr="004570FA">
        <w:rPr>
          <w:rFonts w:ascii="Times New Roman" w:eastAsia="Times New Roman" w:hAnsi="Times New Roman" w:cs="Times New Roman"/>
        </w:rPr>
        <w:t xml:space="preserve">Costa, E. C., Hay, J. L., Kehler, D. S., Boreskie, K. F., Arora, R. C., Umpierre, D., Szwajcer, A., &amp; Duhamel, T. A. (2018). </w:t>
      </w:r>
      <w:r w:rsidRPr="00F01A60">
        <w:rPr>
          <w:rFonts w:ascii="Times New Roman" w:eastAsia="Times New Roman" w:hAnsi="Times New Roman" w:cs="Times New Roman"/>
          <w:lang w:val="en-US"/>
        </w:rPr>
        <w:t xml:space="preserve">Effects of High-Intensity Interval Training Versus Moderate-Intensity Continuous Training </w:t>
      </w:r>
      <w:proofErr w:type="gramStart"/>
      <w:r w:rsidRPr="00F01A60">
        <w:rPr>
          <w:rFonts w:ascii="Times New Roman" w:eastAsia="Times New Roman" w:hAnsi="Times New Roman" w:cs="Times New Roman"/>
          <w:lang w:val="en-US"/>
        </w:rPr>
        <w:t>On</w:t>
      </w:r>
      <w:proofErr w:type="gramEnd"/>
      <w:r w:rsidRPr="00F01A60">
        <w:rPr>
          <w:rFonts w:ascii="Times New Roman" w:eastAsia="Times New Roman" w:hAnsi="Times New Roman" w:cs="Times New Roman"/>
          <w:lang w:val="en-US"/>
        </w:rPr>
        <w:t xml:space="preserve"> Blood Pressure in Adults with Pre- to Established Hypertension: A Systematic Review and Meta-Analysis of Randomized Trials. In </w:t>
      </w:r>
      <w:r w:rsidRPr="00F01A60">
        <w:rPr>
          <w:rFonts w:ascii="Times New Roman" w:eastAsia="Times New Roman" w:hAnsi="Times New Roman" w:cs="Times New Roman"/>
          <w:i/>
          <w:iCs/>
          <w:lang w:val="en-US"/>
        </w:rPr>
        <w:t>Sports Medicine</w:t>
      </w:r>
      <w:r w:rsidRPr="00F01A60">
        <w:rPr>
          <w:rFonts w:ascii="Times New Roman" w:eastAsia="Times New Roman" w:hAnsi="Times New Roman" w:cs="Times New Roman"/>
          <w:lang w:val="en-US"/>
        </w:rPr>
        <w:t xml:space="preserve"> (Vol. 48, Issue 9, pp. 2127–2142). Springer International Publishing. https://doi.org/10.1007/s40279-018-0944-y</w:t>
      </w:r>
    </w:p>
    <w:p w14:paraId="24EA5007" w14:textId="77777777" w:rsidR="00807984" w:rsidRDefault="00000000">
      <w:pPr>
        <w:ind w:hanging="480"/>
        <w:rPr>
          <w:rFonts w:ascii="Times New Roman" w:eastAsia="Times New Roman" w:hAnsi="Times New Roman" w:cs="Times New Roman"/>
        </w:rPr>
      </w:pPr>
      <w:r w:rsidRPr="00F01A60">
        <w:rPr>
          <w:rFonts w:ascii="Times New Roman" w:eastAsia="Times New Roman" w:hAnsi="Times New Roman" w:cs="Times New Roman"/>
          <w:lang w:val="en-US"/>
        </w:rPr>
        <w:t xml:space="preserve">Cunningham, C., Blake, C., O Donoghue, G., Purcell, C., Mc Carthy Persson, U., Cradock, K., &amp; Mc Mahon, S. (2021). Development of </w:t>
      </w:r>
      <w:proofErr w:type="gramStart"/>
      <w:r w:rsidRPr="00F01A60">
        <w:rPr>
          <w:rFonts w:ascii="Times New Roman" w:eastAsia="Times New Roman" w:hAnsi="Times New Roman" w:cs="Times New Roman"/>
          <w:lang w:val="en-US"/>
        </w:rPr>
        <w:t>real world</w:t>
      </w:r>
      <w:proofErr w:type="gramEnd"/>
      <w:r w:rsidRPr="00F01A60">
        <w:rPr>
          <w:rFonts w:ascii="Times New Roman" w:eastAsia="Times New Roman" w:hAnsi="Times New Roman" w:cs="Times New Roman"/>
          <w:lang w:val="en-US"/>
        </w:rPr>
        <w:t xml:space="preserve"> learning opportunities in community exercise prescription for healthcare professional </w:t>
      </w:r>
      <w:proofErr w:type="spellStart"/>
      <w:r w:rsidRPr="00F01A60">
        <w:rPr>
          <w:rFonts w:ascii="Times New Roman" w:eastAsia="Times New Roman" w:hAnsi="Times New Roman" w:cs="Times New Roman"/>
          <w:lang w:val="en-US"/>
        </w:rPr>
        <w:t>programmes</w:t>
      </w:r>
      <w:proofErr w:type="spellEnd"/>
      <w:r w:rsidRPr="00F01A60">
        <w:rPr>
          <w:rFonts w:ascii="Times New Roman" w:eastAsia="Times New Roman" w:hAnsi="Times New Roman" w:cs="Times New Roman"/>
          <w:lang w:val="en-US"/>
        </w:rPr>
        <w:t xml:space="preserve"> - ‘Physio Hub.’ </w:t>
      </w:r>
      <w:r>
        <w:rPr>
          <w:rFonts w:ascii="Times New Roman" w:eastAsia="Times New Roman" w:hAnsi="Times New Roman" w:cs="Times New Roman"/>
          <w:i/>
          <w:iCs/>
        </w:rPr>
        <w:t xml:space="preserve">BMC Medical </w:t>
      </w:r>
      <w:proofErr w:type="spellStart"/>
      <w:r>
        <w:rPr>
          <w:rFonts w:ascii="Times New Roman" w:eastAsia="Times New Roman" w:hAnsi="Times New Roman" w:cs="Times New Roman"/>
          <w:i/>
          <w:iCs/>
        </w:rPr>
        <w:t>Education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21</w:t>
      </w:r>
      <w:r>
        <w:rPr>
          <w:rFonts w:ascii="Times New Roman" w:eastAsia="Times New Roman" w:hAnsi="Times New Roman" w:cs="Times New Roman"/>
        </w:rPr>
        <w:t>(1). https://doi.org/10.1186/s12909-021-02503-3</w:t>
      </w:r>
    </w:p>
    <w:p w14:paraId="4C0CF003" w14:textId="77777777" w:rsidR="00807984" w:rsidRDefault="00000000">
      <w:pPr>
        <w:ind w:hanging="480"/>
        <w:rPr>
          <w:rFonts w:ascii="Times New Roman" w:eastAsia="Times New Roman" w:hAnsi="Times New Roman" w:cs="Times New Roman"/>
        </w:rPr>
      </w:pPr>
      <w:r>
        <w:rPr>
          <w:rFonts w:ascii="Times New Roman" w:eastAsia="Times New Roman" w:hAnsi="Times New Roman" w:cs="Times New Roman"/>
        </w:rPr>
        <w:t xml:space="preserve">Dalton-Alves, F., Araújo, M. B. F., Lucena, B. E. B., Souto, G. C., Lopes, D. S. D., Lucena, M. I. S., De Melo Silva, R., Cabral, L. L. P., Freire, Y. A., </w:t>
      </w:r>
      <w:proofErr w:type="spellStart"/>
      <w:r>
        <w:rPr>
          <w:rFonts w:ascii="Times New Roman" w:eastAsia="Times New Roman" w:hAnsi="Times New Roman" w:cs="Times New Roman"/>
        </w:rPr>
        <w:t>Golveia</w:t>
      </w:r>
      <w:proofErr w:type="spellEnd"/>
      <w:r>
        <w:rPr>
          <w:rFonts w:ascii="Times New Roman" w:eastAsia="Times New Roman" w:hAnsi="Times New Roman" w:cs="Times New Roman"/>
        </w:rPr>
        <w:t xml:space="preserve">, F. L., Lemos, T. M. A., Browne, R. A. V., &amp; Costa, E. C. (2024). </w:t>
      </w:r>
      <w:r w:rsidRPr="00F01A60">
        <w:rPr>
          <w:rFonts w:ascii="Times New Roman" w:eastAsia="Times New Roman" w:hAnsi="Times New Roman" w:cs="Times New Roman"/>
          <w:lang w:val="en-US"/>
        </w:rPr>
        <w:t xml:space="preserve">Effects of high-intensity interval and moderate-intensity continuous training on ambulatory blood pressure and cardiovascular outcomes in older adults with hypertension (HEXA Study): Study protocol for a </w:t>
      </w:r>
      <w:proofErr w:type="spellStart"/>
      <w:r w:rsidRPr="00F01A60">
        <w:rPr>
          <w:rFonts w:ascii="Times New Roman" w:eastAsia="Times New Roman" w:hAnsi="Times New Roman" w:cs="Times New Roman"/>
          <w:lang w:val="en-US"/>
        </w:rPr>
        <w:t>randomised</w:t>
      </w:r>
      <w:proofErr w:type="spellEnd"/>
      <w:r w:rsidRPr="00F01A60">
        <w:rPr>
          <w:rFonts w:ascii="Times New Roman" w:eastAsia="Times New Roman" w:hAnsi="Times New Roman" w:cs="Times New Roman"/>
          <w:lang w:val="en-US"/>
        </w:rPr>
        <w:t xml:space="preserve"> trial. </w:t>
      </w:r>
      <w:r>
        <w:rPr>
          <w:rFonts w:ascii="Times New Roman" w:eastAsia="Times New Roman" w:hAnsi="Times New Roman" w:cs="Times New Roman"/>
          <w:i/>
          <w:iCs/>
        </w:rPr>
        <w:t>BMJ Open</w:t>
      </w:r>
      <w:r>
        <w:rPr>
          <w:rFonts w:ascii="Times New Roman" w:eastAsia="Times New Roman" w:hAnsi="Times New Roman" w:cs="Times New Roman"/>
        </w:rPr>
        <w:t xml:space="preserve">, </w:t>
      </w:r>
      <w:r>
        <w:rPr>
          <w:rFonts w:ascii="Times New Roman" w:eastAsia="Times New Roman" w:hAnsi="Times New Roman" w:cs="Times New Roman"/>
          <w:i/>
          <w:iCs/>
        </w:rPr>
        <w:t>14</w:t>
      </w:r>
      <w:r>
        <w:rPr>
          <w:rFonts w:ascii="Times New Roman" w:eastAsia="Times New Roman" w:hAnsi="Times New Roman" w:cs="Times New Roman"/>
        </w:rPr>
        <w:t>(12). https://doi.org/10.1136/bmjopen-2024-084736</w:t>
      </w:r>
    </w:p>
    <w:p w14:paraId="27608A45" w14:textId="77777777" w:rsidR="00807984" w:rsidRDefault="00000000">
      <w:pPr>
        <w:ind w:hanging="480"/>
        <w:rPr>
          <w:rFonts w:ascii="Times New Roman" w:eastAsia="Times New Roman" w:hAnsi="Times New Roman" w:cs="Times New Roman"/>
        </w:rPr>
      </w:pPr>
      <w:r>
        <w:rPr>
          <w:rFonts w:ascii="Times New Roman" w:eastAsia="Times New Roman" w:hAnsi="Times New Roman" w:cs="Times New Roman"/>
        </w:rPr>
        <w:t>Das Diretrizes, A. (</w:t>
      </w:r>
      <w:proofErr w:type="spellStart"/>
      <w:r>
        <w:rPr>
          <w:rFonts w:ascii="Times New Roman" w:eastAsia="Times New Roman" w:hAnsi="Times New Roman" w:cs="Times New Roman"/>
        </w:rPr>
        <w:t>n.d</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6</w:t>
      </w:r>
      <w:r>
        <w:rPr>
          <w:rFonts w:ascii="Times New Roman" w:eastAsia="Times New Roman" w:hAnsi="Times New Roman" w:cs="Times New Roman"/>
          <w:i/>
          <w:iCs/>
          <w:vertAlign w:val="superscript"/>
        </w:rPr>
        <w:t>a</w:t>
      </w:r>
      <w:r>
        <w:rPr>
          <w:rFonts w:ascii="Times New Roman" w:eastAsia="Times New Roman" w:hAnsi="Times New Roman" w:cs="Times New Roman"/>
          <w:i/>
          <w:iCs/>
        </w:rPr>
        <w:t xml:space="preserve"> Diretrizes De Monitorização </w:t>
      </w:r>
      <w:proofErr w:type="spellStart"/>
      <w:r>
        <w:rPr>
          <w:rFonts w:ascii="Times New Roman" w:eastAsia="Times New Roman" w:hAnsi="Times New Roman" w:cs="Times New Roman"/>
          <w:i/>
          <w:iCs/>
        </w:rPr>
        <w:t>aMbulatorial</w:t>
      </w:r>
      <w:proofErr w:type="spellEnd"/>
      <w:r>
        <w:rPr>
          <w:rFonts w:ascii="Times New Roman" w:eastAsia="Times New Roman" w:hAnsi="Times New Roman" w:cs="Times New Roman"/>
          <w:i/>
          <w:iCs/>
        </w:rPr>
        <w:t xml:space="preserve"> Da Pressão arterial e 4</w:t>
      </w:r>
      <w:r>
        <w:rPr>
          <w:rFonts w:ascii="Times New Roman" w:eastAsia="Times New Roman" w:hAnsi="Times New Roman" w:cs="Times New Roman"/>
          <w:i/>
          <w:iCs/>
          <w:vertAlign w:val="superscript"/>
        </w:rPr>
        <w:t>a</w:t>
      </w:r>
      <w:r>
        <w:rPr>
          <w:rFonts w:ascii="Times New Roman" w:eastAsia="Times New Roman" w:hAnsi="Times New Roman" w:cs="Times New Roman"/>
          <w:i/>
          <w:iCs/>
        </w:rPr>
        <w:t xml:space="preserve"> Diretrizes De Monitorização </w:t>
      </w:r>
      <w:proofErr w:type="spellStart"/>
      <w:r>
        <w:rPr>
          <w:rFonts w:ascii="Times New Roman" w:eastAsia="Times New Roman" w:hAnsi="Times New Roman" w:cs="Times New Roman"/>
          <w:i/>
          <w:iCs/>
        </w:rPr>
        <w:t>resiDencial</w:t>
      </w:r>
      <w:proofErr w:type="spellEnd"/>
      <w:r>
        <w:rPr>
          <w:rFonts w:ascii="Times New Roman" w:eastAsia="Times New Roman" w:hAnsi="Times New Roman" w:cs="Times New Roman"/>
          <w:i/>
          <w:iCs/>
        </w:rPr>
        <w:t xml:space="preserve"> Da Pressão arterial</w:t>
      </w:r>
      <w:r>
        <w:rPr>
          <w:rFonts w:ascii="Times New Roman" w:eastAsia="Times New Roman" w:hAnsi="Times New Roman" w:cs="Times New Roman"/>
        </w:rPr>
        <w:t>.</w:t>
      </w:r>
    </w:p>
    <w:p w14:paraId="3DA5311D" w14:textId="77777777" w:rsidR="00807984" w:rsidRDefault="00000000">
      <w:pPr>
        <w:ind w:hanging="480"/>
        <w:rPr>
          <w:rFonts w:ascii="Times New Roman" w:eastAsia="Times New Roman" w:hAnsi="Times New Roman" w:cs="Times New Roman"/>
        </w:rPr>
      </w:pPr>
      <w:r>
        <w:rPr>
          <w:rFonts w:ascii="Times New Roman" w:eastAsia="Times New Roman" w:hAnsi="Times New Roman" w:cs="Times New Roman"/>
          <w:i/>
          <w:iCs/>
        </w:rPr>
        <w:t>Diretrizes da sociedade brasileira de diabetes (2019-2020)</w:t>
      </w:r>
      <w:r>
        <w:rPr>
          <w:rFonts w:ascii="Times New Roman" w:eastAsia="Times New Roman" w:hAnsi="Times New Roman" w:cs="Times New Roman"/>
        </w:rPr>
        <w:t>. (</w:t>
      </w:r>
      <w:proofErr w:type="spellStart"/>
      <w:r>
        <w:rPr>
          <w:rFonts w:ascii="Times New Roman" w:eastAsia="Times New Roman" w:hAnsi="Times New Roman" w:cs="Times New Roman"/>
        </w:rPr>
        <w:t>n.d</w:t>
      </w:r>
      <w:proofErr w:type="spellEnd"/>
      <w:r>
        <w:rPr>
          <w:rFonts w:ascii="Times New Roman" w:eastAsia="Times New Roman" w:hAnsi="Times New Roman" w:cs="Times New Roman"/>
        </w:rPr>
        <w:t>.).</w:t>
      </w:r>
    </w:p>
    <w:p w14:paraId="0559FA48" w14:textId="77777777" w:rsidR="00807984" w:rsidRPr="00F01A60" w:rsidRDefault="00000000">
      <w:pPr>
        <w:ind w:hanging="480"/>
        <w:rPr>
          <w:rFonts w:ascii="Times New Roman" w:eastAsia="Times New Roman" w:hAnsi="Times New Roman" w:cs="Times New Roman"/>
          <w:lang w:val="en-US"/>
        </w:rPr>
      </w:pPr>
      <w:r>
        <w:rPr>
          <w:rFonts w:ascii="Times New Roman" w:eastAsia="Times New Roman" w:hAnsi="Times New Roman" w:cs="Times New Roman"/>
        </w:rPr>
        <w:t xml:space="preserve">Hansen, D., Abreu, A., </w:t>
      </w:r>
      <w:proofErr w:type="spellStart"/>
      <w:r>
        <w:rPr>
          <w:rFonts w:ascii="Times New Roman" w:eastAsia="Times New Roman" w:hAnsi="Times New Roman" w:cs="Times New Roman"/>
        </w:rPr>
        <w:t>Ambrosetti</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Cornelissen</w:t>
      </w:r>
      <w:proofErr w:type="spellEnd"/>
      <w:r>
        <w:rPr>
          <w:rFonts w:ascii="Times New Roman" w:eastAsia="Times New Roman" w:hAnsi="Times New Roman" w:cs="Times New Roman"/>
        </w:rPr>
        <w:t xml:space="preserve">, V., Gevaert, A., </w:t>
      </w:r>
      <w:proofErr w:type="spellStart"/>
      <w:r>
        <w:rPr>
          <w:rFonts w:ascii="Times New Roman" w:eastAsia="Times New Roman" w:hAnsi="Times New Roman" w:cs="Times New Roman"/>
        </w:rPr>
        <w:t>Kemps</w:t>
      </w:r>
      <w:proofErr w:type="spellEnd"/>
      <w:r>
        <w:rPr>
          <w:rFonts w:ascii="Times New Roman" w:eastAsia="Times New Roman" w:hAnsi="Times New Roman" w:cs="Times New Roman"/>
        </w:rPr>
        <w:t xml:space="preserve">, H., </w:t>
      </w:r>
      <w:proofErr w:type="spellStart"/>
      <w:r>
        <w:rPr>
          <w:rFonts w:ascii="Times New Roman" w:eastAsia="Times New Roman" w:hAnsi="Times New Roman" w:cs="Times New Roman"/>
        </w:rPr>
        <w:t>Laukkanen</w:t>
      </w:r>
      <w:proofErr w:type="spellEnd"/>
      <w:r>
        <w:rPr>
          <w:rFonts w:ascii="Times New Roman" w:eastAsia="Times New Roman" w:hAnsi="Times New Roman" w:cs="Times New Roman"/>
        </w:rPr>
        <w:t xml:space="preserve">, J. A., Pedretti, R., </w:t>
      </w:r>
      <w:proofErr w:type="spellStart"/>
      <w:r>
        <w:rPr>
          <w:rFonts w:ascii="Times New Roman" w:eastAsia="Times New Roman" w:hAnsi="Times New Roman" w:cs="Times New Roman"/>
        </w:rPr>
        <w:t>Simonenko</w:t>
      </w:r>
      <w:proofErr w:type="spellEnd"/>
      <w:r>
        <w:rPr>
          <w:rFonts w:ascii="Times New Roman" w:eastAsia="Times New Roman" w:hAnsi="Times New Roman" w:cs="Times New Roman"/>
        </w:rPr>
        <w:t xml:space="preserve">, M., Wilhelm, M., Davos, C. H., </w:t>
      </w:r>
      <w:proofErr w:type="spellStart"/>
      <w:r>
        <w:rPr>
          <w:rFonts w:ascii="Times New Roman" w:eastAsia="Times New Roman" w:hAnsi="Times New Roman" w:cs="Times New Roman"/>
        </w:rPr>
        <w:t>Doehner</w:t>
      </w:r>
      <w:proofErr w:type="spellEnd"/>
      <w:r>
        <w:rPr>
          <w:rFonts w:ascii="Times New Roman" w:eastAsia="Times New Roman" w:hAnsi="Times New Roman" w:cs="Times New Roman"/>
        </w:rPr>
        <w:t xml:space="preserve">, W., </w:t>
      </w:r>
      <w:proofErr w:type="spellStart"/>
      <w:r>
        <w:rPr>
          <w:rFonts w:ascii="Times New Roman" w:eastAsia="Times New Roman" w:hAnsi="Times New Roman" w:cs="Times New Roman"/>
        </w:rPr>
        <w:t>Iliou</w:t>
      </w:r>
      <w:proofErr w:type="spellEnd"/>
      <w:r>
        <w:rPr>
          <w:rFonts w:ascii="Times New Roman" w:eastAsia="Times New Roman" w:hAnsi="Times New Roman" w:cs="Times New Roman"/>
        </w:rPr>
        <w:t xml:space="preserve">, M. C., </w:t>
      </w:r>
      <w:proofErr w:type="spellStart"/>
      <w:r>
        <w:rPr>
          <w:rFonts w:ascii="Times New Roman" w:eastAsia="Times New Roman" w:hAnsi="Times New Roman" w:cs="Times New Roman"/>
        </w:rPr>
        <w:t>Kränkel</w:t>
      </w:r>
      <w:proofErr w:type="spellEnd"/>
      <w:r>
        <w:rPr>
          <w:rFonts w:ascii="Times New Roman" w:eastAsia="Times New Roman" w:hAnsi="Times New Roman" w:cs="Times New Roman"/>
        </w:rPr>
        <w:t xml:space="preserve">, N., </w:t>
      </w:r>
      <w:proofErr w:type="spellStart"/>
      <w:r>
        <w:rPr>
          <w:rFonts w:ascii="Times New Roman" w:eastAsia="Times New Roman" w:hAnsi="Times New Roman" w:cs="Times New Roman"/>
        </w:rPr>
        <w:t>Völler</w:t>
      </w:r>
      <w:proofErr w:type="spellEnd"/>
      <w:r>
        <w:rPr>
          <w:rFonts w:ascii="Times New Roman" w:eastAsia="Times New Roman" w:hAnsi="Times New Roman" w:cs="Times New Roman"/>
        </w:rPr>
        <w:t xml:space="preserve">, H., &amp; </w:t>
      </w:r>
      <w:proofErr w:type="spellStart"/>
      <w:r>
        <w:rPr>
          <w:rFonts w:ascii="Times New Roman" w:eastAsia="Times New Roman" w:hAnsi="Times New Roman" w:cs="Times New Roman"/>
        </w:rPr>
        <w:t>Piepoli</w:t>
      </w:r>
      <w:proofErr w:type="spellEnd"/>
      <w:r>
        <w:rPr>
          <w:rFonts w:ascii="Times New Roman" w:eastAsia="Times New Roman" w:hAnsi="Times New Roman" w:cs="Times New Roman"/>
        </w:rPr>
        <w:t xml:space="preserve">, M. (2022). </w:t>
      </w:r>
      <w:r w:rsidRPr="00F01A60">
        <w:rPr>
          <w:rFonts w:ascii="Times New Roman" w:eastAsia="Times New Roman" w:hAnsi="Times New Roman" w:cs="Times New Roman"/>
          <w:lang w:val="en-US"/>
        </w:rPr>
        <w:t xml:space="preserve">Exercise intensity assessment and prescription in cardiovascular rehabilitation and beyond: Why and how: A position statement from the Secondary Prevention and Rehabilitation Section of the European Association of Preventive Cardiology. </w:t>
      </w:r>
      <w:r w:rsidRPr="00F01A60">
        <w:rPr>
          <w:rFonts w:ascii="Times New Roman" w:eastAsia="Times New Roman" w:hAnsi="Times New Roman" w:cs="Times New Roman"/>
          <w:i/>
          <w:iCs/>
          <w:lang w:val="en-US"/>
        </w:rPr>
        <w:t>European Journal of Preventive Cardiology</w:t>
      </w:r>
      <w:r w:rsidRPr="00F01A60">
        <w:rPr>
          <w:rFonts w:ascii="Times New Roman" w:eastAsia="Times New Roman" w:hAnsi="Times New Roman" w:cs="Times New Roman"/>
          <w:lang w:val="en-US"/>
        </w:rPr>
        <w:t xml:space="preserve">, </w:t>
      </w:r>
      <w:r w:rsidRPr="00F01A60">
        <w:rPr>
          <w:rFonts w:ascii="Times New Roman" w:eastAsia="Times New Roman" w:hAnsi="Times New Roman" w:cs="Times New Roman"/>
          <w:i/>
          <w:iCs/>
          <w:lang w:val="en-US"/>
        </w:rPr>
        <w:t>29</w:t>
      </w:r>
      <w:r w:rsidRPr="00F01A60">
        <w:rPr>
          <w:rFonts w:ascii="Times New Roman" w:eastAsia="Times New Roman" w:hAnsi="Times New Roman" w:cs="Times New Roman"/>
          <w:lang w:val="en-US"/>
        </w:rPr>
        <w:t>(1), 230–245. https://doi.org/10.1093/eurjpc/zwab007</w:t>
      </w:r>
    </w:p>
    <w:p w14:paraId="67E36057"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Hardy, C. J., &amp; </w:t>
      </w:r>
      <w:proofErr w:type="spellStart"/>
      <w:r w:rsidRPr="00F01A60">
        <w:rPr>
          <w:rFonts w:ascii="Times New Roman" w:eastAsia="Times New Roman" w:hAnsi="Times New Roman" w:cs="Times New Roman"/>
          <w:lang w:val="en-US"/>
        </w:rPr>
        <w:t>Rejeski</w:t>
      </w:r>
      <w:proofErr w:type="spellEnd"/>
      <w:r w:rsidRPr="00F01A60">
        <w:rPr>
          <w:rFonts w:ascii="Times New Roman" w:eastAsia="Times New Roman" w:hAnsi="Times New Roman" w:cs="Times New Roman"/>
          <w:lang w:val="en-US"/>
        </w:rPr>
        <w:t xml:space="preserve">, W. J. (1989). Not What, But How One Feels: The Measurement of Affect During Exercise. In </w:t>
      </w:r>
      <w:r w:rsidRPr="00F01A60">
        <w:rPr>
          <w:rFonts w:ascii="Times New Roman" w:eastAsia="Times New Roman" w:hAnsi="Times New Roman" w:cs="Times New Roman"/>
          <w:i/>
          <w:iCs/>
          <w:lang w:val="en-US"/>
        </w:rPr>
        <w:t>JOURNAL OF SPORT &amp; EXERCISE PSYCHOLOGY</w:t>
      </w:r>
      <w:r w:rsidRPr="00F01A60">
        <w:rPr>
          <w:rFonts w:ascii="Times New Roman" w:eastAsia="Times New Roman" w:hAnsi="Times New Roman" w:cs="Times New Roman"/>
          <w:lang w:val="en-US"/>
        </w:rPr>
        <w:t xml:space="preserve"> (Vol. 11).</w:t>
      </w:r>
    </w:p>
    <w:p w14:paraId="18F3CEB0"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lastRenderedPageBreak/>
        <w:t>Le Masurier, G. C., &amp; Tudor-</w:t>
      </w:r>
      <w:proofErr w:type="spellStart"/>
      <w:r w:rsidRPr="00F01A60">
        <w:rPr>
          <w:rFonts w:ascii="Times New Roman" w:eastAsia="Times New Roman" w:hAnsi="Times New Roman" w:cs="Times New Roman"/>
          <w:lang w:val="en-US"/>
        </w:rPr>
        <w:t>locke</w:t>
      </w:r>
      <w:proofErr w:type="spellEnd"/>
      <w:r w:rsidRPr="00F01A60">
        <w:rPr>
          <w:rFonts w:ascii="Times New Roman" w:eastAsia="Times New Roman" w:hAnsi="Times New Roman" w:cs="Times New Roman"/>
          <w:lang w:val="en-US"/>
        </w:rPr>
        <w:t xml:space="preserve">, C. (2003). Comparison of pedometer and accelerometer accuracy under controlled conditions. </w:t>
      </w:r>
      <w:r w:rsidRPr="00F01A60">
        <w:rPr>
          <w:rFonts w:ascii="Times New Roman" w:eastAsia="Times New Roman" w:hAnsi="Times New Roman" w:cs="Times New Roman"/>
          <w:i/>
          <w:iCs/>
          <w:lang w:val="en-US"/>
        </w:rPr>
        <w:t>Medicine and Science in Sports and Exercise</w:t>
      </w:r>
      <w:r w:rsidRPr="00F01A60">
        <w:rPr>
          <w:rFonts w:ascii="Times New Roman" w:eastAsia="Times New Roman" w:hAnsi="Times New Roman" w:cs="Times New Roman"/>
          <w:lang w:val="en-US"/>
        </w:rPr>
        <w:t xml:space="preserve">, </w:t>
      </w:r>
      <w:r w:rsidRPr="00F01A60">
        <w:rPr>
          <w:rFonts w:ascii="Times New Roman" w:eastAsia="Times New Roman" w:hAnsi="Times New Roman" w:cs="Times New Roman"/>
          <w:i/>
          <w:iCs/>
          <w:lang w:val="en-US"/>
        </w:rPr>
        <w:t>35</w:t>
      </w:r>
      <w:r w:rsidRPr="00F01A60">
        <w:rPr>
          <w:rFonts w:ascii="Times New Roman" w:eastAsia="Times New Roman" w:hAnsi="Times New Roman" w:cs="Times New Roman"/>
          <w:lang w:val="en-US"/>
        </w:rPr>
        <w:t>(5), 867–871. https://doi.org/10.1249/01.MSS.0000064996.63632.10</w:t>
      </w:r>
    </w:p>
    <w:p w14:paraId="5C4CEAB0"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Leal, J. M., Galliano, L. M., &amp; Del Vecchio, F. B. (2020). Effectiveness of High-Intensity Interval Training Versus Moderate-Intensity Continuous Training in Hypertensive Patients: </w:t>
      </w:r>
      <w:proofErr w:type="gramStart"/>
      <w:r w:rsidRPr="00F01A60">
        <w:rPr>
          <w:rFonts w:ascii="Times New Roman" w:eastAsia="Times New Roman" w:hAnsi="Times New Roman" w:cs="Times New Roman"/>
          <w:lang w:val="en-US"/>
        </w:rPr>
        <w:t>a</w:t>
      </w:r>
      <w:proofErr w:type="gramEnd"/>
      <w:r w:rsidRPr="00F01A60">
        <w:rPr>
          <w:rFonts w:ascii="Times New Roman" w:eastAsia="Times New Roman" w:hAnsi="Times New Roman" w:cs="Times New Roman"/>
          <w:lang w:val="en-US"/>
        </w:rPr>
        <w:t xml:space="preserve"> Systematic Review and Meta-Analysis. In </w:t>
      </w:r>
      <w:r w:rsidRPr="00F01A60">
        <w:rPr>
          <w:rFonts w:ascii="Times New Roman" w:eastAsia="Times New Roman" w:hAnsi="Times New Roman" w:cs="Times New Roman"/>
          <w:i/>
          <w:iCs/>
          <w:lang w:val="en-US"/>
        </w:rPr>
        <w:t>Current Hypertension Reports</w:t>
      </w:r>
      <w:r w:rsidRPr="00F01A60">
        <w:rPr>
          <w:rFonts w:ascii="Times New Roman" w:eastAsia="Times New Roman" w:hAnsi="Times New Roman" w:cs="Times New Roman"/>
          <w:lang w:val="en-US"/>
        </w:rPr>
        <w:t xml:space="preserve"> (Vol. 22, Issue 3). Springer. https://doi.org/10.1007/s11906-020-1030-z</w:t>
      </w:r>
    </w:p>
    <w:p w14:paraId="0DD436FC"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Lloyd-Sherlock, P., Beard, J., </w:t>
      </w:r>
      <w:proofErr w:type="spellStart"/>
      <w:r w:rsidRPr="00F01A60">
        <w:rPr>
          <w:rFonts w:ascii="Times New Roman" w:eastAsia="Times New Roman" w:hAnsi="Times New Roman" w:cs="Times New Roman"/>
          <w:lang w:val="en-US"/>
        </w:rPr>
        <w:t>Minicuci</w:t>
      </w:r>
      <w:proofErr w:type="spellEnd"/>
      <w:r w:rsidRPr="00F01A60">
        <w:rPr>
          <w:rFonts w:ascii="Times New Roman" w:eastAsia="Times New Roman" w:hAnsi="Times New Roman" w:cs="Times New Roman"/>
          <w:lang w:val="en-US"/>
        </w:rPr>
        <w:t xml:space="preserve">, N., Ebrahim, S., &amp; Chatterji, S. (2014). Hypertension among older adults in </w:t>
      </w:r>
      <w:proofErr w:type="spellStart"/>
      <w:r w:rsidRPr="00F01A60">
        <w:rPr>
          <w:rFonts w:ascii="Times New Roman" w:eastAsia="Times New Roman" w:hAnsi="Times New Roman" w:cs="Times New Roman"/>
          <w:lang w:val="en-US"/>
        </w:rPr>
        <w:t>lowand</w:t>
      </w:r>
      <w:proofErr w:type="spellEnd"/>
      <w:r w:rsidRPr="00F01A60">
        <w:rPr>
          <w:rFonts w:ascii="Times New Roman" w:eastAsia="Times New Roman" w:hAnsi="Times New Roman" w:cs="Times New Roman"/>
          <w:lang w:val="en-US"/>
        </w:rPr>
        <w:t xml:space="preserve"> middle-income countries: Prevalence, awareness and control. </w:t>
      </w:r>
      <w:r w:rsidRPr="00F01A60">
        <w:rPr>
          <w:rFonts w:ascii="Times New Roman" w:eastAsia="Times New Roman" w:hAnsi="Times New Roman" w:cs="Times New Roman"/>
          <w:i/>
          <w:iCs/>
          <w:lang w:val="en-US"/>
        </w:rPr>
        <w:t>International Journal of Epidemiology</w:t>
      </w:r>
      <w:r w:rsidRPr="00F01A60">
        <w:rPr>
          <w:rFonts w:ascii="Times New Roman" w:eastAsia="Times New Roman" w:hAnsi="Times New Roman" w:cs="Times New Roman"/>
          <w:lang w:val="en-US"/>
        </w:rPr>
        <w:t xml:space="preserve">, </w:t>
      </w:r>
      <w:r w:rsidRPr="00F01A60">
        <w:rPr>
          <w:rFonts w:ascii="Times New Roman" w:eastAsia="Times New Roman" w:hAnsi="Times New Roman" w:cs="Times New Roman"/>
          <w:i/>
          <w:iCs/>
          <w:lang w:val="en-US"/>
        </w:rPr>
        <w:t>43</w:t>
      </w:r>
      <w:r w:rsidRPr="00F01A60">
        <w:rPr>
          <w:rFonts w:ascii="Times New Roman" w:eastAsia="Times New Roman" w:hAnsi="Times New Roman" w:cs="Times New Roman"/>
          <w:lang w:val="en-US"/>
        </w:rPr>
        <w:t>(1), 116–128. https://doi.org/10.1093/ije/dyt215</w:t>
      </w:r>
    </w:p>
    <w:p w14:paraId="214E1B3E" w14:textId="77777777" w:rsidR="00807984" w:rsidRPr="00F01A60" w:rsidRDefault="00000000">
      <w:pPr>
        <w:ind w:hanging="480"/>
        <w:rPr>
          <w:rFonts w:ascii="Times New Roman" w:eastAsia="Times New Roman" w:hAnsi="Times New Roman" w:cs="Times New Roman"/>
          <w:lang w:val="en-US"/>
        </w:rPr>
      </w:pPr>
      <w:proofErr w:type="spellStart"/>
      <w:r w:rsidRPr="00F01A60">
        <w:rPr>
          <w:rFonts w:ascii="Times New Roman" w:eastAsia="Times New Roman" w:hAnsi="Times New Roman" w:cs="Times New Roman"/>
          <w:lang w:val="en-US"/>
        </w:rPr>
        <w:t>Marçal</w:t>
      </w:r>
      <w:proofErr w:type="spellEnd"/>
      <w:r w:rsidRPr="00F01A60">
        <w:rPr>
          <w:rFonts w:ascii="Times New Roman" w:eastAsia="Times New Roman" w:hAnsi="Times New Roman" w:cs="Times New Roman"/>
          <w:lang w:val="en-US"/>
        </w:rPr>
        <w:t xml:space="preserve">, I. R., Goessler, K. F., Buys, R., </w:t>
      </w:r>
      <w:proofErr w:type="spellStart"/>
      <w:r w:rsidRPr="00F01A60">
        <w:rPr>
          <w:rFonts w:ascii="Times New Roman" w:eastAsia="Times New Roman" w:hAnsi="Times New Roman" w:cs="Times New Roman"/>
          <w:lang w:val="en-US"/>
        </w:rPr>
        <w:t>Casonatto</w:t>
      </w:r>
      <w:proofErr w:type="spellEnd"/>
      <w:r w:rsidRPr="00F01A60">
        <w:rPr>
          <w:rFonts w:ascii="Times New Roman" w:eastAsia="Times New Roman" w:hAnsi="Times New Roman" w:cs="Times New Roman"/>
          <w:lang w:val="en-US"/>
        </w:rPr>
        <w:t xml:space="preserve">, J., Ciolac, E. G., &amp; Cornelissen, V. A. (2021). Post-exercise Hypotension Following a Single Bout of High Intensity Interval Exercise vs. a Single Bout of Moderate Intensity Continuous Exercise in Adults </w:t>
      </w:r>
      <w:proofErr w:type="gramStart"/>
      <w:r w:rsidRPr="00F01A60">
        <w:rPr>
          <w:rFonts w:ascii="Times New Roman" w:eastAsia="Times New Roman" w:hAnsi="Times New Roman" w:cs="Times New Roman"/>
          <w:lang w:val="en-US"/>
        </w:rPr>
        <w:t>With</w:t>
      </w:r>
      <w:proofErr w:type="gramEnd"/>
      <w:r w:rsidRPr="00F01A60">
        <w:rPr>
          <w:rFonts w:ascii="Times New Roman" w:eastAsia="Times New Roman" w:hAnsi="Times New Roman" w:cs="Times New Roman"/>
          <w:lang w:val="en-US"/>
        </w:rPr>
        <w:t xml:space="preserve"> or Without Hypertension: A Systematic Review and Meta-Analysis of Randomized Clinical Trials. In </w:t>
      </w:r>
      <w:r w:rsidRPr="00F01A60">
        <w:rPr>
          <w:rFonts w:ascii="Times New Roman" w:eastAsia="Times New Roman" w:hAnsi="Times New Roman" w:cs="Times New Roman"/>
          <w:i/>
          <w:iCs/>
          <w:lang w:val="en-US"/>
        </w:rPr>
        <w:t>Frontiers in Physiology</w:t>
      </w:r>
      <w:r w:rsidRPr="00F01A60">
        <w:rPr>
          <w:rFonts w:ascii="Times New Roman" w:eastAsia="Times New Roman" w:hAnsi="Times New Roman" w:cs="Times New Roman"/>
          <w:lang w:val="en-US"/>
        </w:rPr>
        <w:t xml:space="preserve"> (Vol. 12). Frontiers Media S.A. https://doi.org/10.3389/fphys.2021.675289</w:t>
      </w:r>
    </w:p>
    <w:p w14:paraId="4C77EE1E"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Naci, H., </w:t>
      </w:r>
      <w:proofErr w:type="spellStart"/>
      <w:r w:rsidRPr="00F01A60">
        <w:rPr>
          <w:rFonts w:ascii="Times New Roman" w:eastAsia="Times New Roman" w:hAnsi="Times New Roman" w:cs="Times New Roman"/>
          <w:lang w:val="en-US"/>
        </w:rPr>
        <w:t>Salcher</w:t>
      </w:r>
      <w:proofErr w:type="spellEnd"/>
      <w:r w:rsidRPr="00F01A60">
        <w:rPr>
          <w:rFonts w:ascii="Times New Roman" w:eastAsia="Times New Roman" w:hAnsi="Times New Roman" w:cs="Times New Roman"/>
          <w:lang w:val="en-US"/>
        </w:rPr>
        <w:t xml:space="preserve">-Konrad, M., Dias, S., Blum, M. R., Sahoo, S. A., Nunan, D., &amp; Ioannidis, J. P. A. (2019). How does exercise treatment compare with antihypertensive medications? A network meta-analysis of 391 </w:t>
      </w:r>
      <w:proofErr w:type="spellStart"/>
      <w:r w:rsidRPr="00F01A60">
        <w:rPr>
          <w:rFonts w:ascii="Times New Roman" w:eastAsia="Times New Roman" w:hAnsi="Times New Roman" w:cs="Times New Roman"/>
          <w:lang w:val="en-US"/>
        </w:rPr>
        <w:t>randomised</w:t>
      </w:r>
      <w:proofErr w:type="spellEnd"/>
      <w:r w:rsidRPr="00F01A60">
        <w:rPr>
          <w:rFonts w:ascii="Times New Roman" w:eastAsia="Times New Roman" w:hAnsi="Times New Roman" w:cs="Times New Roman"/>
          <w:lang w:val="en-US"/>
        </w:rPr>
        <w:t xml:space="preserve"> controlled trials assessing exercise and medication effects on systolic blood pressure. In </w:t>
      </w:r>
      <w:r w:rsidRPr="00F01A60">
        <w:rPr>
          <w:rFonts w:ascii="Times New Roman" w:eastAsia="Times New Roman" w:hAnsi="Times New Roman" w:cs="Times New Roman"/>
          <w:i/>
          <w:iCs/>
          <w:lang w:val="en-US"/>
        </w:rPr>
        <w:t>British Journal of Sports Medicine</w:t>
      </w:r>
      <w:r w:rsidRPr="00F01A60">
        <w:rPr>
          <w:rFonts w:ascii="Times New Roman" w:eastAsia="Times New Roman" w:hAnsi="Times New Roman" w:cs="Times New Roman"/>
          <w:lang w:val="en-US"/>
        </w:rPr>
        <w:t xml:space="preserve"> (Vol. 53, Issue 14, pp. 859–869). BMJ Publishing Group. https://doi.org/10.1136/bjsports-2018-099921</w:t>
      </w:r>
    </w:p>
    <w:p w14:paraId="2FF6D183"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Nations, U., of Economic, D., Affairs, S., &amp; Division, P. (n.d.). </w:t>
      </w:r>
      <w:r w:rsidRPr="00F01A60">
        <w:rPr>
          <w:rFonts w:ascii="Times New Roman" w:eastAsia="Times New Roman" w:hAnsi="Times New Roman" w:cs="Times New Roman"/>
          <w:i/>
          <w:iCs/>
          <w:lang w:val="en-US"/>
        </w:rPr>
        <w:t>World Population Ageing 2019: Highlights</w:t>
      </w:r>
      <w:r w:rsidRPr="00F01A60">
        <w:rPr>
          <w:rFonts w:ascii="Times New Roman" w:eastAsia="Times New Roman" w:hAnsi="Times New Roman" w:cs="Times New Roman"/>
          <w:lang w:val="en-US"/>
        </w:rPr>
        <w:t>.</w:t>
      </w:r>
    </w:p>
    <w:p w14:paraId="2AD0558C" w14:textId="77777777" w:rsidR="00807984" w:rsidRDefault="00000000">
      <w:pPr>
        <w:ind w:hanging="480"/>
        <w:rPr>
          <w:rFonts w:ascii="Times New Roman" w:eastAsia="Times New Roman" w:hAnsi="Times New Roman" w:cs="Times New Roman"/>
        </w:rPr>
      </w:pPr>
      <w:r w:rsidRPr="004570FA">
        <w:rPr>
          <w:rFonts w:ascii="Times New Roman" w:eastAsia="Times New Roman" w:hAnsi="Times New Roman" w:cs="Times New Roman"/>
        </w:rPr>
        <w:t xml:space="preserve">Saco-Ledo, G., Valenzuela, P. L., Ramírez-Jiménez, M., Morales, J. S., Castillo-García, A., Blumenthal, J. A., Ruilope, L. M., &amp; Lucia, A. (2021). </w:t>
      </w:r>
      <w:r w:rsidRPr="00F01A60">
        <w:rPr>
          <w:rFonts w:ascii="Times New Roman" w:eastAsia="Times New Roman" w:hAnsi="Times New Roman" w:cs="Times New Roman"/>
          <w:lang w:val="en-US"/>
        </w:rPr>
        <w:t xml:space="preserve">Acute Aerobic Exercise Induces Short-Term Reductions in Ambulatory Blood Pressure in Patients </w:t>
      </w:r>
      <w:proofErr w:type="gramStart"/>
      <w:r w:rsidRPr="00F01A60">
        <w:rPr>
          <w:rFonts w:ascii="Times New Roman" w:eastAsia="Times New Roman" w:hAnsi="Times New Roman" w:cs="Times New Roman"/>
          <w:lang w:val="en-US"/>
        </w:rPr>
        <w:t>With</w:t>
      </w:r>
      <w:proofErr w:type="gramEnd"/>
      <w:r w:rsidRPr="00F01A60">
        <w:rPr>
          <w:rFonts w:ascii="Times New Roman" w:eastAsia="Times New Roman" w:hAnsi="Times New Roman" w:cs="Times New Roman"/>
          <w:lang w:val="en-US"/>
        </w:rPr>
        <w:t xml:space="preserve"> Hypertension: A Systematic Review and Meta-Analysis. </w:t>
      </w:r>
      <w:proofErr w:type="spellStart"/>
      <w:r>
        <w:rPr>
          <w:rFonts w:ascii="Times New Roman" w:eastAsia="Times New Roman" w:hAnsi="Times New Roman" w:cs="Times New Roman"/>
          <w:i/>
          <w:iCs/>
        </w:rPr>
        <w:t>Hypertension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78</w:t>
      </w:r>
      <w:r>
        <w:rPr>
          <w:rFonts w:ascii="Times New Roman" w:eastAsia="Times New Roman" w:hAnsi="Times New Roman" w:cs="Times New Roman"/>
        </w:rPr>
        <w:t>(6), 1844–1858. https://doi.org/10.1161/HYPERTENSIONAHA.121.18099</w:t>
      </w:r>
    </w:p>
    <w:p w14:paraId="156EB63A" w14:textId="77777777" w:rsidR="00807984" w:rsidRPr="00F01A60" w:rsidRDefault="00000000">
      <w:pPr>
        <w:ind w:hanging="480"/>
        <w:rPr>
          <w:rFonts w:ascii="Times New Roman" w:eastAsia="Times New Roman" w:hAnsi="Times New Roman" w:cs="Times New Roman"/>
          <w:lang w:val="en-US"/>
        </w:rPr>
      </w:pPr>
      <w:r>
        <w:rPr>
          <w:rFonts w:ascii="Times New Roman" w:eastAsia="Times New Roman" w:hAnsi="Times New Roman" w:cs="Times New Roman"/>
        </w:rPr>
        <w:t xml:space="preserve">Saco-Ledo, G., Valenzuela, P. L., Ruiz-Hurtado, G., </w:t>
      </w:r>
      <w:proofErr w:type="spellStart"/>
      <w:r>
        <w:rPr>
          <w:rFonts w:ascii="Times New Roman" w:eastAsia="Times New Roman" w:hAnsi="Times New Roman" w:cs="Times New Roman"/>
        </w:rPr>
        <w:t>Ruilope</w:t>
      </w:r>
      <w:proofErr w:type="spellEnd"/>
      <w:r>
        <w:rPr>
          <w:rFonts w:ascii="Times New Roman" w:eastAsia="Times New Roman" w:hAnsi="Times New Roman" w:cs="Times New Roman"/>
        </w:rPr>
        <w:t xml:space="preserve">, L. M., &amp; Lucia, A. (2020). </w:t>
      </w:r>
      <w:r w:rsidRPr="00F01A60">
        <w:rPr>
          <w:rFonts w:ascii="Times New Roman" w:eastAsia="Times New Roman" w:hAnsi="Times New Roman" w:cs="Times New Roman"/>
          <w:lang w:val="en-US"/>
        </w:rPr>
        <w:t xml:space="preserve">Exercise reduces ambulatory blood pressure in patients with hypertension: A systematic review and meta-analysis of randomized controlled trials. In </w:t>
      </w:r>
      <w:r w:rsidRPr="00F01A60">
        <w:rPr>
          <w:rFonts w:ascii="Times New Roman" w:eastAsia="Times New Roman" w:hAnsi="Times New Roman" w:cs="Times New Roman"/>
          <w:i/>
          <w:iCs/>
          <w:lang w:val="en-US"/>
        </w:rPr>
        <w:t>Journal of the American Heart Association</w:t>
      </w:r>
      <w:r w:rsidRPr="00F01A60">
        <w:rPr>
          <w:rFonts w:ascii="Times New Roman" w:eastAsia="Times New Roman" w:hAnsi="Times New Roman" w:cs="Times New Roman"/>
          <w:lang w:val="en-US"/>
        </w:rPr>
        <w:t xml:space="preserve"> (Vol. 9, Issue 24). American Heart Association Inc. https://doi.org/10.1161/JAHA.120.018487</w:t>
      </w:r>
    </w:p>
    <w:p w14:paraId="535184CB"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Yang, F., Qian, D., &amp; Hu, D. (2016). Prevalence, awareness, treatment, and control of hypertension in the older population: Results from the multiple national studies on ageing. </w:t>
      </w:r>
      <w:r w:rsidRPr="00F01A60">
        <w:rPr>
          <w:rFonts w:ascii="Times New Roman" w:eastAsia="Times New Roman" w:hAnsi="Times New Roman" w:cs="Times New Roman"/>
          <w:i/>
          <w:iCs/>
          <w:lang w:val="en-US"/>
        </w:rPr>
        <w:t>Journal of the American Society of Hypertension</w:t>
      </w:r>
      <w:r w:rsidRPr="00F01A60">
        <w:rPr>
          <w:rFonts w:ascii="Times New Roman" w:eastAsia="Times New Roman" w:hAnsi="Times New Roman" w:cs="Times New Roman"/>
          <w:lang w:val="en-US"/>
        </w:rPr>
        <w:t xml:space="preserve">, </w:t>
      </w:r>
      <w:r w:rsidRPr="00F01A60">
        <w:rPr>
          <w:rFonts w:ascii="Times New Roman" w:eastAsia="Times New Roman" w:hAnsi="Times New Roman" w:cs="Times New Roman"/>
          <w:i/>
          <w:iCs/>
          <w:lang w:val="en-US"/>
        </w:rPr>
        <w:t>10</w:t>
      </w:r>
      <w:r w:rsidRPr="00F01A60">
        <w:rPr>
          <w:rFonts w:ascii="Times New Roman" w:eastAsia="Times New Roman" w:hAnsi="Times New Roman" w:cs="Times New Roman"/>
          <w:lang w:val="en-US"/>
        </w:rPr>
        <w:t>(2), 140–148. https://doi.org/10.1016/j.jash.2015.11.016</w:t>
      </w:r>
    </w:p>
    <w:p w14:paraId="796042A6" w14:textId="77777777" w:rsidR="00807984" w:rsidRPr="00F01A60" w:rsidRDefault="00000000">
      <w:pPr>
        <w:ind w:hanging="480"/>
        <w:rPr>
          <w:rFonts w:ascii="Times New Roman" w:eastAsia="Times New Roman" w:hAnsi="Times New Roman" w:cs="Times New Roman"/>
          <w:lang w:val="en-US"/>
        </w:rPr>
      </w:pPr>
      <w:r w:rsidRPr="00F01A60">
        <w:rPr>
          <w:rFonts w:ascii="Times New Roman" w:eastAsia="Times New Roman" w:hAnsi="Times New Roman" w:cs="Times New Roman"/>
          <w:lang w:val="en-US"/>
        </w:rPr>
        <w:t xml:space="preserve">Yang, W. Y., Melgarejo, J. D., Thijs, L., Zhang, Z. Y., Boggia, J., Wei, F. F., Hansen, T. W., Asayama, K., Ohkubo, T., Jeppesen, J., Dolan, E., Stolarz-Skrzypek, K., </w:t>
      </w:r>
      <w:proofErr w:type="spellStart"/>
      <w:r w:rsidRPr="00F01A60">
        <w:rPr>
          <w:rFonts w:ascii="Times New Roman" w:eastAsia="Times New Roman" w:hAnsi="Times New Roman" w:cs="Times New Roman"/>
          <w:lang w:val="en-US"/>
        </w:rPr>
        <w:t>Malyutina</w:t>
      </w:r>
      <w:proofErr w:type="spellEnd"/>
      <w:r w:rsidRPr="00F01A60">
        <w:rPr>
          <w:rFonts w:ascii="Times New Roman" w:eastAsia="Times New Roman" w:hAnsi="Times New Roman" w:cs="Times New Roman"/>
          <w:lang w:val="en-US"/>
        </w:rPr>
        <w:t xml:space="preserve">, S., </w:t>
      </w:r>
      <w:proofErr w:type="spellStart"/>
      <w:r w:rsidRPr="00F01A60">
        <w:rPr>
          <w:rFonts w:ascii="Times New Roman" w:eastAsia="Times New Roman" w:hAnsi="Times New Roman" w:cs="Times New Roman"/>
          <w:lang w:val="en-US"/>
        </w:rPr>
        <w:t>Casiglia</w:t>
      </w:r>
      <w:proofErr w:type="spellEnd"/>
      <w:r w:rsidRPr="00F01A60">
        <w:rPr>
          <w:rFonts w:ascii="Times New Roman" w:eastAsia="Times New Roman" w:hAnsi="Times New Roman" w:cs="Times New Roman"/>
          <w:lang w:val="en-US"/>
        </w:rPr>
        <w:t xml:space="preserve">, E., Lind, L., </w:t>
      </w:r>
      <w:proofErr w:type="spellStart"/>
      <w:r w:rsidRPr="00F01A60">
        <w:rPr>
          <w:rFonts w:ascii="Times New Roman" w:eastAsia="Times New Roman" w:hAnsi="Times New Roman" w:cs="Times New Roman"/>
          <w:lang w:val="en-US"/>
        </w:rPr>
        <w:t>Filipovský</w:t>
      </w:r>
      <w:proofErr w:type="spellEnd"/>
      <w:r w:rsidRPr="00F01A60">
        <w:rPr>
          <w:rFonts w:ascii="Times New Roman" w:eastAsia="Times New Roman" w:hAnsi="Times New Roman" w:cs="Times New Roman"/>
          <w:lang w:val="en-US"/>
        </w:rPr>
        <w:t xml:space="preserve">, J., Maestre, G. E., Li, Y., Wang, J. G., … </w:t>
      </w:r>
      <w:r w:rsidRPr="004570FA">
        <w:rPr>
          <w:rFonts w:ascii="Times New Roman" w:eastAsia="Times New Roman" w:hAnsi="Times New Roman" w:cs="Times New Roman"/>
          <w:lang w:val="en-US"/>
        </w:rPr>
        <w:t xml:space="preserve">Verhamme, P. (2019). </w:t>
      </w:r>
      <w:r w:rsidRPr="00F01A60">
        <w:rPr>
          <w:rFonts w:ascii="Times New Roman" w:eastAsia="Times New Roman" w:hAnsi="Times New Roman" w:cs="Times New Roman"/>
          <w:lang w:val="en-US"/>
        </w:rPr>
        <w:t xml:space="preserve">Association of Office and Ambulatory Blood Pressure with Mortality and Cardiovascular Outcomes. </w:t>
      </w:r>
      <w:r w:rsidRPr="00F01A60">
        <w:rPr>
          <w:rFonts w:ascii="Times New Roman" w:eastAsia="Times New Roman" w:hAnsi="Times New Roman" w:cs="Times New Roman"/>
          <w:i/>
          <w:iCs/>
          <w:lang w:val="en-US"/>
        </w:rPr>
        <w:t>JAMA - Journal of the American Medical Association</w:t>
      </w:r>
      <w:r w:rsidRPr="00F01A60">
        <w:rPr>
          <w:rFonts w:ascii="Times New Roman" w:eastAsia="Times New Roman" w:hAnsi="Times New Roman" w:cs="Times New Roman"/>
          <w:lang w:val="en-US"/>
        </w:rPr>
        <w:t xml:space="preserve">, </w:t>
      </w:r>
      <w:r w:rsidRPr="00F01A60">
        <w:rPr>
          <w:rFonts w:ascii="Times New Roman" w:eastAsia="Times New Roman" w:hAnsi="Times New Roman" w:cs="Times New Roman"/>
          <w:i/>
          <w:iCs/>
          <w:lang w:val="en-US"/>
        </w:rPr>
        <w:t>322</w:t>
      </w:r>
      <w:r w:rsidRPr="00F01A60">
        <w:rPr>
          <w:rFonts w:ascii="Times New Roman" w:eastAsia="Times New Roman" w:hAnsi="Times New Roman" w:cs="Times New Roman"/>
          <w:lang w:val="en-US"/>
        </w:rPr>
        <w:t>(5), 409–420. https://doi.org/10.1001/jama.2019.9811</w:t>
      </w:r>
    </w:p>
    <w:p w14:paraId="7CE9D183" w14:textId="77777777" w:rsidR="00807984" w:rsidRPr="00F01A60" w:rsidRDefault="00000000">
      <w:pPr>
        <w:ind w:hanging="480"/>
        <w:rPr>
          <w:rFonts w:ascii="Times New Roman" w:eastAsia="Times New Roman" w:hAnsi="Times New Roman" w:cs="Times New Roman"/>
          <w:lang w:val="en-US"/>
        </w:rPr>
      </w:pPr>
      <w:r>
        <w:rPr>
          <w:rFonts w:ascii="Times New Roman" w:eastAsia="Times New Roman" w:hAnsi="Times New Roman" w:cs="Times New Roman"/>
        </w:rPr>
        <w:t xml:space="preserve">Zhou, B., </w:t>
      </w:r>
      <w:proofErr w:type="spellStart"/>
      <w:r>
        <w:rPr>
          <w:rFonts w:ascii="Times New Roman" w:eastAsia="Times New Roman" w:hAnsi="Times New Roman" w:cs="Times New Roman"/>
        </w:rPr>
        <w:t>Perel</w:t>
      </w:r>
      <w:proofErr w:type="spellEnd"/>
      <w:r>
        <w:rPr>
          <w:rFonts w:ascii="Times New Roman" w:eastAsia="Times New Roman" w:hAnsi="Times New Roman" w:cs="Times New Roman"/>
        </w:rPr>
        <w:t xml:space="preserve">, P., </w:t>
      </w:r>
      <w:proofErr w:type="spellStart"/>
      <w:r>
        <w:rPr>
          <w:rFonts w:ascii="Times New Roman" w:eastAsia="Times New Roman" w:hAnsi="Times New Roman" w:cs="Times New Roman"/>
        </w:rPr>
        <w:t>Mensah</w:t>
      </w:r>
      <w:proofErr w:type="spellEnd"/>
      <w:r>
        <w:rPr>
          <w:rFonts w:ascii="Times New Roman" w:eastAsia="Times New Roman" w:hAnsi="Times New Roman" w:cs="Times New Roman"/>
        </w:rPr>
        <w:t xml:space="preserve">, G. A., &amp; </w:t>
      </w:r>
      <w:proofErr w:type="spellStart"/>
      <w:r>
        <w:rPr>
          <w:rFonts w:ascii="Times New Roman" w:eastAsia="Times New Roman" w:hAnsi="Times New Roman" w:cs="Times New Roman"/>
        </w:rPr>
        <w:t>Ezzati</w:t>
      </w:r>
      <w:proofErr w:type="spellEnd"/>
      <w:r>
        <w:rPr>
          <w:rFonts w:ascii="Times New Roman" w:eastAsia="Times New Roman" w:hAnsi="Times New Roman" w:cs="Times New Roman"/>
        </w:rPr>
        <w:t xml:space="preserve">, M. (2021). </w:t>
      </w:r>
      <w:r w:rsidRPr="00F01A60">
        <w:rPr>
          <w:rFonts w:ascii="Times New Roman" w:eastAsia="Times New Roman" w:hAnsi="Times New Roman" w:cs="Times New Roman"/>
          <w:lang w:val="en-US"/>
        </w:rPr>
        <w:t xml:space="preserve">Global epidemiology, health burden and effective interventions for elevated blood pressure and hypertension. In </w:t>
      </w:r>
      <w:r w:rsidRPr="00F01A60">
        <w:rPr>
          <w:rFonts w:ascii="Times New Roman" w:eastAsia="Times New Roman" w:hAnsi="Times New Roman" w:cs="Times New Roman"/>
          <w:i/>
          <w:iCs/>
          <w:lang w:val="en-US"/>
        </w:rPr>
        <w:t>Nature Reviews Cardiology</w:t>
      </w:r>
      <w:r w:rsidRPr="00F01A60">
        <w:rPr>
          <w:rFonts w:ascii="Times New Roman" w:eastAsia="Times New Roman" w:hAnsi="Times New Roman" w:cs="Times New Roman"/>
          <w:lang w:val="en-US"/>
        </w:rPr>
        <w:t xml:space="preserve"> (Vol. 18, Issue 11, pp. 785–802). Nature Research. https://doi.org/10.1038/s41569-021-00559-8</w:t>
      </w:r>
    </w:p>
    <w:p w14:paraId="31178E7E" w14:textId="77777777" w:rsidR="00807984" w:rsidRPr="00F01A60" w:rsidRDefault="00000000">
      <w:pPr>
        <w:jc w:val="both"/>
        <w:rPr>
          <w:rFonts w:ascii="Times New Roman" w:eastAsia="Times New Roman" w:hAnsi="Times New Roman" w:cs="Times New Roman"/>
          <w:b/>
          <w:bCs/>
          <w:lang w:val="en-US"/>
        </w:rPr>
      </w:pPr>
      <w:r w:rsidRPr="00F01A60">
        <w:rPr>
          <w:lang w:val="en-US"/>
        </w:rPr>
        <w:t> </w:t>
      </w:r>
    </w:p>
    <w:sectPr w:rsidR="00807984" w:rsidRPr="00F01A60">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743E6A8-B9A8-4768-B032-6D7A017E061B}"/>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89F76242-6CB8-402B-9696-3D68FB27F176}"/>
    <w:embedItalic r:id="rId3" w:fontKey="{CB52821B-6826-4616-8BEC-C2DD059B1638}"/>
  </w:font>
  <w:font w:name="Play">
    <w:charset w:val="00"/>
    <w:family w:val="auto"/>
    <w:pitch w:val="default"/>
    <w:embedRegular r:id="rId4" w:fontKey="{78D38B38-FC54-4871-B182-A29510D3F01D}"/>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FC2ED32C-7AC4-4534-8DA6-D8636D7CD620}"/>
  </w:font>
  <w:font w:name="Consolas">
    <w:panose1 w:val="020B0609020204030204"/>
    <w:charset w:val="00"/>
    <w:family w:val="modern"/>
    <w:pitch w:val="fixed"/>
    <w:sig w:usb0="E00006FF" w:usb1="0000FCFF" w:usb2="00000001" w:usb3="00000000" w:csb0="0000019F" w:csb1="00000000"/>
    <w:embedRegular r:id="rId6" w:fontKey="{2E74A54A-9CA7-4D43-A96C-2306F55BF33A}"/>
  </w:font>
  <w:font w:name="Gungsuh">
    <w:charset w:val="81"/>
    <w:family w:val="roman"/>
    <w:pitch w:val="variable"/>
    <w:sig w:usb0="B00002AF" w:usb1="69D77CFB" w:usb2="00000030" w:usb3="00000000" w:csb0="0008009F" w:csb1="00000000"/>
    <w:embedRegular r:id="rId7" w:subsetted="1" w:fontKey="{876943C8-DEA0-422C-AA30-4F6CEB2AC87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A0633"/>
    <w:multiLevelType w:val="multilevel"/>
    <w:tmpl w:val="D6AAE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C939B9"/>
    <w:multiLevelType w:val="multilevel"/>
    <w:tmpl w:val="6B1A56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9333950">
    <w:abstractNumId w:val="0"/>
  </w:num>
  <w:num w:numId="2" w16cid:durableId="35758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984"/>
    <w:rsid w:val="000A2543"/>
    <w:rsid w:val="001C2E08"/>
    <w:rsid w:val="002D1BDD"/>
    <w:rsid w:val="003D0C00"/>
    <w:rsid w:val="004570FA"/>
    <w:rsid w:val="005B289E"/>
    <w:rsid w:val="006A6626"/>
    <w:rsid w:val="00807984"/>
    <w:rsid w:val="00CA5604"/>
    <w:rsid w:val="00F01A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41E5"/>
  <w15:docId w15:val="{149F1347-0B75-48BE-BAB4-8C8EEC6C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har"/>
    <w:uiPriority w:val="9"/>
    <w:semiHidden/>
    <w:unhideWhenUsed/>
    <w:qFormat/>
    <w:rsid w:val="001627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627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627D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har">
    <w:name w:val="Título 1 Char"/>
    <w:basedOn w:val="Fontepargpadro"/>
    <w:uiPriority w:val="9"/>
    <w:rsid w:val="001627D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1627D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rsid w:val="001627D7"/>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1627D7"/>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1627D7"/>
    <w:rPr>
      <w:rFonts w:eastAsiaTheme="majorEastAsia" w:cstheme="majorBidi"/>
      <w:color w:val="0F4761" w:themeColor="accent1" w:themeShade="BF"/>
    </w:rPr>
  </w:style>
  <w:style w:type="character" w:customStyle="1" w:styleId="Ttulo6Char">
    <w:name w:val="Título 6 Char"/>
    <w:basedOn w:val="Fontepargpadro"/>
    <w:uiPriority w:val="9"/>
    <w:semiHidden/>
    <w:rsid w:val="001627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627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627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627D7"/>
    <w:rPr>
      <w:rFonts w:eastAsiaTheme="majorEastAsia" w:cstheme="majorBidi"/>
      <w:color w:val="272727" w:themeColor="text1" w:themeTint="D8"/>
    </w:rPr>
  </w:style>
  <w:style w:type="character" w:customStyle="1" w:styleId="TtuloChar">
    <w:name w:val="Título Char"/>
    <w:basedOn w:val="Fontepargpadro"/>
    <w:uiPriority w:val="10"/>
    <w:rsid w:val="001627D7"/>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1627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627D7"/>
    <w:pPr>
      <w:spacing w:before="160"/>
      <w:jc w:val="center"/>
    </w:pPr>
    <w:rPr>
      <w:i/>
      <w:iCs/>
      <w:color w:val="404040" w:themeColor="text1" w:themeTint="BF"/>
    </w:rPr>
  </w:style>
  <w:style w:type="character" w:customStyle="1" w:styleId="CitaoChar">
    <w:name w:val="Citação Char"/>
    <w:basedOn w:val="Fontepargpadro"/>
    <w:link w:val="Citao"/>
    <w:uiPriority w:val="29"/>
    <w:rsid w:val="001627D7"/>
    <w:rPr>
      <w:i/>
      <w:iCs/>
      <w:color w:val="404040" w:themeColor="text1" w:themeTint="BF"/>
    </w:rPr>
  </w:style>
  <w:style w:type="paragraph" w:styleId="PargrafodaLista">
    <w:name w:val="List Paragraph"/>
    <w:basedOn w:val="Normal"/>
    <w:uiPriority w:val="34"/>
    <w:qFormat/>
    <w:rsid w:val="001627D7"/>
    <w:pPr>
      <w:ind w:left="720"/>
      <w:contextualSpacing/>
    </w:pPr>
  </w:style>
  <w:style w:type="character" w:styleId="nfaseIntensa">
    <w:name w:val="Intense Emphasis"/>
    <w:basedOn w:val="Fontepargpadro"/>
    <w:uiPriority w:val="21"/>
    <w:qFormat/>
    <w:rsid w:val="001627D7"/>
    <w:rPr>
      <w:i/>
      <w:iCs/>
      <w:color w:val="0F4761" w:themeColor="accent1" w:themeShade="BF"/>
    </w:rPr>
  </w:style>
  <w:style w:type="paragraph" w:styleId="CitaoIntensa">
    <w:name w:val="Intense Quote"/>
    <w:basedOn w:val="Normal"/>
    <w:next w:val="Normal"/>
    <w:link w:val="CitaoIntensaChar"/>
    <w:uiPriority w:val="30"/>
    <w:qFormat/>
    <w:rsid w:val="00162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627D7"/>
    <w:rPr>
      <w:i/>
      <w:iCs/>
      <w:color w:val="0F4761" w:themeColor="accent1" w:themeShade="BF"/>
    </w:rPr>
  </w:style>
  <w:style w:type="character" w:styleId="RefernciaIntensa">
    <w:name w:val="Intense Reference"/>
    <w:basedOn w:val="Fontepargpadro"/>
    <w:uiPriority w:val="32"/>
    <w:qFormat/>
    <w:rsid w:val="001627D7"/>
    <w:rPr>
      <w:b/>
      <w:bCs/>
      <w:smallCaps/>
      <w:color w:val="0F4761" w:themeColor="accent1" w:themeShade="BF"/>
      <w:spacing w:val="5"/>
    </w:rPr>
  </w:style>
  <w:style w:type="paragraph" w:styleId="Pr-formataoHTML">
    <w:name w:val="HTML Preformatted"/>
    <w:basedOn w:val="Normal"/>
    <w:link w:val="Pr-formataoHTMLChar"/>
    <w:uiPriority w:val="99"/>
    <w:semiHidden/>
    <w:unhideWhenUsed/>
    <w:rsid w:val="0014780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147807"/>
    <w:rPr>
      <w:rFonts w:ascii="Consolas" w:hAnsi="Consolas"/>
      <w:sz w:val="20"/>
      <w:szCs w:val="20"/>
    </w:rPr>
  </w:style>
  <w:style w:type="character" w:styleId="TextodoEspaoReservado">
    <w:name w:val="Placeholder Text"/>
    <w:basedOn w:val="Fontepargpadro"/>
    <w:uiPriority w:val="99"/>
    <w:semiHidden/>
    <w:rsid w:val="008C5B8C"/>
    <w:rPr>
      <w:color w:val="66666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VP6pcxDsR1QGR8r+jzEoCLxuNw==">CgMxLjAaJQoBMBIgCh4IB0IaCg9UaW1lcyBOZXcgUm9tYW4SB0d1bmdzdWgyDmguemg5em5iczJ3aHFqMg5oLmdudjdqa2RhMm8xYjIOaC4yM25zMWEzZWF1dWIyDmguZG56ajNwd2o0NW90Mg1oLjJ5a2xzYjhpcjRpMghoLmlodjYzNjIOaC5hcGd0azVoZmlia2Y4AHIhMTJoQnpxZGlSREV1NVJUMW45QlU4N1F4ZkRGWHhnMjJ4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4107</Words>
  <Characters>22181</Characters>
  <Application>Microsoft Office Word</Application>
  <DocSecurity>0</DocSecurity>
  <Lines>184</Lines>
  <Paragraphs>52</Paragraphs>
  <ScaleCrop>false</ScaleCrop>
  <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Dalton Alves</dc:creator>
  <cp:lastModifiedBy>Dalton Alves</cp:lastModifiedBy>
  <cp:revision>2</cp:revision>
  <dcterms:created xsi:type="dcterms:W3CDTF">2025-12-09T13:16:00Z</dcterms:created>
  <dcterms:modified xsi:type="dcterms:W3CDTF">2025-12-09T13:16:00Z</dcterms:modified>
</cp:coreProperties>
</file>