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183C" w14:textId="5D1D52B6" w:rsidR="0077687A" w:rsidRDefault="00031B38" w:rsidP="0005266B">
      <w:pPr>
        <w:spacing w:line="360" w:lineRule="auto"/>
        <w:jc w:val="center"/>
        <w:rPr>
          <w:rFonts w:ascii="Times New Roman" w:hAnsi="Times New Roman" w:cs="Times New Roman"/>
          <w:b/>
          <w:bCs/>
        </w:rPr>
      </w:pPr>
      <w:r>
        <w:rPr>
          <w:rFonts w:ascii="Times New Roman" w:hAnsi="Times New Roman" w:cs="Times New Roman"/>
          <w:b/>
          <w:bCs/>
        </w:rPr>
        <w:t xml:space="preserve">Impacto de uma </w:t>
      </w:r>
      <w:r w:rsidR="0077687A" w:rsidRPr="0077687A">
        <w:rPr>
          <w:rFonts w:ascii="Times New Roman" w:hAnsi="Times New Roman" w:cs="Times New Roman"/>
          <w:b/>
          <w:bCs/>
        </w:rPr>
        <w:t>Intervenção educativa</w:t>
      </w:r>
      <w:r w:rsidR="00025BA4">
        <w:rPr>
          <w:rFonts w:ascii="Times New Roman" w:hAnsi="Times New Roman" w:cs="Times New Roman"/>
          <w:b/>
          <w:bCs/>
        </w:rPr>
        <w:t xml:space="preserve"> gamificada</w:t>
      </w:r>
      <w:r w:rsidR="0077687A" w:rsidRPr="0077687A">
        <w:rPr>
          <w:rFonts w:ascii="Times New Roman" w:hAnsi="Times New Roman" w:cs="Times New Roman"/>
          <w:b/>
          <w:bCs/>
        </w:rPr>
        <w:t xml:space="preserve"> </w:t>
      </w:r>
      <w:r w:rsidR="00025BA4">
        <w:rPr>
          <w:rFonts w:ascii="Times New Roman" w:hAnsi="Times New Roman" w:cs="Times New Roman"/>
          <w:b/>
          <w:bCs/>
        </w:rPr>
        <w:t xml:space="preserve">sobre </w:t>
      </w:r>
      <w:r w:rsidR="00025BA4" w:rsidRPr="0077687A">
        <w:rPr>
          <w:rFonts w:ascii="Times New Roman" w:hAnsi="Times New Roman" w:cs="Times New Roman"/>
          <w:b/>
          <w:bCs/>
        </w:rPr>
        <w:t>violência contra a pessoa idosa</w:t>
      </w:r>
      <w:r w:rsidR="00025BA4">
        <w:rPr>
          <w:rFonts w:ascii="Times New Roman" w:hAnsi="Times New Roman" w:cs="Times New Roman"/>
          <w:b/>
          <w:bCs/>
        </w:rPr>
        <w:t xml:space="preserve"> no</w:t>
      </w:r>
      <w:r w:rsidR="0077687A" w:rsidRPr="0077687A">
        <w:rPr>
          <w:rFonts w:ascii="Times New Roman" w:hAnsi="Times New Roman" w:cs="Times New Roman"/>
          <w:b/>
          <w:bCs/>
        </w:rPr>
        <w:t xml:space="preserve"> conhecimento de estudantes do Ensino Médio </w:t>
      </w:r>
    </w:p>
    <w:p w14:paraId="446AA69F" w14:textId="304A017D" w:rsidR="006475F0" w:rsidRDefault="006475F0" w:rsidP="006475F0">
      <w:pPr>
        <w:spacing w:line="360" w:lineRule="auto"/>
        <w:rPr>
          <w:rFonts w:ascii="Times New Roman" w:hAnsi="Times New Roman" w:cs="Times New Roman"/>
          <w:b/>
          <w:bCs/>
        </w:rPr>
      </w:pPr>
      <w:r>
        <w:rPr>
          <w:rFonts w:ascii="Times New Roman" w:hAnsi="Times New Roman" w:cs="Times New Roman"/>
          <w:b/>
          <w:bCs/>
        </w:rPr>
        <w:t>RESUMO</w:t>
      </w:r>
    </w:p>
    <w:p w14:paraId="38686E36" w14:textId="7C7CE43F" w:rsidR="006475F0" w:rsidRPr="006475F0" w:rsidRDefault="00C61C1F" w:rsidP="006475F0">
      <w:pPr>
        <w:spacing w:line="360" w:lineRule="auto"/>
        <w:jc w:val="both"/>
        <w:rPr>
          <w:rFonts w:ascii="Times New Roman" w:hAnsi="Times New Roman" w:cs="Times New Roman"/>
        </w:rPr>
      </w:pPr>
      <w:r w:rsidRPr="00C61C1F">
        <w:rPr>
          <w:rFonts w:ascii="Times New Roman" w:hAnsi="Times New Roman" w:cs="Times New Roman"/>
          <w:b/>
          <w:bCs/>
        </w:rPr>
        <w:t>Introdução:</w:t>
      </w:r>
      <w:r>
        <w:rPr>
          <w:rFonts w:ascii="Times New Roman" w:hAnsi="Times New Roman" w:cs="Times New Roman"/>
        </w:rPr>
        <w:t xml:space="preserve"> </w:t>
      </w:r>
      <w:r w:rsidR="00D92CB8" w:rsidRPr="006475F0">
        <w:rPr>
          <w:rFonts w:ascii="Times New Roman" w:hAnsi="Times New Roman" w:cs="Times New Roman"/>
        </w:rPr>
        <w:t>A violência contra a pessoa idosa é um problema global, com consequências graves para a saúde e bem-estar dessa população. A educação emerge como uma estratégia essencial para prevenção, mas há poucas evidências sobre a eficácia de intervenções voltadas a jovens do Ensino Médio.</w:t>
      </w:r>
      <w:r w:rsidR="00D92CB8">
        <w:rPr>
          <w:rFonts w:ascii="Times New Roman" w:hAnsi="Times New Roman" w:cs="Times New Roman"/>
        </w:rPr>
        <w:t xml:space="preserve"> </w:t>
      </w:r>
      <w:r w:rsidRPr="00C61C1F">
        <w:rPr>
          <w:rFonts w:ascii="Times New Roman" w:hAnsi="Times New Roman" w:cs="Times New Roman"/>
          <w:b/>
          <w:bCs/>
        </w:rPr>
        <w:t xml:space="preserve">Objetivo: </w:t>
      </w:r>
      <w:r w:rsidR="006475F0" w:rsidRPr="006475F0">
        <w:rPr>
          <w:rFonts w:ascii="Times New Roman" w:hAnsi="Times New Roman" w:cs="Times New Roman"/>
        </w:rPr>
        <w:t xml:space="preserve">Este estudo investigará o impacto de uma intervenção educativa gamificada sobre a violência contra a pessoa idosa no conhecimento de estudantes do Ensino Médio, comparando-a com uma abordagem educativa tradicional. </w:t>
      </w:r>
      <w:r w:rsidRPr="00C61C1F">
        <w:rPr>
          <w:rFonts w:ascii="Times New Roman" w:hAnsi="Times New Roman" w:cs="Times New Roman"/>
          <w:b/>
          <w:bCs/>
        </w:rPr>
        <w:t xml:space="preserve">Método: </w:t>
      </w:r>
      <w:r w:rsidR="006475F0" w:rsidRPr="006475F0">
        <w:rPr>
          <w:rFonts w:ascii="Times New Roman" w:hAnsi="Times New Roman" w:cs="Times New Roman"/>
        </w:rPr>
        <w:t xml:space="preserve">O estudo será um ensaio clínico randomizado, realizado entre março e agosto de 2025 em uma escola estadual do Centro-Oeste paulista. Os participantes serão 400 estudantes do período matutino, distribuídos aleatoriamente em dois grupos: um submetido a intervenção gamificada, utilizando o jogo “Cultivando Violetas” e atividades interativas; e outro recebendo aulas tradicionais sobre o tema. A avaliação do impacto ocorrerá por meio de um teste de aprendizagem aplicado antes e um mês após a intervenção. Os dados serão analisados com o teste t de Student, considerando um nível de significância de 5%. </w:t>
      </w:r>
      <w:r w:rsidR="002031C8" w:rsidRPr="002031C8">
        <w:rPr>
          <w:rFonts w:ascii="Times New Roman" w:hAnsi="Times New Roman" w:cs="Times New Roman"/>
          <w:b/>
          <w:bCs/>
        </w:rPr>
        <w:t xml:space="preserve">Resultados Esperados: </w:t>
      </w:r>
      <w:r w:rsidR="006475F0" w:rsidRPr="006475F0">
        <w:rPr>
          <w:rFonts w:ascii="Times New Roman" w:hAnsi="Times New Roman" w:cs="Times New Roman"/>
        </w:rPr>
        <w:t>O estudo visa contribuir para o aprimoramento de estratégias educativas na prevenção da violência contra a pessoa idosa.</w:t>
      </w:r>
    </w:p>
    <w:p w14:paraId="5046F4DD" w14:textId="1234F110" w:rsidR="00020C5C" w:rsidRPr="00020C5C" w:rsidRDefault="00020C5C" w:rsidP="00020C5C">
      <w:pPr>
        <w:spacing w:line="360" w:lineRule="auto"/>
        <w:rPr>
          <w:rFonts w:ascii="Times New Roman" w:hAnsi="Times New Roman" w:cs="Times New Roman"/>
          <w:u w:val="single"/>
        </w:rPr>
      </w:pPr>
      <w:bookmarkStart w:id="0" w:name="_Hlk37085505"/>
      <w:r w:rsidRPr="00020C5C">
        <w:rPr>
          <w:rFonts w:ascii="Times New Roman" w:hAnsi="Times New Roman" w:cs="Times New Roman"/>
          <w:b/>
          <w:bCs/>
          <w:iCs/>
        </w:rPr>
        <w:t xml:space="preserve">Descritores: </w:t>
      </w:r>
      <w:r w:rsidRPr="00020C5C">
        <w:rPr>
          <w:rFonts w:ascii="Times New Roman" w:hAnsi="Times New Roman" w:cs="Times New Roman"/>
          <w:iCs/>
        </w:rPr>
        <w:t>Abuso de Idosos; Violência; Estudantes;</w:t>
      </w:r>
      <w:r w:rsidR="00D1174C" w:rsidRPr="00D1174C">
        <w:rPr>
          <w:rFonts w:ascii="Roboto" w:hAnsi="Roboto"/>
          <w:b/>
          <w:bCs/>
          <w:color w:val="212529"/>
          <w:sz w:val="18"/>
          <w:szCs w:val="18"/>
          <w:shd w:val="clear" w:color="auto" w:fill="FFFFFF"/>
        </w:rPr>
        <w:t xml:space="preserve"> </w:t>
      </w:r>
      <w:r w:rsidR="00D1174C" w:rsidRPr="00D1174C">
        <w:rPr>
          <w:rFonts w:ascii="Times New Roman" w:hAnsi="Times New Roman" w:cs="Times New Roman"/>
          <w:iCs/>
        </w:rPr>
        <w:t>Ensaio Clínico Controlado Aleatório</w:t>
      </w:r>
      <w:r w:rsidRPr="00020C5C">
        <w:rPr>
          <w:rFonts w:ascii="Times New Roman" w:hAnsi="Times New Roman" w:cs="Times New Roman"/>
          <w:iCs/>
        </w:rPr>
        <w:t xml:space="preserve">. </w:t>
      </w:r>
    </w:p>
    <w:p w14:paraId="4D2CAEEE" w14:textId="75C85B7F" w:rsidR="00020C5C" w:rsidRPr="00020C5C" w:rsidRDefault="00020C5C" w:rsidP="00020C5C">
      <w:pPr>
        <w:spacing w:line="360" w:lineRule="auto"/>
        <w:rPr>
          <w:rFonts w:ascii="Times New Roman" w:hAnsi="Times New Roman" w:cs="Times New Roman"/>
          <w:u w:val="single"/>
          <w:lang w:val="en-US"/>
        </w:rPr>
      </w:pPr>
      <w:bookmarkStart w:id="1" w:name="_Hlk37085512"/>
      <w:bookmarkEnd w:id="0"/>
      <w:r w:rsidRPr="00020C5C">
        <w:rPr>
          <w:rFonts w:ascii="Times New Roman" w:hAnsi="Times New Roman" w:cs="Times New Roman"/>
          <w:b/>
          <w:bCs/>
          <w:lang w:val="en-US"/>
        </w:rPr>
        <w:t xml:space="preserve">Descriptors: </w:t>
      </w:r>
      <w:r w:rsidRPr="00020C5C">
        <w:rPr>
          <w:rFonts w:ascii="Times New Roman" w:hAnsi="Times New Roman" w:cs="Times New Roman"/>
          <w:lang w:val="en-GB"/>
        </w:rPr>
        <w:t xml:space="preserve">Elder abuse; Violence; Students; </w:t>
      </w:r>
      <w:r w:rsidR="00070D3B" w:rsidRPr="00070D3B">
        <w:rPr>
          <w:rFonts w:ascii="Times New Roman" w:hAnsi="Times New Roman" w:cs="Times New Roman"/>
          <w:lang w:val="en-US"/>
        </w:rPr>
        <w:t>Randomized Controlled Trial</w:t>
      </w:r>
      <w:r w:rsidRPr="00020C5C">
        <w:rPr>
          <w:rFonts w:ascii="Times New Roman" w:hAnsi="Times New Roman" w:cs="Times New Roman"/>
          <w:lang w:val="en-US"/>
        </w:rPr>
        <w:t>.</w:t>
      </w:r>
    </w:p>
    <w:bookmarkEnd w:id="1"/>
    <w:p w14:paraId="377202E0" w14:textId="77777777" w:rsidR="006475F0" w:rsidRPr="00020C5C" w:rsidRDefault="006475F0" w:rsidP="0005266B">
      <w:pPr>
        <w:spacing w:line="360" w:lineRule="auto"/>
        <w:jc w:val="center"/>
        <w:rPr>
          <w:rFonts w:ascii="Times New Roman" w:hAnsi="Times New Roman" w:cs="Times New Roman"/>
          <w:b/>
          <w:bCs/>
          <w:lang w:val="en-US"/>
        </w:rPr>
      </w:pPr>
    </w:p>
    <w:p w14:paraId="0F17EA16" w14:textId="77777777" w:rsidR="009F6D85" w:rsidRDefault="001A44E0" w:rsidP="0005266B">
      <w:pPr>
        <w:spacing w:line="360" w:lineRule="auto"/>
        <w:jc w:val="both"/>
        <w:rPr>
          <w:rFonts w:ascii="Times New Roman" w:hAnsi="Times New Roman" w:cs="Times New Roman"/>
          <w:b/>
          <w:bCs/>
        </w:rPr>
      </w:pPr>
      <w:r>
        <w:rPr>
          <w:rFonts w:ascii="Times New Roman" w:hAnsi="Times New Roman" w:cs="Times New Roman"/>
          <w:b/>
          <w:bCs/>
        </w:rPr>
        <w:t>Introduçã</w:t>
      </w:r>
      <w:r w:rsidR="009F6D85">
        <w:rPr>
          <w:rFonts w:ascii="Times New Roman" w:hAnsi="Times New Roman" w:cs="Times New Roman"/>
          <w:b/>
          <w:bCs/>
        </w:rPr>
        <w:t>o</w:t>
      </w:r>
    </w:p>
    <w:p w14:paraId="60BD15C3" w14:textId="77777777" w:rsidR="00FC04C2" w:rsidRPr="00FC04C2" w:rsidRDefault="00FC04C2" w:rsidP="0005266B">
      <w:pPr>
        <w:spacing w:line="360" w:lineRule="auto"/>
        <w:ind w:firstLine="708"/>
        <w:jc w:val="both"/>
        <w:rPr>
          <w:rFonts w:ascii="Times New Roman" w:hAnsi="Times New Roman" w:cs="Times New Roman"/>
        </w:rPr>
      </w:pPr>
      <w:r w:rsidRPr="00FC04C2">
        <w:rPr>
          <w:rFonts w:ascii="Times New Roman" w:hAnsi="Times New Roman" w:cs="Times New Roman"/>
        </w:rPr>
        <w:t>A violência contra a pessoa idosa é uma das muitas mazelas que a humanidade precisa enfrentar na busca por um mundo mais pacífico, saudável e sustentável (OPAS, 2020). Esse agravo caracteriza-se por atos únicos ou repetidos que resultam em dano ou omissão de cuidados contra uma pessoa idosa (United Nations, 2023). Além disso, pode manifestar-se de diversas formas, como violência física, psicológica, moral, financeira, abuso sexual, negligência, abandono e idadismo (Santos-Rodrigues et al., 2023).</w:t>
      </w:r>
    </w:p>
    <w:p w14:paraId="50F8CF54" w14:textId="77777777" w:rsidR="00FC04C2" w:rsidRPr="00FC04C2" w:rsidRDefault="00FC04C2" w:rsidP="0005266B">
      <w:pPr>
        <w:spacing w:line="360" w:lineRule="auto"/>
        <w:ind w:firstLine="708"/>
        <w:jc w:val="both"/>
        <w:rPr>
          <w:rFonts w:ascii="Times New Roman" w:hAnsi="Times New Roman" w:cs="Times New Roman"/>
        </w:rPr>
      </w:pPr>
      <w:r w:rsidRPr="00FC04C2">
        <w:rPr>
          <w:rFonts w:ascii="Times New Roman" w:hAnsi="Times New Roman" w:cs="Times New Roman"/>
        </w:rPr>
        <w:t xml:space="preserve">As consequências da violência contra a pessoa idosa são amplas e duradouras (Anetzberger; Podnieks; Teaster, 2023). Sua ocorrência aumenta a vulnerabilidade individual, tornando a pessoa idosa mais suscetível a processos de adoecimento mental e físico. Ela também agrava a vulnerabilidade </w:t>
      </w:r>
      <w:r w:rsidRPr="00FC04C2">
        <w:rPr>
          <w:rFonts w:ascii="Times New Roman" w:hAnsi="Times New Roman" w:cs="Times New Roman"/>
        </w:rPr>
        <w:lastRenderedPageBreak/>
        <w:t>social, já que os perpetradores frequentemente são familiares que, muitas vezes, não reconhecem o impacto do sofrimento que causam (Lino et al., 2019). Por fim, intensifica a vulnerabilidade programática, ao elevar a demanda sobre os sistemas de saúde, assistência social e a comunidade como um todo (Anetzberger; Podnieks; Teaster, 2023).</w:t>
      </w:r>
    </w:p>
    <w:p w14:paraId="74369C29" w14:textId="77777777" w:rsidR="00FC04C2" w:rsidRPr="00FC04C2" w:rsidRDefault="00FC04C2" w:rsidP="0005266B">
      <w:pPr>
        <w:spacing w:line="360" w:lineRule="auto"/>
        <w:ind w:firstLine="708"/>
        <w:jc w:val="both"/>
        <w:rPr>
          <w:rFonts w:ascii="Times New Roman" w:hAnsi="Times New Roman" w:cs="Times New Roman"/>
        </w:rPr>
      </w:pPr>
      <w:r w:rsidRPr="00FC04C2">
        <w:rPr>
          <w:rFonts w:ascii="Times New Roman" w:hAnsi="Times New Roman" w:cs="Times New Roman"/>
        </w:rPr>
        <w:t xml:space="preserve">Embora os casos de violência contra a pessoa idosa estejam sendo mais denunciados (Freitas; </w:t>
      </w:r>
      <w:proofErr w:type="spellStart"/>
      <w:r w:rsidRPr="00FC04C2">
        <w:rPr>
          <w:rFonts w:ascii="Times New Roman" w:hAnsi="Times New Roman" w:cs="Times New Roman"/>
        </w:rPr>
        <w:t>Benitto</w:t>
      </w:r>
      <w:proofErr w:type="spellEnd"/>
      <w:r w:rsidRPr="00FC04C2">
        <w:rPr>
          <w:rFonts w:ascii="Times New Roman" w:hAnsi="Times New Roman" w:cs="Times New Roman"/>
        </w:rPr>
        <w:t>, 2020), os dados epidemiológicos indicam que ainda se trata de um evento subnotificado e subreconhecido pela sociedade, demandando ações mais efetivas para prevenir sua ocorrência (Teaster et al., 2023). Nos Estados Unidos, por exemplo, um estudo revelou que, para cada caso de abuso reportado, outros 24 permanecem ocultos (Anetzberger; Podnieks; Teaster, 2023).</w:t>
      </w:r>
    </w:p>
    <w:p w14:paraId="6E11B825" w14:textId="77777777" w:rsidR="00FC04C2" w:rsidRPr="00FC04C2" w:rsidRDefault="00FC04C2" w:rsidP="0005266B">
      <w:pPr>
        <w:spacing w:line="360" w:lineRule="auto"/>
        <w:ind w:firstLine="708"/>
        <w:jc w:val="both"/>
        <w:rPr>
          <w:rFonts w:ascii="Times New Roman" w:hAnsi="Times New Roman" w:cs="Times New Roman"/>
        </w:rPr>
      </w:pPr>
      <w:r w:rsidRPr="00FC04C2">
        <w:rPr>
          <w:rFonts w:ascii="Times New Roman" w:hAnsi="Times New Roman" w:cs="Times New Roman"/>
        </w:rPr>
        <w:t>Nesse contexto, as evidências científicas destacam a necessidade de estratégias eficazes para prevenir esse agravo (Park et al., 2024). A educação desponta como um caminho promissor para ampliar o conhecimento e prevenir a violência contra a pessoa idosa. Contudo, a eficácia das diferentes abordagens educativas ainda precisa ser aprimorada (Wong; Yan, 2024).</w:t>
      </w:r>
    </w:p>
    <w:p w14:paraId="38D248F8" w14:textId="36C54229" w:rsidR="00FC04C2" w:rsidRPr="00361055" w:rsidRDefault="00FC04C2" w:rsidP="0005266B">
      <w:pPr>
        <w:spacing w:line="360" w:lineRule="auto"/>
        <w:ind w:firstLine="708"/>
        <w:jc w:val="both"/>
        <w:rPr>
          <w:rFonts w:ascii="Times New Roman" w:hAnsi="Times New Roman" w:cs="Times New Roman"/>
        </w:rPr>
      </w:pPr>
      <w:r w:rsidRPr="00361055">
        <w:rPr>
          <w:rFonts w:ascii="Times New Roman" w:hAnsi="Times New Roman" w:cs="Times New Roman"/>
        </w:rPr>
        <w:t xml:space="preserve">Pesquisas com estudantes universitários têm demonstrado resultados positivos após intervenções educativas sobre a violência contra a pessoa idosa (Estebsari et al., 2018; Chapa et al., 2019; Nouer et al., 2020). No entanto, há uma lacuna no conhecimento sobre </w:t>
      </w:r>
      <w:r w:rsidR="00F170A0" w:rsidRPr="00361055">
        <w:rPr>
          <w:rFonts w:ascii="Times New Roman" w:hAnsi="Times New Roman" w:cs="Times New Roman"/>
        </w:rPr>
        <w:t xml:space="preserve">a eficácia das </w:t>
      </w:r>
      <w:r w:rsidRPr="00361055">
        <w:rPr>
          <w:rFonts w:ascii="Times New Roman" w:hAnsi="Times New Roman" w:cs="Times New Roman"/>
        </w:rPr>
        <w:t>intervenções destinadas a jovens do Ensino Médio.</w:t>
      </w:r>
    </w:p>
    <w:p w14:paraId="764630BA" w14:textId="77777777" w:rsidR="00FC04C2" w:rsidRPr="00FC04C2" w:rsidRDefault="00FC04C2" w:rsidP="0005266B">
      <w:pPr>
        <w:spacing w:line="360" w:lineRule="auto"/>
        <w:ind w:firstLine="708"/>
        <w:jc w:val="both"/>
        <w:rPr>
          <w:rFonts w:ascii="Times New Roman" w:hAnsi="Times New Roman" w:cs="Times New Roman"/>
        </w:rPr>
      </w:pPr>
      <w:r w:rsidRPr="00FC04C2">
        <w:rPr>
          <w:rFonts w:ascii="Times New Roman" w:hAnsi="Times New Roman" w:cs="Times New Roman"/>
        </w:rPr>
        <w:t>Diante disso, este estudo busca responder à seguinte pergunta de pesquisa: uma intervenção educativa gamificada sobre a violência contra a pessoa idosa, baseada em princípios de metodologia ativa, é mais eficaz do que uma intervenção educativa realizada por meio de uma abordagem tradicional?</w:t>
      </w:r>
    </w:p>
    <w:p w14:paraId="33251310" w14:textId="180D0524" w:rsidR="00DE5256" w:rsidRDefault="00DE5256" w:rsidP="0005266B">
      <w:pPr>
        <w:spacing w:line="360" w:lineRule="auto"/>
        <w:jc w:val="both"/>
        <w:rPr>
          <w:rFonts w:ascii="Times New Roman" w:hAnsi="Times New Roman" w:cs="Times New Roman"/>
          <w:b/>
          <w:bCs/>
        </w:rPr>
      </w:pPr>
      <w:r>
        <w:rPr>
          <w:rFonts w:ascii="Times New Roman" w:hAnsi="Times New Roman" w:cs="Times New Roman"/>
          <w:b/>
          <w:bCs/>
        </w:rPr>
        <w:t>Objetivo</w:t>
      </w:r>
    </w:p>
    <w:p w14:paraId="24F7E94C" w14:textId="361F3A43" w:rsidR="00DE5256" w:rsidRDefault="00F170A0" w:rsidP="0005266B">
      <w:pPr>
        <w:spacing w:line="360" w:lineRule="auto"/>
        <w:ind w:firstLine="708"/>
        <w:jc w:val="both"/>
        <w:rPr>
          <w:rFonts w:ascii="Times New Roman" w:hAnsi="Times New Roman" w:cs="Times New Roman"/>
        </w:rPr>
      </w:pPr>
      <w:r>
        <w:rPr>
          <w:rFonts w:ascii="Times New Roman" w:hAnsi="Times New Roman" w:cs="Times New Roman"/>
        </w:rPr>
        <w:t xml:space="preserve">Verificar a efetividade de </w:t>
      </w:r>
      <w:r w:rsidR="00735101" w:rsidRPr="00F170A0">
        <w:rPr>
          <w:rFonts w:ascii="Times New Roman" w:hAnsi="Times New Roman" w:cs="Times New Roman"/>
        </w:rPr>
        <w:t xml:space="preserve">uma </w:t>
      </w:r>
      <w:r w:rsidR="00025BA4" w:rsidRPr="00F170A0">
        <w:rPr>
          <w:rFonts w:ascii="Times New Roman" w:hAnsi="Times New Roman" w:cs="Times New Roman"/>
        </w:rPr>
        <w:t>intervenção Educativa</w:t>
      </w:r>
      <w:r w:rsidR="00025BA4">
        <w:rPr>
          <w:rFonts w:ascii="Times New Roman" w:hAnsi="Times New Roman" w:cs="Times New Roman"/>
        </w:rPr>
        <w:t xml:space="preserve"> </w:t>
      </w:r>
      <w:r w:rsidR="00F07982">
        <w:rPr>
          <w:rFonts w:ascii="Times New Roman" w:hAnsi="Times New Roman" w:cs="Times New Roman"/>
        </w:rPr>
        <w:t>gamificada</w:t>
      </w:r>
      <w:r w:rsidR="00BA4C63">
        <w:rPr>
          <w:rFonts w:ascii="Times New Roman" w:hAnsi="Times New Roman" w:cs="Times New Roman"/>
        </w:rPr>
        <w:t xml:space="preserve"> sobre a violência contra a pessoa idosa</w:t>
      </w:r>
      <w:r w:rsidR="00F07982">
        <w:rPr>
          <w:rFonts w:ascii="Times New Roman" w:hAnsi="Times New Roman" w:cs="Times New Roman"/>
        </w:rPr>
        <w:t xml:space="preserve"> </w:t>
      </w:r>
      <w:r w:rsidR="00BA4C63">
        <w:rPr>
          <w:rFonts w:ascii="Times New Roman" w:hAnsi="Times New Roman" w:cs="Times New Roman"/>
        </w:rPr>
        <w:t>n</w:t>
      </w:r>
      <w:r w:rsidR="00F07982">
        <w:rPr>
          <w:rFonts w:ascii="Times New Roman" w:hAnsi="Times New Roman" w:cs="Times New Roman"/>
        </w:rPr>
        <w:t>o conhecimento</w:t>
      </w:r>
      <w:r w:rsidR="00FE3DEF">
        <w:rPr>
          <w:rFonts w:ascii="Times New Roman" w:hAnsi="Times New Roman" w:cs="Times New Roman"/>
        </w:rPr>
        <w:t xml:space="preserve"> </w:t>
      </w:r>
      <w:r w:rsidR="00BA4C63">
        <w:rPr>
          <w:rFonts w:ascii="Times New Roman" w:hAnsi="Times New Roman" w:cs="Times New Roman"/>
        </w:rPr>
        <w:t>de estudantes do Ensino Médio</w:t>
      </w:r>
      <w:r>
        <w:rPr>
          <w:rFonts w:ascii="Times New Roman" w:hAnsi="Times New Roman" w:cs="Times New Roman"/>
        </w:rPr>
        <w:t xml:space="preserve"> em comparação </w:t>
      </w:r>
      <w:r w:rsidRPr="0082580F">
        <w:rPr>
          <w:rFonts w:ascii="Times New Roman" w:hAnsi="Times New Roman" w:cs="Times New Roman"/>
        </w:rPr>
        <w:t xml:space="preserve">com ações educativas tradicionais. </w:t>
      </w:r>
    </w:p>
    <w:p w14:paraId="20251B16" w14:textId="407E6AF0" w:rsidR="00F170A0" w:rsidRPr="00361055" w:rsidRDefault="00F170A0" w:rsidP="00F170A0">
      <w:pPr>
        <w:spacing w:line="360" w:lineRule="auto"/>
        <w:jc w:val="both"/>
        <w:rPr>
          <w:rFonts w:ascii="Times New Roman" w:hAnsi="Times New Roman" w:cs="Times New Roman"/>
          <w:b/>
          <w:bCs/>
        </w:rPr>
      </w:pPr>
      <w:r w:rsidRPr="00361055">
        <w:rPr>
          <w:rFonts w:ascii="Times New Roman" w:hAnsi="Times New Roman" w:cs="Times New Roman"/>
          <w:b/>
          <w:bCs/>
        </w:rPr>
        <w:t>Hipótese</w:t>
      </w:r>
    </w:p>
    <w:p w14:paraId="6BB6A86C" w14:textId="4F0C2085" w:rsidR="00F170A0" w:rsidRPr="00361055" w:rsidRDefault="00F170A0" w:rsidP="00F170A0">
      <w:pPr>
        <w:spacing w:line="360" w:lineRule="auto"/>
        <w:ind w:firstLine="708"/>
        <w:jc w:val="both"/>
        <w:rPr>
          <w:rFonts w:ascii="Times New Roman" w:hAnsi="Times New Roman" w:cs="Times New Roman"/>
        </w:rPr>
      </w:pPr>
      <w:r w:rsidRPr="00361055">
        <w:rPr>
          <w:rFonts w:ascii="Times New Roman" w:hAnsi="Times New Roman" w:cs="Times New Roman"/>
        </w:rPr>
        <w:t xml:space="preserve">Tem se como hipótese que o treinamento por meio de intervenção educativa gamificada melhora a o conhecimento, atitude e percepção sobre a violência contra a pessoa idosa entre estudante do ensino médio é mais efetiva do que o treinamento por meio de ações educativas tradicionais. </w:t>
      </w:r>
    </w:p>
    <w:p w14:paraId="5E9FBF34" w14:textId="374C5E27" w:rsidR="00F170A0" w:rsidRDefault="00F170A0" w:rsidP="00F170A0">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ab/>
      </w:r>
    </w:p>
    <w:p w14:paraId="26904238" w14:textId="7A21ABF3" w:rsidR="007E1FEF" w:rsidRDefault="007E1FEF" w:rsidP="007E1FEF">
      <w:pPr>
        <w:spacing w:line="360" w:lineRule="auto"/>
        <w:jc w:val="both"/>
        <w:rPr>
          <w:rFonts w:ascii="Times New Roman" w:hAnsi="Times New Roman" w:cs="Times New Roman"/>
          <w:b/>
          <w:bCs/>
        </w:rPr>
      </w:pPr>
      <w:r w:rsidRPr="007E1FEF">
        <w:rPr>
          <w:rFonts w:ascii="Times New Roman" w:hAnsi="Times New Roman" w:cs="Times New Roman"/>
          <w:b/>
          <w:bCs/>
        </w:rPr>
        <w:t>Método</w:t>
      </w:r>
    </w:p>
    <w:p w14:paraId="69854E81" w14:textId="49344A7B" w:rsidR="00847B70" w:rsidRDefault="00847B70" w:rsidP="00080679">
      <w:pPr>
        <w:spacing w:line="360" w:lineRule="auto"/>
        <w:ind w:firstLine="708"/>
        <w:jc w:val="both"/>
        <w:rPr>
          <w:rFonts w:ascii="Times New Roman" w:hAnsi="Times New Roman" w:cs="Times New Roman"/>
        </w:rPr>
      </w:pPr>
      <w:r w:rsidRPr="006611C7">
        <w:rPr>
          <w:rFonts w:ascii="Times New Roman" w:hAnsi="Times New Roman" w:cs="Times New Roman"/>
        </w:rPr>
        <w:t xml:space="preserve">Trata-se de um estudo </w:t>
      </w:r>
      <w:r w:rsidR="006611C7" w:rsidRPr="006611C7">
        <w:rPr>
          <w:rFonts w:ascii="Times New Roman" w:hAnsi="Times New Roman" w:cs="Times New Roman"/>
        </w:rPr>
        <w:t>clínico</w:t>
      </w:r>
      <w:r w:rsidRPr="006611C7">
        <w:rPr>
          <w:rFonts w:ascii="Times New Roman" w:hAnsi="Times New Roman" w:cs="Times New Roman"/>
        </w:rPr>
        <w:t xml:space="preserve"> randomizado</w:t>
      </w:r>
      <w:r w:rsidR="00917B3C" w:rsidRPr="006611C7">
        <w:rPr>
          <w:rFonts w:ascii="Times New Roman" w:hAnsi="Times New Roman" w:cs="Times New Roman"/>
        </w:rPr>
        <w:t>, com</w:t>
      </w:r>
      <w:r w:rsidR="00883A51" w:rsidRPr="006611C7">
        <w:rPr>
          <w:rFonts w:ascii="Times New Roman" w:hAnsi="Times New Roman" w:cs="Times New Roman"/>
        </w:rPr>
        <w:t xml:space="preserve"> </w:t>
      </w:r>
      <w:r w:rsidR="00917B3C" w:rsidRPr="006611C7">
        <w:rPr>
          <w:rFonts w:ascii="Times New Roman" w:hAnsi="Times New Roman" w:cs="Times New Roman"/>
        </w:rPr>
        <w:t xml:space="preserve">intervenção comparativa </w:t>
      </w:r>
      <w:r w:rsidR="00883A51" w:rsidRPr="006611C7">
        <w:rPr>
          <w:rFonts w:ascii="Times New Roman" w:hAnsi="Times New Roman" w:cs="Times New Roman"/>
        </w:rPr>
        <w:t>e de dois braços, sendo um</w:t>
      </w:r>
      <w:r w:rsidR="00080679" w:rsidRPr="006611C7">
        <w:rPr>
          <w:rFonts w:ascii="Times New Roman" w:hAnsi="Times New Roman" w:cs="Times New Roman"/>
        </w:rPr>
        <w:t xml:space="preserve"> submetido a intervenção educativa gamificada e o outro a uma intervenção educativa com abordagem tradicional. Os participantes que são estudantes do ensino médio, serão alocados nos dois grupos aleatoriamente. A coleta de dados será realizada em dois momentos: na linha de base (pré-intervenção) e um mês após a intervenção. Os coletores de dados permanecerão “cegos” quanto à atribuição dos participantes aos grupos. A figura 1 traz o fluxograma das fases do estudo. </w:t>
      </w:r>
    </w:p>
    <w:p w14:paraId="01B08442" w14:textId="3A4064A0" w:rsidR="001952A5" w:rsidRPr="006611C7" w:rsidRDefault="00A35665" w:rsidP="00080679">
      <w:pPr>
        <w:spacing w:line="360" w:lineRule="auto"/>
        <w:ind w:firstLine="708"/>
        <w:jc w:val="both"/>
        <w:rPr>
          <w:rFonts w:ascii="Times New Roman" w:hAnsi="Times New Roman" w:cs="Times New Roman"/>
          <w:b/>
          <w:bCs/>
        </w:rPr>
      </w:pPr>
      <w:r>
        <w:rPr>
          <w:rFonts w:ascii="Times New Roman" w:hAnsi="Times New Roman" w:cs="Times New Roman"/>
          <w:b/>
          <w:bCs/>
          <w:noProof/>
        </w:rPr>
        <w:drawing>
          <wp:inline distT="0" distB="0" distL="0" distR="0" wp14:anchorId="53612EB5" wp14:editId="28E01EE5">
            <wp:extent cx="4297465" cy="4290060"/>
            <wp:effectExtent l="0" t="0" r="8255" b="0"/>
            <wp:docPr id="995631795" name="Imagem 2"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31795" name="Imagem 2" descr="Diagrama&#10;&#10;O conteúdo gerado por IA pode estar incorreto."/>
                    <pic:cNvPicPr/>
                  </pic:nvPicPr>
                  <pic:blipFill rotWithShape="1">
                    <a:blip r:embed="rId5">
                      <a:extLst>
                        <a:ext uri="{28A0092B-C50C-407E-A947-70E740481C1C}">
                          <a14:useLocalDpi xmlns:a14="http://schemas.microsoft.com/office/drawing/2010/main" val="0"/>
                        </a:ext>
                      </a:extLst>
                    </a:blip>
                    <a:srcRect b="17084"/>
                    <a:stretch/>
                  </pic:blipFill>
                  <pic:spPr bwMode="auto">
                    <a:xfrm>
                      <a:off x="0" y="0"/>
                      <a:ext cx="4317481" cy="4310041"/>
                    </a:xfrm>
                    <a:prstGeom prst="rect">
                      <a:avLst/>
                    </a:prstGeom>
                    <a:ln>
                      <a:noFill/>
                    </a:ln>
                    <a:extLst>
                      <a:ext uri="{53640926-AAD7-44D8-BBD7-CCE9431645EC}">
                        <a14:shadowObscured xmlns:a14="http://schemas.microsoft.com/office/drawing/2010/main"/>
                      </a:ext>
                    </a:extLst>
                  </pic:spPr>
                </pic:pic>
              </a:graphicData>
            </a:graphic>
          </wp:inline>
        </w:drawing>
      </w:r>
    </w:p>
    <w:p w14:paraId="696E6B92" w14:textId="2FDF417F" w:rsidR="00534371" w:rsidRPr="00534371" w:rsidRDefault="00534371" w:rsidP="008926D8">
      <w:pPr>
        <w:spacing w:line="360" w:lineRule="auto"/>
        <w:jc w:val="both"/>
        <w:rPr>
          <w:rFonts w:ascii="Times New Roman" w:hAnsi="Times New Roman" w:cs="Times New Roman"/>
        </w:rPr>
      </w:pPr>
      <w:r w:rsidRPr="00534371">
        <w:rPr>
          <w:rFonts w:ascii="Times New Roman" w:hAnsi="Times New Roman" w:cs="Times New Roman"/>
        </w:rPr>
        <w:t>Figura 1. Fluxograma com os passos metodológicos, 2025</w:t>
      </w:r>
    </w:p>
    <w:p w14:paraId="03C76F39" w14:textId="390E01F8" w:rsidR="008926D8" w:rsidRPr="00013BE0" w:rsidRDefault="008926D8" w:rsidP="008926D8">
      <w:pPr>
        <w:spacing w:line="360" w:lineRule="auto"/>
        <w:jc w:val="both"/>
        <w:rPr>
          <w:rFonts w:ascii="Times New Roman" w:hAnsi="Times New Roman" w:cs="Times New Roman"/>
          <w:i/>
          <w:iCs/>
        </w:rPr>
      </w:pPr>
      <w:r w:rsidRPr="007E1FEF">
        <w:rPr>
          <w:rFonts w:ascii="Times New Roman" w:hAnsi="Times New Roman" w:cs="Times New Roman"/>
          <w:i/>
          <w:iCs/>
        </w:rPr>
        <w:t>Local da Pesquisa</w:t>
      </w:r>
    </w:p>
    <w:p w14:paraId="1502917C" w14:textId="736D6469" w:rsidR="008926D8" w:rsidRPr="00361055" w:rsidRDefault="008926D8" w:rsidP="008926D8">
      <w:pPr>
        <w:spacing w:line="360" w:lineRule="auto"/>
        <w:ind w:firstLine="708"/>
        <w:jc w:val="both"/>
        <w:rPr>
          <w:rFonts w:ascii="Times New Roman" w:hAnsi="Times New Roman" w:cs="Times New Roman"/>
          <w:strike/>
        </w:rPr>
      </w:pPr>
      <w:r w:rsidRPr="00361055">
        <w:rPr>
          <w:rFonts w:ascii="Times New Roman" w:hAnsi="Times New Roman" w:cs="Times New Roman"/>
        </w:rPr>
        <w:t xml:space="preserve">A pesquisa será </w:t>
      </w:r>
      <w:r w:rsidR="00F170A0" w:rsidRPr="00361055">
        <w:rPr>
          <w:rFonts w:ascii="Times New Roman" w:hAnsi="Times New Roman" w:cs="Times New Roman"/>
        </w:rPr>
        <w:t>realizada entre março de 2025 e agosto de 2025,com estudantes do ensino médio de</w:t>
      </w:r>
      <w:r w:rsidRPr="00361055">
        <w:rPr>
          <w:rFonts w:ascii="Times New Roman" w:hAnsi="Times New Roman" w:cs="Times New Roman"/>
        </w:rPr>
        <w:t xml:space="preserve"> uma escola estadual, de um município</w:t>
      </w:r>
      <w:r w:rsidR="00361055" w:rsidRPr="00361055">
        <w:rPr>
          <w:rFonts w:ascii="Times New Roman" w:hAnsi="Times New Roman" w:cs="Times New Roman"/>
        </w:rPr>
        <w:t xml:space="preserve">, </w:t>
      </w:r>
      <w:r w:rsidRPr="00361055">
        <w:rPr>
          <w:rFonts w:ascii="Times New Roman" w:hAnsi="Times New Roman" w:cs="Times New Roman"/>
        </w:rPr>
        <w:t>localizado na região Centro-Oeste do Estado de São Paulo, Brasil, com uma população estimada de 235.234 habitantes (IBGE, 2022). O município conta com X escolas de Ensino Médio, sendo Y públicas e Z privadas.</w:t>
      </w:r>
    </w:p>
    <w:p w14:paraId="6D201B62" w14:textId="77777777" w:rsidR="008926D8" w:rsidRPr="007E1FEF" w:rsidRDefault="008926D8" w:rsidP="007E1FEF">
      <w:pPr>
        <w:spacing w:line="360" w:lineRule="auto"/>
        <w:ind w:firstLine="708"/>
        <w:jc w:val="both"/>
        <w:rPr>
          <w:rFonts w:ascii="Times New Roman" w:hAnsi="Times New Roman" w:cs="Times New Roman"/>
        </w:rPr>
      </w:pPr>
    </w:p>
    <w:p w14:paraId="0FBA1C8C" w14:textId="77777777" w:rsidR="008926D8" w:rsidRDefault="007E1FEF" w:rsidP="007E1FEF">
      <w:pPr>
        <w:spacing w:line="360" w:lineRule="auto"/>
        <w:jc w:val="both"/>
        <w:rPr>
          <w:rFonts w:ascii="Times New Roman" w:hAnsi="Times New Roman" w:cs="Times New Roman"/>
          <w:i/>
          <w:iCs/>
        </w:rPr>
      </w:pPr>
      <w:r w:rsidRPr="007E1FEF">
        <w:rPr>
          <w:rFonts w:ascii="Times New Roman" w:hAnsi="Times New Roman" w:cs="Times New Roman"/>
          <w:i/>
          <w:iCs/>
        </w:rPr>
        <w:t>População</w:t>
      </w:r>
    </w:p>
    <w:p w14:paraId="22A0C9E9" w14:textId="14121246" w:rsidR="00F170A0" w:rsidRPr="00A6701C" w:rsidRDefault="00F170A0" w:rsidP="00F170A0">
      <w:pPr>
        <w:spacing w:line="360" w:lineRule="auto"/>
        <w:ind w:firstLine="708"/>
        <w:jc w:val="both"/>
        <w:rPr>
          <w:rFonts w:ascii="Times New Roman" w:hAnsi="Times New Roman" w:cs="Times New Roman"/>
        </w:rPr>
      </w:pPr>
      <w:r w:rsidRPr="00A6701C">
        <w:rPr>
          <w:rFonts w:ascii="Times New Roman" w:hAnsi="Times New Roman" w:cs="Times New Roman"/>
        </w:rPr>
        <w:t xml:space="preserve">A escola selecionada conta com 1050 estudantes do ensino fundamental e Médio, destes 600 frequentam o ensino médio, 400 no período matutino e 200 no período noturno. Optou-se por desenvolver o estudo com os estudantes do ensino médio do período matutino, considerando a maior regularidade da frequência às aulas, quando comparado com aqueles que frequentam o período </w:t>
      </w:r>
      <w:r w:rsidRPr="007E369D">
        <w:rPr>
          <w:rFonts w:ascii="Times New Roman" w:hAnsi="Times New Roman" w:cs="Times New Roman"/>
        </w:rPr>
        <w:t>noturno</w:t>
      </w:r>
      <w:r w:rsidR="007E369D" w:rsidRPr="007E369D">
        <w:rPr>
          <w:rFonts w:ascii="Times New Roman" w:hAnsi="Times New Roman" w:cs="Times New Roman"/>
        </w:rPr>
        <w:t>.</w:t>
      </w:r>
    </w:p>
    <w:p w14:paraId="29638D4A" w14:textId="16B43F71" w:rsidR="00917B3C" w:rsidRPr="00BE4F68" w:rsidRDefault="001955F8" w:rsidP="00591445">
      <w:pPr>
        <w:spacing w:line="360" w:lineRule="auto"/>
        <w:ind w:firstLine="708"/>
        <w:jc w:val="both"/>
        <w:rPr>
          <w:rFonts w:ascii="Times New Roman" w:hAnsi="Times New Roman" w:cs="Times New Roman"/>
        </w:rPr>
      </w:pPr>
      <w:r w:rsidRPr="00BE4F68">
        <w:rPr>
          <w:rFonts w:ascii="Times New Roman" w:hAnsi="Times New Roman" w:cs="Times New Roman"/>
        </w:rPr>
        <w:t xml:space="preserve"> </w:t>
      </w:r>
      <w:r w:rsidR="00F170A0" w:rsidRPr="00BE4F68">
        <w:rPr>
          <w:rFonts w:ascii="Times New Roman" w:hAnsi="Times New Roman" w:cs="Times New Roman"/>
        </w:rPr>
        <w:t xml:space="preserve">Os 400 estudantes do ensino médio do período da manhã, portanto, serão aqueles elegíveis para o estudo. </w:t>
      </w:r>
      <w:r w:rsidR="004554AC" w:rsidRPr="00BE4F68">
        <w:rPr>
          <w:rFonts w:ascii="Times New Roman" w:hAnsi="Times New Roman" w:cs="Times New Roman"/>
        </w:rPr>
        <w:t>Ressalta-se que este é um estudo piloto, por isso não foi calculado o tamanho amostral</w:t>
      </w:r>
      <w:r w:rsidR="00917B3C" w:rsidRPr="00BE4F68">
        <w:rPr>
          <w:rFonts w:ascii="Times New Roman" w:hAnsi="Times New Roman" w:cs="Times New Roman"/>
        </w:rPr>
        <w:t xml:space="preserve">, limitando-se, portanto, a um pequeno número de participantes, com vistas a demonstrar a efetividade da intervenção educativa. </w:t>
      </w:r>
      <w:r w:rsidR="004554AC" w:rsidRPr="00BE4F68">
        <w:rPr>
          <w:rFonts w:ascii="Times New Roman" w:hAnsi="Times New Roman" w:cs="Times New Roman"/>
        </w:rPr>
        <w:t xml:space="preserve"> </w:t>
      </w:r>
    </w:p>
    <w:p w14:paraId="48C3590A" w14:textId="2B1397B6" w:rsidR="007E1FEF" w:rsidRPr="00BE4F68" w:rsidRDefault="007E1FEF" w:rsidP="007E1FEF">
      <w:pPr>
        <w:numPr>
          <w:ilvl w:val="0"/>
          <w:numId w:val="2"/>
        </w:numPr>
        <w:spacing w:line="360" w:lineRule="auto"/>
        <w:jc w:val="both"/>
        <w:rPr>
          <w:rFonts w:ascii="Times New Roman" w:hAnsi="Times New Roman" w:cs="Times New Roman"/>
        </w:rPr>
      </w:pPr>
      <w:r w:rsidRPr="00BE4F68">
        <w:rPr>
          <w:rFonts w:ascii="Times New Roman" w:hAnsi="Times New Roman" w:cs="Times New Roman"/>
          <w:b/>
          <w:bCs/>
        </w:rPr>
        <w:t>Grupo de Intervenção</w:t>
      </w:r>
      <w:r w:rsidR="00ED34C6" w:rsidRPr="00BE4F68">
        <w:rPr>
          <w:rFonts w:ascii="Times New Roman" w:hAnsi="Times New Roman" w:cs="Times New Roman"/>
          <w:b/>
          <w:bCs/>
        </w:rPr>
        <w:t xml:space="preserve"> (GI)</w:t>
      </w:r>
      <w:r w:rsidRPr="00BE4F68">
        <w:rPr>
          <w:rFonts w:ascii="Times New Roman" w:hAnsi="Times New Roman" w:cs="Times New Roman"/>
        </w:rPr>
        <w:t>: composto por estudantes que participarão de uma intervenção educativa gamificada, baseada em metodologia ativa.</w:t>
      </w:r>
    </w:p>
    <w:p w14:paraId="093BA0EA" w14:textId="06C65C8B" w:rsidR="007E1FEF" w:rsidRPr="00BE4F68" w:rsidRDefault="007E1FEF" w:rsidP="007E1FEF">
      <w:pPr>
        <w:numPr>
          <w:ilvl w:val="0"/>
          <w:numId w:val="2"/>
        </w:numPr>
        <w:spacing w:line="360" w:lineRule="auto"/>
        <w:jc w:val="both"/>
        <w:rPr>
          <w:rFonts w:ascii="Times New Roman" w:hAnsi="Times New Roman" w:cs="Times New Roman"/>
        </w:rPr>
      </w:pPr>
      <w:r w:rsidRPr="00BE4F68">
        <w:rPr>
          <w:rFonts w:ascii="Times New Roman" w:hAnsi="Times New Roman" w:cs="Times New Roman"/>
          <w:b/>
          <w:bCs/>
        </w:rPr>
        <w:t>Grupo Controle</w:t>
      </w:r>
      <w:r w:rsidR="00ED34C6" w:rsidRPr="00BE4F68">
        <w:rPr>
          <w:rFonts w:ascii="Times New Roman" w:hAnsi="Times New Roman" w:cs="Times New Roman"/>
          <w:b/>
          <w:bCs/>
        </w:rPr>
        <w:t xml:space="preserve"> (GC)</w:t>
      </w:r>
      <w:r w:rsidRPr="00BE4F68">
        <w:rPr>
          <w:rFonts w:ascii="Times New Roman" w:hAnsi="Times New Roman" w:cs="Times New Roman"/>
        </w:rPr>
        <w:t>: composto por estudantes que participarão de uma intervenção educativa com aulas tradicionais.</w:t>
      </w:r>
    </w:p>
    <w:p w14:paraId="4F98E109" w14:textId="77777777" w:rsidR="007E1FEF" w:rsidRPr="007E1FEF" w:rsidRDefault="007E1FEF" w:rsidP="007E1FEF">
      <w:pPr>
        <w:spacing w:line="360" w:lineRule="auto"/>
        <w:jc w:val="both"/>
        <w:rPr>
          <w:rFonts w:ascii="Times New Roman" w:hAnsi="Times New Roman" w:cs="Times New Roman"/>
          <w:i/>
          <w:iCs/>
        </w:rPr>
      </w:pPr>
      <w:r w:rsidRPr="007E1FEF">
        <w:rPr>
          <w:rFonts w:ascii="Times New Roman" w:hAnsi="Times New Roman" w:cs="Times New Roman"/>
          <w:i/>
          <w:iCs/>
        </w:rPr>
        <w:t>Critérios de Inclusão</w:t>
      </w:r>
    </w:p>
    <w:p w14:paraId="36FE00AB" w14:textId="77777777" w:rsidR="007E1FEF" w:rsidRDefault="007E1FEF" w:rsidP="007E1FEF">
      <w:pPr>
        <w:numPr>
          <w:ilvl w:val="0"/>
          <w:numId w:val="3"/>
        </w:numPr>
        <w:spacing w:line="360" w:lineRule="auto"/>
        <w:jc w:val="both"/>
        <w:rPr>
          <w:rFonts w:ascii="Times New Roman" w:hAnsi="Times New Roman" w:cs="Times New Roman"/>
        </w:rPr>
      </w:pPr>
      <w:r w:rsidRPr="007E1FEF">
        <w:rPr>
          <w:rFonts w:ascii="Times New Roman" w:hAnsi="Times New Roman" w:cs="Times New Roman"/>
        </w:rPr>
        <w:t>Estar matriculado no Ensino Médio;</w:t>
      </w:r>
    </w:p>
    <w:p w14:paraId="29E9ADBD" w14:textId="1A7683B6" w:rsidR="003729F2" w:rsidRDefault="003729F2" w:rsidP="003729F2">
      <w:pPr>
        <w:spacing w:line="360" w:lineRule="auto"/>
        <w:jc w:val="both"/>
        <w:rPr>
          <w:rFonts w:ascii="Times New Roman" w:hAnsi="Times New Roman" w:cs="Times New Roman"/>
          <w:i/>
          <w:iCs/>
        </w:rPr>
      </w:pPr>
      <w:r w:rsidRPr="003729F2">
        <w:rPr>
          <w:rFonts w:ascii="Times New Roman" w:hAnsi="Times New Roman" w:cs="Times New Roman"/>
          <w:i/>
          <w:iCs/>
        </w:rPr>
        <w:t>Critérios de Exclusão</w:t>
      </w:r>
    </w:p>
    <w:p w14:paraId="3A6C80C8" w14:textId="61453752" w:rsidR="003729F2" w:rsidRPr="001952A5" w:rsidRDefault="00727AD7" w:rsidP="00727AD7">
      <w:pPr>
        <w:pStyle w:val="PargrafodaLista"/>
        <w:numPr>
          <w:ilvl w:val="0"/>
          <w:numId w:val="5"/>
        </w:numPr>
        <w:spacing w:after="0" w:line="480" w:lineRule="auto"/>
        <w:jc w:val="both"/>
        <w:rPr>
          <w:rFonts w:ascii="Times New Roman" w:hAnsi="Times New Roman"/>
          <w:b/>
          <w:bCs/>
          <w:strike/>
        </w:rPr>
      </w:pPr>
      <w:r w:rsidRPr="001952A5">
        <w:rPr>
          <w:rFonts w:ascii="Times New Roman" w:eastAsia="Times New Roman" w:hAnsi="Times New Roman"/>
          <w:lang w:eastAsia="pt-BR"/>
        </w:rPr>
        <w:t>Estudantes que não preencherem o instrumento de coleta de dados</w:t>
      </w:r>
      <w:r w:rsidRPr="001952A5">
        <w:rPr>
          <w:rFonts w:ascii="Times New Roman" w:hAnsi="Times New Roman"/>
          <w:color w:val="000000"/>
        </w:rPr>
        <w:t xml:space="preserve"> e</w:t>
      </w:r>
      <w:r w:rsidR="00701E3C" w:rsidRPr="001952A5">
        <w:rPr>
          <w:rFonts w:ascii="Times New Roman" w:hAnsi="Times New Roman"/>
          <w:color w:val="000000"/>
        </w:rPr>
        <w:t>/</w:t>
      </w:r>
      <w:r w:rsidRPr="001952A5">
        <w:rPr>
          <w:rFonts w:ascii="Times New Roman" w:hAnsi="Times New Roman"/>
          <w:color w:val="000000"/>
        </w:rPr>
        <w:t>ou o TCLE e</w:t>
      </w:r>
      <w:r w:rsidR="00701E3C" w:rsidRPr="001952A5">
        <w:rPr>
          <w:rFonts w:ascii="Times New Roman" w:hAnsi="Times New Roman"/>
          <w:color w:val="000000"/>
        </w:rPr>
        <w:t>/ou</w:t>
      </w:r>
      <w:r w:rsidRPr="001952A5">
        <w:rPr>
          <w:rFonts w:ascii="Times New Roman" w:hAnsi="Times New Roman"/>
          <w:color w:val="000000"/>
        </w:rPr>
        <w:t xml:space="preserve"> TALE.</w:t>
      </w:r>
    </w:p>
    <w:p w14:paraId="699F71AF" w14:textId="77777777" w:rsidR="003729F2" w:rsidRPr="007E1FEF" w:rsidRDefault="003729F2" w:rsidP="003729F2">
      <w:pPr>
        <w:spacing w:line="360" w:lineRule="auto"/>
        <w:jc w:val="both"/>
        <w:rPr>
          <w:rFonts w:ascii="Times New Roman" w:hAnsi="Times New Roman" w:cs="Times New Roman"/>
        </w:rPr>
      </w:pPr>
    </w:p>
    <w:p w14:paraId="7778D8FC" w14:textId="77777777" w:rsidR="007E1FEF" w:rsidRPr="00013BE0" w:rsidRDefault="007E1FEF" w:rsidP="007E1FEF">
      <w:pPr>
        <w:spacing w:line="360" w:lineRule="auto"/>
        <w:jc w:val="both"/>
        <w:rPr>
          <w:rFonts w:ascii="Times New Roman" w:hAnsi="Times New Roman" w:cs="Times New Roman"/>
          <w:i/>
          <w:iCs/>
        </w:rPr>
      </w:pPr>
      <w:r w:rsidRPr="007E1FEF">
        <w:rPr>
          <w:rFonts w:ascii="Times New Roman" w:hAnsi="Times New Roman" w:cs="Times New Roman"/>
          <w:i/>
          <w:iCs/>
        </w:rPr>
        <w:t>Procedimento de Coleta de Dados</w:t>
      </w:r>
    </w:p>
    <w:p w14:paraId="62D40E3A" w14:textId="6B707291" w:rsidR="00F170A0" w:rsidRDefault="00F170A0" w:rsidP="00F170A0">
      <w:pPr>
        <w:spacing w:line="360" w:lineRule="auto"/>
        <w:jc w:val="both"/>
        <w:rPr>
          <w:rFonts w:ascii="Times New Roman" w:hAnsi="Times New Roman" w:cs="Times New Roman"/>
        </w:rPr>
      </w:pPr>
      <w:r w:rsidRPr="00E24279">
        <w:rPr>
          <w:rFonts w:ascii="Times New Roman" w:hAnsi="Times New Roman" w:cs="Times New Roman"/>
        </w:rPr>
        <w:t xml:space="preserve">Para a coleta de dados, inicialmente será aplicado um Teste de Aprendizagem aos participantes. Na sequência os grupos serão submetidos às intervenções </w:t>
      </w:r>
      <w:r>
        <w:rPr>
          <w:rFonts w:ascii="Times New Roman" w:hAnsi="Times New Roman" w:cs="Times New Roman"/>
        </w:rPr>
        <w:t xml:space="preserve">e, </w:t>
      </w:r>
      <w:r w:rsidRPr="007E1FEF">
        <w:rPr>
          <w:rFonts w:ascii="Times New Roman" w:hAnsi="Times New Roman" w:cs="Times New Roman"/>
        </w:rPr>
        <w:t>pós um mês da conclusão das intervenções, o Teste de Aprendizagem será reaplicado para todos os participantes, visando avaliar o impacto das intervenções educativas.</w:t>
      </w:r>
    </w:p>
    <w:p w14:paraId="6C90EB2A" w14:textId="0680D5FC" w:rsidR="00C71E15" w:rsidRPr="00BE4F68" w:rsidRDefault="00C71E15" w:rsidP="00C71E15">
      <w:pPr>
        <w:spacing w:after="0" w:line="360" w:lineRule="auto"/>
        <w:ind w:firstLine="720"/>
        <w:jc w:val="both"/>
        <w:rPr>
          <w:rFonts w:ascii="Times New Roman" w:hAnsi="Times New Roman" w:cs="Times New Roman"/>
        </w:rPr>
      </w:pPr>
      <w:r w:rsidRPr="001952A5">
        <w:rPr>
          <w:rFonts w:ascii="Times New Roman" w:hAnsi="Times New Roman" w:cs="Times New Roman"/>
        </w:rPr>
        <w:t xml:space="preserve">O teste </w:t>
      </w:r>
      <w:r w:rsidRPr="00BE4F68">
        <w:rPr>
          <w:rFonts w:ascii="Times New Roman" w:hAnsi="Times New Roman" w:cs="Times New Roman"/>
        </w:rPr>
        <w:t xml:space="preserve">de aprendizagem foi desenvolvido com a finalidade de avaliar o conhecimento referente à violência contra a pessoa idosa. Este teste consiste em cinco situações-problema, com a abordagem de diferentes tipos de violência e direito das pessoas idosas, cada uma delas seguida por quatro assertivas com três opções de respostas: Verdadeiro (V), Falso (F), Não sei (NS). </w:t>
      </w:r>
    </w:p>
    <w:p w14:paraId="0E9A9196" w14:textId="0BAB4367" w:rsidR="00C71E15" w:rsidRPr="00BE4F68" w:rsidRDefault="00C71E15" w:rsidP="00C71E15">
      <w:pPr>
        <w:spacing w:after="0" w:line="360" w:lineRule="auto"/>
        <w:ind w:firstLine="720"/>
        <w:jc w:val="both"/>
        <w:rPr>
          <w:rFonts w:ascii="Times New Roman" w:hAnsi="Times New Roman" w:cs="Times New Roman"/>
          <w:strike/>
        </w:rPr>
      </w:pPr>
      <w:r w:rsidRPr="00BE4F68">
        <w:rPr>
          <w:rFonts w:ascii="Times New Roman" w:hAnsi="Times New Roman" w:cs="Times New Roman"/>
        </w:rPr>
        <w:t>O teste foi elaborado por três integrantes de um grupo de pesquisa voltado para a violência contra a pessoa idosa, após foi colocado para os demais integrantes do grupo de pesquisa para sugestões. Além disso, o teste passou por uma estudante bolsista PIBIC do ensino médio e uma professora que leciona em ambas as turmas onde os testes foram aplicados. Essa avaliação teve como objetivo verificar a adequação da linguagem e das temáticas ao nível do público-alvo. Ambas as avaliadoras consideraram que o teste estava adequadamente alinhado com as características e compreensão.</w:t>
      </w:r>
    </w:p>
    <w:p w14:paraId="5ACFED8D"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 xml:space="preserve">A primeira situação-problema tem como objetivo explorar a violência física contra a pessoa idosa, além de destacar a responsabilidade da família sobre a pessoa idosa e a gestão dos cuidados de saúde pela unidade de saúde da família. </w:t>
      </w:r>
    </w:p>
    <w:p w14:paraId="75D90DB1"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Na segunda situação-problema, a análise concentra-se nas formas de violência financeira e psicológica que podem impactar negativamente a vida da pessoa idosa. Este cenário pretende sensibilizar os participantes para a complexidade dessas situações, promovendo a reflexão sobre a importância de medidas preventivas e de apoio às vítimas.</w:t>
      </w:r>
    </w:p>
    <w:p w14:paraId="22EF267B"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A terceira situação-problema concentra-se nos sinais de alerta que a pessoa idosa pode apresentar diante de situações de violência, incluindo a autonegligência. Essa abordagem visa trabalhar com os sinais de identificação precoce dos indícios de violência, contribuindo para uma intervenção mais eficaz e a promoção do bem-estar da pessoa idosa.</w:t>
      </w:r>
    </w:p>
    <w:p w14:paraId="4BA3F4CE"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Na quarta situação-problema, destaca-se a relevância da família permanecer atenta aos sinais de alerta, mesmo quando não residem diretamente com a pessoa idosa. Essa perspectiva busca enfatizar a responsabilidade compartilhada na proteção da pessoa idosa, estimulando a criação de redes de apoio eficazes.</w:t>
      </w:r>
    </w:p>
    <w:p w14:paraId="6BF35E8C"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A quinta situação-problema aborda o direito da pessoa idosa e destaca como ela possui preferências em determinados ambientes, como o assento preferencial em transportes públicos. Mesmo quando aparentemente saudável, a pessoa idosa é mais vulnerável a diversas situações, como quedas, justificando a necessidade de sensibilização da sociedade para promover um ambiente mais inclusivo e seguro.</w:t>
      </w:r>
    </w:p>
    <w:p w14:paraId="727F0749" w14:textId="77777777" w:rsidR="00C71E15" w:rsidRPr="00BE4F68" w:rsidRDefault="00C71E15" w:rsidP="00C71E15">
      <w:pPr>
        <w:spacing w:after="0" w:line="360" w:lineRule="auto"/>
        <w:ind w:firstLine="720"/>
        <w:jc w:val="both"/>
        <w:rPr>
          <w:rFonts w:ascii="Times New Roman" w:hAnsi="Times New Roman" w:cs="Times New Roman"/>
        </w:rPr>
      </w:pPr>
      <w:r w:rsidRPr="00BE4F68">
        <w:rPr>
          <w:rFonts w:ascii="Times New Roman" w:hAnsi="Times New Roman" w:cs="Times New Roman"/>
        </w:rPr>
        <w:t>Por meio dessas situações-problema, o instrumento de avaliação buscou não apenas mensurar o conhecimento adquirido pelos participantes, mas também fomentar uma reflexão crítica sobre a complexidade da violência contra a pessoa idosa e promover a conscientização acerca dos direitos e responsabilidades relacionados a esse grupo vulnerável.</w:t>
      </w:r>
    </w:p>
    <w:p w14:paraId="5D73B904" w14:textId="77777777" w:rsidR="00F170A0" w:rsidRPr="007E1FEF" w:rsidRDefault="00F170A0" w:rsidP="007E1FEF">
      <w:pPr>
        <w:spacing w:line="360" w:lineRule="auto"/>
        <w:ind w:firstLine="360"/>
        <w:jc w:val="both"/>
        <w:rPr>
          <w:rFonts w:ascii="Times New Roman" w:hAnsi="Times New Roman" w:cs="Times New Roman"/>
        </w:rPr>
      </w:pPr>
    </w:p>
    <w:p w14:paraId="2D2C1D1E" w14:textId="77777777" w:rsidR="007E1FEF" w:rsidRPr="007E1FEF" w:rsidRDefault="007E1FEF" w:rsidP="007E1FEF">
      <w:pPr>
        <w:numPr>
          <w:ilvl w:val="0"/>
          <w:numId w:val="4"/>
        </w:numPr>
        <w:spacing w:line="360" w:lineRule="auto"/>
        <w:jc w:val="both"/>
        <w:rPr>
          <w:rFonts w:ascii="Times New Roman" w:hAnsi="Times New Roman" w:cs="Times New Roman"/>
        </w:rPr>
      </w:pPr>
      <w:r w:rsidRPr="007E1FEF">
        <w:rPr>
          <w:rFonts w:ascii="Times New Roman" w:hAnsi="Times New Roman" w:cs="Times New Roman"/>
          <w:i/>
          <w:iCs/>
        </w:rPr>
        <w:t>Grupo de Intervenção:</w:t>
      </w:r>
      <w:r w:rsidRPr="007E1FEF">
        <w:rPr>
          <w:rFonts w:ascii="Times New Roman" w:hAnsi="Times New Roman" w:cs="Times New Roman"/>
        </w:rPr>
        <w:t xml:space="preserve"> Os participantes realizarão atividades envolvendo o jogo educativo </w:t>
      </w:r>
      <w:r w:rsidRPr="007E1FEF">
        <w:rPr>
          <w:rFonts w:ascii="Times New Roman" w:hAnsi="Times New Roman" w:cs="Times New Roman"/>
          <w:i/>
          <w:iCs/>
        </w:rPr>
        <w:t>“Cultivando Violetas – Vamos falar sobre a violência contra a pessoa idosa?”,</w:t>
      </w:r>
      <w:r w:rsidRPr="007E1FEF">
        <w:rPr>
          <w:rFonts w:ascii="Times New Roman" w:hAnsi="Times New Roman" w:cs="Times New Roman"/>
        </w:rPr>
        <w:t xml:space="preserve"> roda de conversa e narrativas, ao longo de três encontros. O jogo é composto por um tabuleiro, 100 cartas, quatro pinos coloridos, um dado e um manual de instruções. As cartas estão organizadas em três categorias de dificuldade (fácil, médio e difícil). Após passar por duas rodadas de validação, o jogo obteve um Coeficiente de Validade de Conteúdo (CVC) de 0,98.</w:t>
      </w:r>
    </w:p>
    <w:p w14:paraId="1065CBB6" w14:textId="77777777" w:rsidR="007E1FEF" w:rsidRPr="007E1FEF" w:rsidRDefault="007E1FEF" w:rsidP="007E1FEF">
      <w:pPr>
        <w:numPr>
          <w:ilvl w:val="0"/>
          <w:numId w:val="4"/>
        </w:numPr>
        <w:spacing w:line="360" w:lineRule="auto"/>
        <w:jc w:val="both"/>
        <w:rPr>
          <w:rFonts w:ascii="Times New Roman" w:hAnsi="Times New Roman" w:cs="Times New Roman"/>
        </w:rPr>
      </w:pPr>
      <w:r w:rsidRPr="007E1FEF">
        <w:rPr>
          <w:rFonts w:ascii="Times New Roman" w:hAnsi="Times New Roman" w:cs="Times New Roman"/>
          <w:i/>
          <w:iCs/>
        </w:rPr>
        <w:t>Grupo Controle:</w:t>
      </w:r>
      <w:r w:rsidRPr="007E1FEF">
        <w:rPr>
          <w:rFonts w:ascii="Times New Roman" w:hAnsi="Times New Roman" w:cs="Times New Roman"/>
        </w:rPr>
        <w:t xml:space="preserve"> Os participantes participarão de três encontros com aulas tradicionais sobre o tema.</w:t>
      </w:r>
    </w:p>
    <w:p w14:paraId="2535542D" w14:textId="323D785F" w:rsidR="007E1FEF" w:rsidRPr="002F08AB" w:rsidRDefault="00F170A0" w:rsidP="007E1FEF">
      <w:pPr>
        <w:spacing w:line="360" w:lineRule="auto"/>
        <w:jc w:val="both"/>
        <w:rPr>
          <w:rFonts w:ascii="Times New Roman" w:hAnsi="Times New Roman" w:cs="Times New Roman"/>
          <w:i/>
          <w:iCs/>
        </w:rPr>
      </w:pPr>
      <w:r w:rsidRPr="002F08AB">
        <w:rPr>
          <w:rFonts w:ascii="Times New Roman" w:hAnsi="Times New Roman" w:cs="Times New Roman"/>
          <w:i/>
          <w:iCs/>
        </w:rPr>
        <w:t>An</w:t>
      </w:r>
      <w:r w:rsidR="00C06B07" w:rsidRPr="002F08AB">
        <w:rPr>
          <w:rFonts w:ascii="Times New Roman" w:hAnsi="Times New Roman" w:cs="Times New Roman"/>
          <w:i/>
          <w:iCs/>
        </w:rPr>
        <w:t>á</w:t>
      </w:r>
      <w:r w:rsidRPr="002F08AB">
        <w:rPr>
          <w:rFonts w:ascii="Times New Roman" w:hAnsi="Times New Roman" w:cs="Times New Roman"/>
          <w:i/>
          <w:iCs/>
        </w:rPr>
        <w:t xml:space="preserve">lise dos dados </w:t>
      </w:r>
    </w:p>
    <w:p w14:paraId="3B68DA5E" w14:textId="79120786" w:rsidR="00F170A0" w:rsidRDefault="00E55B94" w:rsidP="00E55B94">
      <w:pPr>
        <w:spacing w:line="360" w:lineRule="auto"/>
        <w:ind w:firstLine="708"/>
        <w:jc w:val="both"/>
        <w:rPr>
          <w:rFonts w:ascii="Times New Roman" w:hAnsi="Times New Roman"/>
          <w:color w:val="000000"/>
        </w:rPr>
      </w:pPr>
      <w:r w:rsidRPr="002F08AB">
        <w:rPr>
          <w:rFonts w:ascii="Times New Roman" w:hAnsi="Times New Roman"/>
          <w:color w:val="000000"/>
        </w:rPr>
        <w:t xml:space="preserve">Será utilizado o teste t Student para amostras independentes para comparação de médias. O nível de significância adotado </w:t>
      </w:r>
      <w:r w:rsidR="00C349B5" w:rsidRPr="002F08AB">
        <w:rPr>
          <w:rFonts w:ascii="Times New Roman" w:hAnsi="Times New Roman"/>
          <w:color w:val="000000"/>
        </w:rPr>
        <w:t>será</w:t>
      </w:r>
      <w:r w:rsidRPr="002F08AB">
        <w:rPr>
          <w:rFonts w:ascii="Times New Roman" w:hAnsi="Times New Roman"/>
          <w:color w:val="000000"/>
        </w:rPr>
        <w:t xml:space="preserve"> de 5%, e os dados </w:t>
      </w:r>
      <w:r w:rsidR="00C349B5" w:rsidRPr="002F08AB">
        <w:rPr>
          <w:rFonts w:ascii="Times New Roman" w:hAnsi="Times New Roman"/>
          <w:color w:val="000000"/>
        </w:rPr>
        <w:t>serão</w:t>
      </w:r>
      <w:r w:rsidRPr="002F08AB">
        <w:rPr>
          <w:rFonts w:ascii="Times New Roman" w:hAnsi="Times New Roman"/>
          <w:color w:val="000000"/>
        </w:rPr>
        <w:t xml:space="preserve"> analisados no software SPSS</w:t>
      </w:r>
      <w:r w:rsidR="00C349B5" w:rsidRPr="002F08AB">
        <w:rPr>
          <w:rFonts w:ascii="Times New Roman" w:hAnsi="Times New Roman"/>
          <w:color w:val="000000"/>
        </w:rPr>
        <w:t>.</w:t>
      </w:r>
    </w:p>
    <w:p w14:paraId="0F28545B" w14:textId="7BBBB3A1" w:rsidR="00D45874" w:rsidRPr="003528A3" w:rsidRDefault="00D45874" w:rsidP="00E55B94">
      <w:pPr>
        <w:spacing w:line="360" w:lineRule="auto"/>
        <w:ind w:firstLine="708"/>
        <w:jc w:val="both"/>
        <w:rPr>
          <w:rFonts w:ascii="Times New Roman" w:hAnsi="Times New Roman"/>
          <w:b/>
          <w:bCs/>
          <w:color w:val="000000"/>
        </w:rPr>
      </w:pPr>
      <w:r w:rsidRPr="003528A3">
        <w:rPr>
          <w:rFonts w:ascii="Times New Roman" w:hAnsi="Times New Roman"/>
          <w:b/>
          <w:bCs/>
          <w:color w:val="000000"/>
        </w:rPr>
        <w:t>Desfecho primário</w:t>
      </w:r>
    </w:p>
    <w:p w14:paraId="6A1D5C35" w14:textId="7030DABC" w:rsidR="003528A3" w:rsidRPr="003528A3" w:rsidRDefault="003528A3" w:rsidP="003528A3">
      <w:pPr>
        <w:spacing w:line="360" w:lineRule="auto"/>
        <w:ind w:left="143" w:firstLine="565"/>
        <w:jc w:val="both"/>
        <w:rPr>
          <w:rFonts w:ascii="Times New Roman" w:hAnsi="Times New Roman"/>
          <w:color w:val="000000"/>
        </w:rPr>
      </w:pPr>
      <w:r w:rsidRPr="003528A3">
        <w:rPr>
          <w:rFonts w:ascii="Times New Roman" w:hAnsi="Times New Roman"/>
          <w:color w:val="000000"/>
        </w:rPr>
        <w:t>Avaliar a variação do conhecimento sobre violência contra a pessoa idosa entre os estudantes do Ensino Médio, comparando os escores médios obtidos no teste de aprendizagem antes e um mês após a intervenção educativa gamificada e a intervenção tradicional.</w:t>
      </w:r>
    </w:p>
    <w:p w14:paraId="03673FA4" w14:textId="2435C93B" w:rsidR="003528A3" w:rsidRPr="003528A3" w:rsidRDefault="003528A3" w:rsidP="003528A3">
      <w:pPr>
        <w:spacing w:line="360" w:lineRule="auto"/>
        <w:ind w:firstLine="708"/>
        <w:jc w:val="both"/>
        <w:rPr>
          <w:rFonts w:ascii="Times New Roman" w:hAnsi="Times New Roman"/>
          <w:color w:val="000000"/>
        </w:rPr>
      </w:pPr>
      <w:r w:rsidRPr="003528A3">
        <w:rPr>
          <w:rFonts w:ascii="Times New Roman" w:hAnsi="Times New Roman"/>
          <w:b/>
          <w:bCs/>
          <w:color w:val="000000"/>
        </w:rPr>
        <w:t>Desfecho secundário</w:t>
      </w:r>
    </w:p>
    <w:p w14:paraId="2B0116A6" w14:textId="77777777" w:rsidR="003528A3" w:rsidRPr="003528A3" w:rsidRDefault="003528A3" w:rsidP="003528A3">
      <w:pPr>
        <w:spacing w:line="360" w:lineRule="auto"/>
        <w:ind w:firstLine="708"/>
        <w:jc w:val="both"/>
        <w:rPr>
          <w:rFonts w:ascii="Times New Roman" w:hAnsi="Times New Roman"/>
          <w:color w:val="000000"/>
        </w:rPr>
      </w:pPr>
      <w:r w:rsidRPr="003528A3">
        <w:rPr>
          <w:rFonts w:ascii="Times New Roman" w:hAnsi="Times New Roman"/>
          <w:color w:val="000000"/>
        </w:rPr>
        <w:t>Comparar a efetividade da intervenção gamificada e da abordagem tradicional na mudança de atitude dos estudantes em relação à violência contra a pessoa idosa, mensurada por meio de indicadores qualitativos e quantitativos.</w:t>
      </w:r>
    </w:p>
    <w:p w14:paraId="7C2B73A4" w14:textId="77777777" w:rsidR="003528A3" w:rsidRDefault="003528A3" w:rsidP="00E55B94">
      <w:pPr>
        <w:spacing w:line="360" w:lineRule="auto"/>
        <w:ind w:firstLine="708"/>
        <w:jc w:val="both"/>
        <w:rPr>
          <w:rFonts w:ascii="Times New Roman" w:hAnsi="Times New Roman"/>
          <w:color w:val="000000"/>
        </w:rPr>
      </w:pPr>
    </w:p>
    <w:p w14:paraId="41DED7FB" w14:textId="77777777" w:rsidR="00D45874" w:rsidRPr="00F170A0" w:rsidRDefault="00D45874" w:rsidP="00E55B94">
      <w:pPr>
        <w:spacing w:line="360" w:lineRule="auto"/>
        <w:ind w:firstLine="708"/>
        <w:jc w:val="both"/>
        <w:rPr>
          <w:rFonts w:ascii="Times New Roman" w:hAnsi="Times New Roman" w:cs="Times New Roman"/>
          <w:i/>
          <w:iCs/>
        </w:rPr>
      </w:pPr>
    </w:p>
    <w:p w14:paraId="4025D4BD" w14:textId="748A19FB" w:rsidR="00B263B9" w:rsidRDefault="00B263B9" w:rsidP="0005266B">
      <w:pPr>
        <w:spacing w:line="360" w:lineRule="auto"/>
        <w:jc w:val="both"/>
        <w:rPr>
          <w:rFonts w:ascii="Times New Roman" w:hAnsi="Times New Roman" w:cs="Times New Roman"/>
          <w:b/>
          <w:bCs/>
        </w:rPr>
      </w:pPr>
      <w:r>
        <w:rPr>
          <w:rFonts w:ascii="Times New Roman" w:hAnsi="Times New Roman" w:cs="Times New Roman"/>
          <w:b/>
          <w:bCs/>
        </w:rPr>
        <w:t>Referências</w:t>
      </w:r>
    </w:p>
    <w:p w14:paraId="284D5710" w14:textId="77777777" w:rsidR="00664847" w:rsidRPr="00664847" w:rsidRDefault="00664847" w:rsidP="0005266B">
      <w:pPr>
        <w:pStyle w:val="PargrafodaLista"/>
        <w:numPr>
          <w:ilvl w:val="0"/>
          <w:numId w:val="1"/>
        </w:numPr>
        <w:spacing w:after="0" w:line="360" w:lineRule="auto"/>
        <w:contextualSpacing w:val="0"/>
        <w:jc w:val="both"/>
        <w:rPr>
          <w:rStyle w:val="Hyperlink"/>
          <w:rFonts w:ascii="Times New Roman" w:hAnsi="Times New Roman" w:cs="Times New Roman"/>
          <w:color w:val="000000"/>
          <w:lang w:val="en-US"/>
        </w:rPr>
      </w:pPr>
      <w:r w:rsidRPr="00664847">
        <w:rPr>
          <w:rFonts w:ascii="Times New Roman" w:hAnsi="Times New Roman" w:cs="Times New Roman"/>
          <w:lang w:val="en-US"/>
        </w:rPr>
        <w:t xml:space="preserve">Anetzberger GJ, Podnieks E, Teaster PB. Chapter 6: Elder Abuse in the United States of America. </w:t>
      </w:r>
      <w:r w:rsidRPr="00664847">
        <w:rPr>
          <w:rFonts w:ascii="Times New Roman" w:hAnsi="Times New Roman"/>
          <w:lang w:val="en-US"/>
        </w:rPr>
        <w:t xml:space="preserve">In: Teaster PB, Anetzberger GJ, Podnieks E, editors. The Worldwide Face of Elder Abuse [Internet]. Cham (SWZ): Springer International Publishing; 2023, [cited 2024 Nov 20]. p. 125–150. </w:t>
      </w:r>
      <w:r w:rsidRPr="00664847">
        <w:rPr>
          <w:rFonts w:ascii="Times New Roman" w:hAnsi="Times New Roman" w:cs="Times New Roman"/>
          <w:lang w:val="en-US"/>
        </w:rPr>
        <w:t xml:space="preserve">Available from: </w:t>
      </w:r>
      <w:r w:rsidRPr="00664847">
        <w:rPr>
          <w:rFonts w:ascii="Times New Roman" w:hAnsi="Times New Roman"/>
          <w:lang w:val="en-US"/>
        </w:rPr>
        <w:t>https://doi.org/10.1007/978-3-031-34888-4_10 Subscription required to view</w:t>
      </w:r>
    </w:p>
    <w:p w14:paraId="7969FD91" w14:textId="39895423" w:rsidR="00783EBC" w:rsidRDefault="00783EBC" w:rsidP="0005266B">
      <w:pPr>
        <w:numPr>
          <w:ilvl w:val="0"/>
          <w:numId w:val="1"/>
        </w:numPr>
        <w:spacing w:after="0" w:line="360" w:lineRule="auto"/>
        <w:jc w:val="both"/>
        <w:rPr>
          <w:rFonts w:ascii="Times New Roman" w:eastAsia="Times New Roman" w:hAnsi="Times New Roman"/>
          <w:lang w:val="en-US" w:eastAsia="pt-BR"/>
        </w:rPr>
      </w:pPr>
      <w:r w:rsidRPr="008926D8">
        <w:rPr>
          <w:rFonts w:ascii="Times New Roman" w:eastAsia="Times New Roman" w:hAnsi="Times New Roman"/>
          <w:lang w:val="it-IT" w:eastAsia="pt-BR"/>
        </w:rPr>
        <w:t xml:space="preserve">Ceccon RF, Garcia CAS Jr. </w:t>
      </w:r>
      <w:r w:rsidRPr="00783EBC">
        <w:rPr>
          <w:rFonts w:ascii="Times New Roman" w:eastAsia="Times New Roman" w:hAnsi="Times New Roman"/>
          <w:lang w:val="en-US" w:eastAsia="pt-BR"/>
        </w:rPr>
        <w:t>Violence against dependent older people in Brazil: a multi-center study. Interface (Botucatu). 2024;</w:t>
      </w:r>
      <w:proofErr w:type="gramStart"/>
      <w:r w:rsidRPr="00783EBC">
        <w:rPr>
          <w:rFonts w:ascii="Times New Roman" w:eastAsia="Times New Roman" w:hAnsi="Times New Roman"/>
          <w:lang w:val="en-US" w:eastAsia="pt-BR"/>
        </w:rPr>
        <w:t>28:e</w:t>
      </w:r>
      <w:proofErr w:type="gramEnd"/>
      <w:r w:rsidRPr="00783EBC">
        <w:rPr>
          <w:rFonts w:ascii="Times New Roman" w:eastAsia="Times New Roman" w:hAnsi="Times New Roman"/>
          <w:lang w:val="en-US" w:eastAsia="pt-BR"/>
        </w:rPr>
        <w:t xml:space="preserve">230511. </w:t>
      </w:r>
      <w:hyperlink r:id="rId6" w:history="1">
        <w:r w:rsidR="003B634D" w:rsidRPr="00FF596D">
          <w:rPr>
            <w:rStyle w:val="Hyperlink"/>
            <w:rFonts w:ascii="Times New Roman" w:eastAsia="Times New Roman" w:hAnsi="Times New Roman"/>
            <w:lang w:val="en-US" w:eastAsia="pt-BR"/>
          </w:rPr>
          <w:t>https://doi.org/10.1590/interface.230511</w:t>
        </w:r>
      </w:hyperlink>
    </w:p>
    <w:p w14:paraId="7817B721" w14:textId="2D6AE6DC" w:rsidR="00490DA0" w:rsidRPr="00490DA0" w:rsidRDefault="00490DA0" w:rsidP="0005266B">
      <w:pPr>
        <w:pStyle w:val="PargrafodaLista"/>
        <w:numPr>
          <w:ilvl w:val="0"/>
          <w:numId w:val="1"/>
        </w:numPr>
        <w:spacing w:after="0" w:line="360" w:lineRule="auto"/>
        <w:contextualSpacing w:val="0"/>
        <w:jc w:val="both"/>
        <w:rPr>
          <w:rFonts w:ascii="Times New Roman" w:hAnsi="Times New Roman" w:cs="Times New Roman"/>
        </w:rPr>
      </w:pPr>
      <w:r w:rsidRPr="00490DA0">
        <w:rPr>
          <w:rFonts w:ascii="Times New Roman" w:hAnsi="Times New Roman" w:cs="Times New Roman"/>
          <w:lang w:val="en-US"/>
        </w:rPr>
        <w:t xml:space="preserve">Chapa RL, Hicks BM, Prihoda TJ, Smiley LA, Englehart LM, Taverna MV. Extent of Elder Abuse Training in Dental Hygiene Curricula and Program Directors’ Perceptions of Importance of and Barriers to Implementation. </w:t>
      </w:r>
      <w:r w:rsidRPr="00490DA0">
        <w:rPr>
          <w:rFonts w:ascii="Times New Roman" w:hAnsi="Times New Roman" w:cs="Times New Roman"/>
        </w:rPr>
        <w:t>J Dent Educ.</w:t>
      </w:r>
      <w:r w:rsidRPr="00057768">
        <w:rPr>
          <w:rFonts w:ascii="Times New Roman" w:hAnsi="Times New Roman" w:cs="Times New Roman"/>
          <w:lang w:val="en-US"/>
        </w:rPr>
        <w:t xml:space="preserve"> </w:t>
      </w:r>
      <w:r w:rsidRPr="00456957">
        <w:rPr>
          <w:rFonts w:ascii="Times New Roman" w:hAnsi="Times New Roman" w:cs="Times New Roman"/>
          <w:lang w:val="en-US"/>
        </w:rPr>
        <w:t xml:space="preserve">2019;83:39–47. </w:t>
      </w:r>
      <w:hyperlink r:id="rId7" w:history="1">
        <w:r w:rsidRPr="00075BB7">
          <w:rPr>
            <w:rStyle w:val="Hyperlink"/>
            <w:rFonts w:ascii="Times New Roman" w:hAnsi="Times New Roman" w:cs="Times New Roman"/>
            <w:lang w:val="en-US"/>
          </w:rPr>
          <w:t>https://doi.org/10.21815/JDE.019.005</w:t>
        </w:r>
      </w:hyperlink>
      <w:r w:rsidRPr="00456957">
        <w:rPr>
          <w:rFonts w:ascii="Times New Roman" w:hAnsi="Times New Roman" w:cs="Times New Roman"/>
          <w:lang w:val="en-US"/>
        </w:rPr>
        <w:t>.</w:t>
      </w:r>
    </w:p>
    <w:p w14:paraId="570E98EA" w14:textId="77777777" w:rsidR="00490DA0" w:rsidRPr="00490DA0" w:rsidRDefault="00490DA0" w:rsidP="0005266B">
      <w:pPr>
        <w:pStyle w:val="PargrafodaLista"/>
        <w:numPr>
          <w:ilvl w:val="0"/>
          <w:numId w:val="1"/>
        </w:numPr>
        <w:spacing w:after="0" w:line="360" w:lineRule="auto"/>
        <w:contextualSpacing w:val="0"/>
        <w:jc w:val="both"/>
        <w:rPr>
          <w:rFonts w:ascii="Times New Roman" w:hAnsi="Times New Roman" w:cs="Times New Roman"/>
          <w:lang w:val="en-US"/>
        </w:rPr>
      </w:pPr>
      <w:r w:rsidRPr="00490DA0">
        <w:rPr>
          <w:rFonts w:ascii="Times New Roman" w:hAnsi="Times New Roman" w:cs="Times New Roman"/>
        </w:rPr>
        <w:t xml:space="preserve">Estebsari F, </w:t>
      </w:r>
      <w:proofErr w:type="spellStart"/>
      <w:r w:rsidRPr="00490DA0">
        <w:rPr>
          <w:rFonts w:ascii="Times New Roman" w:hAnsi="Times New Roman" w:cs="Times New Roman"/>
        </w:rPr>
        <w:t>Dastoorpoor</w:t>
      </w:r>
      <w:proofErr w:type="spellEnd"/>
      <w:r w:rsidRPr="00490DA0">
        <w:rPr>
          <w:rFonts w:ascii="Times New Roman" w:hAnsi="Times New Roman" w:cs="Times New Roman"/>
        </w:rPr>
        <w:t xml:space="preserve"> M, </w:t>
      </w:r>
      <w:proofErr w:type="spellStart"/>
      <w:r w:rsidRPr="00490DA0">
        <w:rPr>
          <w:rFonts w:ascii="Times New Roman" w:hAnsi="Times New Roman" w:cs="Times New Roman"/>
        </w:rPr>
        <w:t>Mostafaei</w:t>
      </w:r>
      <w:proofErr w:type="spellEnd"/>
      <w:r w:rsidRPr="00490DA0">
        <w:rPr>
          <w:rFonts w:ascii="Times New Roman" w:hAnsi="Times New Roman" w:cs="Times New Roman"/>
        </w:rPr>
        <w:t xml:space="preserve"> D, </w:t>
      </w:r>
      <w:proofErr w:type="spellStart"/>
      <w:r w:rsidRPr="00490DA0">
        <w:rPr>
          <w:rFonts w:ascii="Times New Roman" w:hAnsi="Times New Roman" w:cs="Times New Roman"/>
        </w:rPr>
        <w:t>Khanjani</w:t>
      </w:r>
      <w:proofErr w:type="spellEnd"/>
      <w:r w:rsidRPr="00490DA0">
        <w:rPr>
          <w:rFonts w:ascii="Times New Roman" w:hAnsi="Times New Roman" w:cs="Times New Roman"/>
        </w:rPr>
        <w:t xml:space="preserve"> N, </w:t>
      </w:r>
      <w:proofErr w:type="spellStart"/>
      <w:r w:rsidRPr="00490DA0">
        <w:rPr>
          <w:rFonts w:ascii="Times New Roman" w:hAnsi="Times New Roman" w:cs="Times New Roman"/>
        </w:rPr>
        <w:t>Khalifehkandi</w:t>
      </w:r>
      <w:proofErr w:type="spellEnd"/>
      <w:r w:rsidRPr="00490DA0">
        <w:rPr>
          <w:rFonts w:ascii="Times New Roman" w:hAnsi="Times New Roman" w:cs="Times New Roman"/>
        </w:rPr>
        <w:t xml:space="preserve"> ZR, </w:t>
      </w:r>
      <w:proofErr w:type="spellStart"/>
      <w:r w:rsidRPr="00490DA0">
        <w:rPr>
          <w:rFonts w:ascii="Times New Roman" w:hAnsi="Times New Roman" w:cs="Times New Roman"/>
        </w:rPr>
        <w:t>Foroushani</w:t>
      </w:r>
      <w:proofErr w:type="spellEnd"/>
      <w:r w:rsidRPr="00490DA0">
        <w:rPr>
          <w:rFonts w:ascii="Times New Roman" w:hAnsi="Times New Roman" w:cs="Times New Roman"/>
        </w:rPr>
        <w:t xml:space="preserve"> AR, et al. </w:t>
      </w:r>
      <w:r w:rsidRPr="00456957">
        <w:rPr>
          <w:rFonts w:ascii="Times New Roman" w:hAnsi="Times New Roman" w:cs="Times New Roman"/>
          <w:lang w:val="en-US"/>
        </w:rPr>
        <w:t xml:space="preserve">Design and implementation of an empowerment model to prevent elder abuse: a </w:t>
      </w:r>
      <w:r w:rsidRPr="00490DA0">
        <w:rPr>
          <w:rFonts w:ascii="Times New Roman" w:hAnsi="Times New Roman" w:cs="Times New Roman"/>
          <w:lang w:val="en-US"/>
        </w:rPr>
        <w:t xml:space="preserve">randomized controlled trial. </w:t>
      </w:r>
      <w:r w:rsidRPr="006611C7">
        <w:rPr>
          <w:rFonts w:ascii="Times New Roman" w:hAnsi="Times New Roman" w:cs="Times New Roman"/>
          <w:lang w:val="en-US"/>
        </w:rPr>
        <w:t>Clin Interv Aging.</w:t>
      </w:r>
      <w:r w:rsidRPr="00490DA0">
        <w:rPr>
          <w:rFonts w:ascii="Times New Roman" w:hAnsi="Times New Roman" w:cs="Times New Roman"/>
          <w:lang w:val="en-US"/>
        </w:rPr>
        <w:t xml:space="preserve"> 2018; 13:</w:t>
      </w:r>
      <w:r w:rsidRPr="006611C7">
        <w:rPr>
          <w:rFonts w:ascii="Times New Roman" w:hAnsi="Times New Roman" w:cs="Times New Roman"/>
          <w:lang w:val="en-US"/>
        </w:rPr>
        <w:t>669—679</w:t>
      </w:r>
      <w:r w:rsidRPr="00490DA0">
        <w:rPr>
          <w:rFonts w:ascii="Times New Roman" w:hAnsi="Times New Roman" w:cs="Times New Roman"/>
          <w:lang w:val="en-US"/>
        </w:rPr>
        <w:t>. https://doi.org/10.2147/CIA.S158097</w:t>
      </w:r>
    </w:p>
    <w:p w14:paraId="0C28E1A1" w14:textId="16E323B0" w:rsidR="002F6505" w:rsidRPr="002F6505" w:rsidRDefault="002F6505" w:rsidP="0005266B">
      <w:pPr>
        <w:numPr>
          <w:ilvl w:val="0"/>
          <w:numId w:val="1"/>
        </w:numPr>
        <w:spacing w:after="0" w:line="360" w:lineRule="auto"/>
        <w:jc w:val="both"/>
        <w:rPr>
          <w:rFonts w:ascii="Times New Roman" w:eastAsia="Times New Roman" w:hAnsi="Times New Roman"/>
          <w:lang w:eastAsia="pt-BR"/>
        </w:rPr>
      </w:pPr>
      <w:r w:rsidRPr="002F6505">
        <w:rPr>
          <w:rFonts w:ascii="Times New Roman" w:eastAsia="Times New Roman" w:hAnsi="Times New Roman"/>
          <w:lang w:eastAsia="pt-BR"/>
        </w:rPr>
        <w:t>Freitas LG, Benito LAO. Denúncias de violência contra idosos no Brasil: 2011-2018. REVISA. 2020;9(3):483-99. https://doi.org/10.36239/revisa.v9.n3.p483a499</w:t>
      </w:r>
      <w:r w:rsidRPr="002F6505">
        <w:rPr>
          <w:rFonts w:ascii="Times New Roman" w:eastAsia="Times New Roman" w:hAnsi="Times New Roman"/>
          <w:lang w:eastAsia="pt-BR"/>
        </w:rPr>
        <w:br/>
      </w:r>
      <w:hyperlink r:id="rId8" w:tgtFrame="_blank" w:history="1">
        <w:r w:rsidRPr="002F6505">
          <w:rPr>
            <w:rStyle w:val="Hyperlink"/>
            <w:rFonts w:ascii="Times New Roman" w:eastAsia="Times New Roman" w:hAnsi="Times New Roman"/>
            <w:lang w:eastAsia="pt-BR"/>
          </w:rPr>
          <w:t>» https://doi.org/10.36239/revisa.v9.n3.p483a499</w:t>
        </w:r>
      </w:hyperlink>
    </w:p>
    <w:p w14:paraId="409C266D" w14:textId="30EFA61E" w:rsidR="003B634D" w:rsidRPr="00783EBC" w:rsidRDefault="003B634D" w:rsidP="0005266B">
      <w:pPr>
        <w:numPr>
          <w:ilvl w:val="0"/>
          <w:numId w:val="1"/>
        </w:numPr>
        <w:spacing w:after="0" w:line="360" w:lineRule="auto"/>
        <w:jc w:val="both"/>
        <w:rPr>
          <w:rFonts w:ascii="Times New Roman" w:eastAsia="Times New Roman" w:hAnsi="Times New Roman"/>
          <w:lang w:val="en-US" w:eastAsia="pt-BR"/>
        </w:rPr>
      </w:pPr>
      <w:r w:rsidRPr="003B634D">
        <w:rPr>
          <w:rFonts w:ascii="Times New Roman" w:eastAsia="Times New Roman" w:hAnsi="Times New Roman"/>
          <w:lang w:eastAsia="pt-BR"/>
        </w:rPr>
        <w:t>Lino VTS, Rodrigues NCP, Lima IS, Athie S, Souza ER. Prevalência e fatores associados ao abuso de cuidadores contra idosos dependentes: a face oculta da violência familiar. Cienc Saude Colet. 2019; 24(1):87-96. doi: 10.1590/1413-81232018241.34872016.</w:t>
      </w:r>
      <w:hyperlink r:id="rId9" w:history="1">
        <w:r w:rsidRPr="00075BB7">
          <w:rPr>
            <w:rStyle w:val="Hyperlink"/>
            <w:rFonts w:ascii="Times New Roman" w:eastAsia="Times New Roman" w:hAnsi="Times New Roman"/>
            <w:lang w:eastAsia="pt-BR"/>
          </w:rPr>
          <w:t xml:space="preserve"> https://doi.org/10.1590/1413-81232018241.34872016</w:t>
        </w:r>
      </w:hyperlink>
    </w:p>
    <w:p w14:paraId="30E99B1D" w14:textId="6DA91987" w:rsidR="001B6EA8" w:rsidRPr="00567D7A" w:rsidRDefault="001B6EA8" w:rsidP="0005266B">
      <w:pPr>
        <w:numPr>
          <w:ilvl w:val="0"/>
          <w:numId w:val="1"/>
        </w:numPr>
        <w:spacing w:after="200" w:line="360" w:lineRule="auto"/>
        <w:jc w:val="both"/>
        <w:rPr>
          <w:rFonts w:ascii="Times New Roman" w:hAnsi="Times New Roman"/>
          <w:color w:val="000000"/>
          <w:lang w:val="en-US"/>
        </w:rPr>
      </w:pPr>
      <w:r w:rsidRPr="001B6EA8">
        <w:rPr>
          <w:rFonts w:ascii="Times New Roman" w:eastAsia="Times New Roman" w:hAnsi="Times New Roman"/>
          <w:color w:val="000000"/>
          <w:lang w:eastAsia="pt-BR"/>
        </w:rPr>
        <w:t xml:space="preserve">Organização Pan- Americana de Saúde. </w:t>
      </w:r>
      <w:r w:rsidRPr="001B6EA8">
        <w:rPr>
          <w:rFonts w:ascii="Times New Roman" w:eastAsia="Times New Roman" w:hAnsi="Times New Roman"/>
          <w:color w:val="000000"/>
          <w:lang w:val="en-US" w:eastAsia="pt-BR"/>
        </w:rPr>
        <w:t xml:space="preserve">Decade of Healthy Ageing 2020-2030. </w:t>
      </w:r>
      <w:r w:rsidRPr="001B6EA8">
        <w:rPr>
          <w:rFonts w:ascii="Times New Roman" w:eastAsia="Times New Roman" w:hAnsi="Times New Roman"/>
          <w:lang w:val="en-US" w:eastAsia="pt-BR"/>
        </w:rPr>
        <w:t xml:space="preserve">[Internet]. </w:t>
      </w:r>
      <w:r w:rsidRPr="001B6EA8">
        <w:rPr>
          <w:rFonts w:ascii="Times New Roman" w:eastAsia="Times New Roman" w:hAnsi="Times New Roman"/>
          <w:color w:val="000000"/>
          <w:lang w:val="en-US" w:eastAsia="pt-BR"/>
        </w:rPr>
        <w:t xml:space="preserve">Washington: OPAS; 2020 [cited 2024 Nov 20] </w:t>
      </w:r>
      <w:r w:rsidRPr="001B6EA8">
        <w:rPr>
          <w:rFonts w:ascii="Times New Roman" w:hAnsi="Times New Roman"/>
          <w:lang w:val="en-US"/>
        </w:rPr>
        <w:t>Available from:</w:t>
      </w:r>
      <w:r w:rsidRPr="001B6EA8">
        <w:rPr>
          <w:rFonts w:ascii="Times New Roman" w:eastAsia="Times New Roman" w:hAnsi="Times New Roman"/>
          <w:color w:val="000000"/>
          <w:lang w:val="en-US" w:eastAsia="pt-BR"/>
        </w:rPr>
        <w:t xml:space="preserve"> https://iris.paho.org/handle/10665.2/52902</w:t>
      </w:r>
      <w:r w:rsidRPr="001B6EA8">
        <w:rPr>
          <w:rFonts w:ascii="Times New Roman" w:eastAsia="Times New Roman" w:hAnsi="Times New Roman"/>
          <w:lang w:val="en-US" w:eastAsia="pt-BR"/>
        </w:rPr>
        <w:t xml:space="preserve"> </w:t>
      </w:r>
    </w:p>
    <w:p w14:paraId="722D5229" w14:textId="77777777" w:rsidR="00567D7A" w:rsidRPr="00456957" w:rsidRDefault="00567D7A" w:rsidP="0005266B">
      <w:pPr>
        <w:pStyle w:val="PargrafodaLista"/>
        <w:numPr>
          <w:ilvl w:val="0"/>
          <w:numId w:val="1"/>
        </w:numPr>
        <w:spacing w:after="0" w:line="360" w:lineRule="auto"/>
        <w:contextualSpacing w:val="0"/>
        <w:jc w:val="both"/>
        <w:rPr>
          <w:rFonts w:ascii="Times New Roman" w:hAnsi="Times New Roman" w:cs="Times New Roman"/>
          <w:lang w:val="en-US"/>
        </w:rPr>
      </w:pPr>
      <w:r w:rsidRPr="00456957">
        <w:rPr>
          <w:rFonts w:ascii="Times New Roman" w:hAnsi="Times New Roman" w:cs="Times New Roman"/>
          <w:lang w:val="en-US"/>
        </w:rPr>
        <w:t xml:space="preserve">Nouer SS, Meyer L, Shen Y, Hare ME, Connor PD. Dental </w:t>
      </w:r>
      <w:proofErr w:type="gramStart"/>
      <w:r w:rsidRPr="00456957">
        <w:rPr>
          <w:rFonts w:ascii="Times New Roman" w:hAnsi="Times New Roman" w:cs="Times New Roman"/>
          <w:lang w:val="en-US"/>
        </w:rPr>
        <w:t>students’</w:t>
      </w:r>
      <w:proofErr w:type="gramEnd"/>
      <w:r>
        <w:rPr>
          <w:rFonts w:ascii="Times New Roman" w:hAnsi="Times New Roman" w:cs="Times New Roman"/>
          <w:lang w:val="en-US"/>
        </w:rPr>
        <w:t xml:space="preserve"> </w:t>
      </w:r>
      <w:r w:rsidRPr="00456957">
        <w:rPr>
          <w:rFonts w:ascii="Times New Roman" w:hAnsi="Times New Roman" w:cs="Times New Roman"/>
          <w:lang w:val="en-US"/>
        </w:rPr>
        <w:t xml:space="preserve">perceived and actual knowledge of elder abuse: An online training curriculum. </w:t>
      </w:r>
      <w:r w:rsidRPr="00490DA0">
        <w:rPr>
          <w:rFonts w:ascii="Times New Roman" w:hAnsi="Times New Roman" w:cs="Times New Roman"/>
          <w:lang w:val="en-US"/>
        </w:rPr>
        <w:t>Spec Care Dentist.</w:t>
      </w:r>
      <w:r>
        <w:rPr>
          <w:rFonts w:ascii="Times New Roman" w:hAnsi="Times New Roman" w:cs="Times New Roman"/>
          <w:lang w:val="en-US"/>
        </w:rPr>
        <w:t xml:space="preserve"> </w:t>
      </w:r>
      <w:proofErr w:type="gramStart"/>
      <w:r w:rsidRPr="00456957">
        <w:rPr>
          <w:rFonts w:ascii="Times New Roman" w:hAnsi="Times New Roman" w:cs="Times New Roman"/>
          <w:lang w:val="en-US"/>
        </w:rPr>
        <w:t>2020;40:106</w:t>
      </w:r>
      <w:proofErr w:type="gramEnd"/>
      <w:r w:rsidRPr="00456957">
        <w:rPr>
          <w:rFonts w:ascii="Times New Roman" w:hAnsi="Times New Roman" w:cs="Times New Roman"/>
          <w:lang w:val="en-US"/>
        </w:rPr>
        <w:t xml:space="preserve">–12. </w:t>
      </w:r>
      <w:r w:rsidRPr="001E6E3F">
        <w:rPr>
          <w:rFonts w:ascii="Times New Roman" w:hAnsi="Times New Roman" w:cs="Times New Roman"/>
          <w:lang w:val="en-US"/>
        </w:rPr>
        <w:t>https://doi.org/https://doi.org/10.1111/scd.12445</w:t>
      </w:r>
      <w:r w:rsidRPr="00456957">
        <w:rPr>
          <w:rFonts w:ascii="Times New Roman" w:hAnsi="Times New Roman" w:cs="Times New Roman"/>
          <w:lang w:val="en-US"/>
        </w:rPr>
        <w:t>.</w:t>
      </w:r>
    </w:p>
    <w:p w14:paraId="7A0D84A9" w14:textId="7E457824" w:rsidR="00774717" w:rsidRPr="00774717" w:rsidRDefault="00774717" w:rsidP="0005266B">
      <w:pPr>
        <w:pStyle w:val="PargrafodaLista"/>
        <w:numPr>
          <w:ilvl w:val="0"/>
          <w:numId w:val="1"/>
        </w:numPr>
        <w:spacing w:after="0" w:line="360" w:lineRule="auto"/>
        <w:jc w:val="both"/>
        <w:rPr>
          <w:rFonts w:ascii="Times New Roman" w:eastAsia="Times New Roman" w:hAnsi="Times New Roman" w:cs="Times New Roman"/>
          <w:kern w:val="0"/>
          <w:lang w:val="en-US" w:eastAsia="pt-BR"/>
          <w14:ligatures w14:val="none"/>
        </w:rPr>
      </w:pPr>
      <w:r w:rsidRPr="00774717">
        <w:rPr>
          <w:rFonts w:ascii="Times New Roman" w:eastAsia="Times New Roman" w:hAnsi="Times New Roman" w:cs="Times New Roman"/>
          <w:kern w:val="0"/>
          <w:lang w:val="en-US" w:eastAsia="pt-BR"/>
          <w14:ligatures w14:val="none"/>
        </w:rPr>
        <w:t>Park J, Wilber K, Wu S, Aranda MP, Oh H, Jang Y. Risk Factors for Elder Mistreatment Among Older Korean Americans. Int J Aging Hum Dev</w:t>
      </w:r>
      <w:r w:rsidR="00F66975">
        <w:rPr>
          <w:rFonts w:ascii="Times New Roman" w:eastAsia="Times New Roman" w:hAnsi="Times New Roman" w:cs="Times New Roman"/>
          <w:kern w:val="0"/>
          <w:lang w:val="en-US" w:eastAsia="pt-BR"/>
          <w14:ligatures w14:val="none"/>
        </w:rPr>
        <w:t>.</w:t>
      </w:r>
      <w:r w:rsidRPr="00774717">
        <w:rPr>
          <w:rFonts w:ascii="Times New Roman" w:eastAsia="Times New Roman" w:hAnsi="Times New Roman" w:cs="Times New Roman"/>
          <w:kern w:val="0"/>
          <w:lang w:val="en-US" w:eastAsia="pt-BR"/>
          <w14:ligatures w14:val="none"/>
        </w:rPr>
        <w:t xml:space="preserve"> 2024:00914150241253235. https://doi.org/10.1177/00914150241253235.</w:t>
      </w:r>
    </w:p>
    <w:p w14:paraId="4FFC5B1A" w14:textId="1C3B4EF3" w:rsidR="00E05A1F" w:rsidRPr="00783EBC" w:rsidRDefault="00E05A1F" w:rsidP="0005266B">
      <w:pPr>
        <w:pStyle w:val="PargrafodaLista"/>
        <w:numPr>
          <w:ilvl w:val="0"/>
          <w:numId w:val="1"/>
        </w:numPr>
        <w:spacing w:after="0" w:line="360" w:lineRule="auto"/>
        <w:contextualSpacing w:val="0"/>
        <w:jc w:val="both"/>
        <w:rPr>
          <w:rFonts w:ascii="Times New Roman" w:hAnsi="Times New Roman" w:cs="Times New Roman"/>
        </w:rPr>
      </w:pPr>
      <w:r w:rsidRPr="00E05A1F">
        <w:rPr>
          <w:rFonts w:ascii="Times New Roman" w:hAnsi="Times New Roman" w:cs="Times New Roman"/>
          <w:shd w:val="clear" w:color="auto" w:fill="FFFFFF"/>
        </w:rPr>
        <w:t xml:space="preserve">Santos-Rodrigues RCD, Araújo-Monteiro GKND, Dantas AMN, </w:t>
      </w:r>
      <w:proofErr w:type="spellStart"/>
      <w:r w:rsidRPr="00E05A1F">
        <w:rPr>
          <w:rFonts w:ascii="Times New Roman" w:hAnsi="Times New Roman" w:cs="Times New Roman"/>
          <w:shd w:val="clear" w:color="auto" w:fill="FFFFFF"/>
        </w:rPr>
        <w:t>Beserra</w:t>
      </w:r>
      <w:proofErr w:type="spellEnd"/>
      <w:r w:rsidRPr="00E05A1F">
        <w:rPr>
          <w:rFonts w:ascii="Times New Roman" w:hAnsi="Times New Roman" w:cs="Times New Roman"/>
          <w:shd w:val="clear" w:color="auto" w:fill="FFFFFF"/>
        </w:rPr>
        <w:t xml:space="preserve"> PJF, Morais RMD, Souto RQ. Elder abuse: a conceptual analysis. Rev Bras</w:t>
      </w:r>
      <w:r w:rsidRPr="00456957">
        <w:rPr>
          <w:rFonts w:ascii="Times New Roman" w:hAnsi="Times New Roman" w:cs="Times New Roman"/>
          <w:shd w:val="clear" w:color="auto" w:fill="FFFFFF"/>
        </w:rPr>
        <w:t xml:space="preserve"> Enferm</w:t>
      </w:r>
      <w:r>
        <w:rPr>
          <w:rFonts w:ascii="Times New Roman" w:hAnsi="Times New Roman" w:cs="Times New Roman"/>
          <w:shd w:val="clear" w:color="auto" w:fill="FFFFFF"/>
        </w:rPr>
        <w:t xml:space="preserve">. </w:t>
      </w:r>
      <w:r w:rsidRPr="00456957">
        <w:rPr>
          <w:rFonts w:ascii="Times New Roman" w:hAnsi="Times New Roman" w:cs="Times New Roman"/>
          <w:shd w:val="clear" w:color="auto" w:fill="FFFFFF"/>
        </w:rPr>
        <w:t xml:space="preserve">2023;76:e20230150. </w:t>
      </w:r>
      <w:hyperlink r:id="rId10" w:history="1">
        <w:r w:rsidR="00783EBC" w:rsidRPr="00FF596D">
          <w:rPr>
            <w:rStyle w:val="Hyperlink"/>
            <w:rFonts w:ascii="Times New Roman" w:hAnsi="Times New Roman" w:cs="Times New Roman"/>
            <w:shd w:val="clear" w:color="auto" w:fill="FFFFFF"/>
          </w:rPr>
          <w:t>https://doi.org/10.1590/0034-7167-2023-0150pt</w:t>
        </w:r>
      </w:hyperlink>
    </w:p>
    <w:p w14:paraId="3FDAFFBB" w14:textId="77777777" w:rsidR="00783EBC" w:rsidRPr="00C665CF" w:rsidRDefault="00783EBC" w:rsidP="0005266B">
      <w:pPr>
        <w:numPr>
          <w:ilvl w:val="0"/>
          <w:numId w:val="1"/>
        </w:numPr>
        <w:spacing w:after="0" w:line="360" w:lineRule="auto"/>
        <w:jc w:val="both"/>
        <w:rPr>
          <w:rFonts w:ascii="Times New Roman" w:eastAsia="Times New Roman" w:hAnsi="Times New Roman"/>
          <w:lang w:val="en-US" w:eastAsia="pt-BR"/>
        </w:rPr>
      </w:pPr>
      <w:r w:rsidRPr="00C665CF">
        <w:rPr>
          <w:rFonts w:ascii="Times New Roman" w:eastAsia="Times New Roman" w:hAnsi="Times New Roman"/>
          <w:lang w:val="en-US" w:eastAsia="pt-BR"/>
        </w:rPr>
        <w:t xml:space="preserve">Teaster PB, Anetzberger GJ, Podnieks E, Comire B, Shealy EC. Chapter 1: Introduction to the Worldwide Face of Elder Abuse. In: Teaster PB, Anetzberger GJ, Podnieks E, editors. The Worldwide Face of Elder Abuse [Internet]. Cham (SWZ): Springer International Publishing; 2023, [cited 2024 Nov 20]. p. 2–19. </w:t>
      </w:r>
      <w:r w:rsidRPr="00C665CF">
        <w:rPr>
          <w:rFonts w:ascii="Times New Roman" w:hAnsi="Times New Roman"/>
          <w:lang w:val="en-US"/>
        </w:rPr>
        <w:t xml:space="preserve">Available from:  </w:t>
      </w:r>
      <w:r w:rsidRPr="00C665CF">
        <w:rPr>
          <w:rFonts w:ascii="Times New Roman" w:eastAsia="Times New Roman" w:hAnsi="Times New Roman"/>
          <w:lang w:val="en-US" w:eastAsia="pt-BR"/>
        </w:rPr>
        <w:t>https://doi.org/10.1007/978-3-031-34888-4_1 Subscription required to view</w:t>
      </w:r>
    </w:p>
    <w:p w14:paraId="3DDEE2A9" w14:textId="77777777" w:rsidR="00783EBC" w:rsidRDefault="00783EBC" w:rsidP="0005266B">
      <w:pPr>
        <w:pStyle w:val="PargrafodaLista"/>
        <w:numPr>
          <w:ilvl w:val="0"/>
          <w:numId w:val="1"/>
        </w:numPr>
        <w:spacing w:after="0" w:line="360" w:lineRule="auto"/>
        <w:contextualSpacing w:val="0"/>
        <w:jc w:val="both"/>
        <w:rPr>
          <w:rFonts w:ascii="Times New Roman" w:hAnsi="Times New Roman" w:cs="Times New Roman"/>
          <w:lang w:val="en-US"/>
        </w:rPr>
      </w:pPr>
      <w:r w:rsidRPr="00456957">
        <w:rPr>
          <w:rFonts w:ascii="Times New Roman" w:hAnsi="Times New Roman" w:cs="Times New Roman"/>
          <w:lang w:val="en-US"/>
        </w:rPr>
        <w:t xml:space="preserve">United Nations. Leaving no one behind in an ageing world. World Social </w:t>
      </w:r>
      <w:r w:rsidRPr="00B263B9">
        <w:rPr>
          <w:rFonts w:ascii="Times New Roman" w:hAnsi="Times New Roman" w:cs="Times New Roman"/>
          <w:lang w:val="en-US"/>
        </w:rPr>
        <w:t>Report.</w:t>
      </w:r>
      <w:r w:rsidRPr="00456957">
        <w:rPr>
          <w:rFonts w:ascii="Times New Roman" w:hAnsi="Times New Roman" w:cs="Times New Roman"/>
          <w:lang w:val="en-US"/>
        </w:rPr>
        <w:t xml:space="preserve"> </w:t>
      </w:r>
      <w:r w:rsidRPr="00E05A1F">
        <w:rPr>
          <w:rFonts w:ascii="Times New Roman" w:hAnsi="Times New Roman" w:cs="Times New Roman"/>
          <w:lang w:val="en-US"/>
        </w:rPr>
        <w:t xml:space="preserve">2023. New York, NY: United Nations; 2023. https://doi: 978-92-1-130458-9 </w:t>
      </w:r>
    </w:p>
    <w:p w14:paraId="3D09282E" w14:textId="0CFA6D72" w:rsidR="00F66975" w:rsidRPr="00F66975" w:rsidRDefault="00F66975" w:rsidP="0005266B">
      <w:pPr>
        <w:pStyle w:val="PargrafodaLista"/>
        <w:numPr>
          <w:ilvl w:val="0"/>
          <w:numId w:val="1"/>
        </w:numPr>
        <w:spacing w:after="0" w:line="360" w:lineRule="auto"/>
        <w:jc w:val="both"/>
        <w:rPr>
          <w:rFonts w:ascii="Times New Roman" w:eastAsia="Times New Roman" w:hAnsi="Times New Roman" w:cs="Times New Roman"/>
          <w:kern w:val="0"/>
          <w:lang w:val="en-US" w:eastAsia="pt-BR"/>
          <w14:ligatures w14:val="none"/>
        </w:rPr>
      </w:pPr>
      <w:r w:rsidRPr="00F66975">
        <w:rPr>
          <w:rFonts w:ascii="Times New Roman" w:eastAsia="Times New Roman" w:hAnsi="Times New Roman" w:cs="Times New Roman"/>
          <w:kern w:val="0"/>
          <w:lang w:val="en-US" w:eastAsia="pt-BR"/>
          <w14:ligatures w14:val="none"/>
        </w:rPr>
        <w:t xml:space="preserve">Wong BWY, Yan E. The effectiveness of educational intervention in improving healthcare professionals’ knowledge and recognition towards elder abuse: Systematic review and meta-analysis of </w:t>
      </w:r>
      <w:proofErr w:type="spellStart"/>
      <w:r w:rsidRPr="00F66975">
        <w:rPr>
          <w:rFonts w:ascii="Times New Roman" w:eastAsia="Times New Roman" w:hAnsi="Times New Roman" w:cs="Times New Roman"/>
          <w:kern w:val="0"/>
          <w:lang w:val="en-US" w:eastAsia="pt-BR"/>
          <w14:ligatures w14:val="none"/>
        </w:rPr>
        <w:t>randomised</w:t>
      </w:r>
      <w:proofErr w:type="spellEnd"/>
      <w:r w:rsidRPr="00F66975">
        <w:rPr>
          <w:rFonts w:ascii="Times New Roman" w:eastAsia="Times New Roman" w:hAnsi="Times New Roman" w:cs="Times New Roman"/>
          <w:kern w:val="0"/>
          <w:lang w:val="en-US" w:eastAsia="pt-BR"/>
          <w14:ligatures w14:val="none"/>
        </w:rPr>
        <w:t xml:space="preserve"> controlled trials. Aggression and Violent Behavior</w:t>
      </w:r>
      <w:r>
        <w:rPr>
          <w:rFonts w:ascii="Times New Roman" w:eastAsia="Times New Roman" w:hAnsi="Times New Roman" w:cs="Times New Roman"/>
          <w:kern w:val="0"/>
          <w:lang w:val="en-US" w:eastAsia="pt-BR"/>
          <w14:ligatures w14:val="none"/>
        </w:rPr>
        <w:t>.</w:t>
      </w:r>
      <w:r w:rsidRPr="00F66975">
        <w:rPr>
          <w:rFonts w:ascii="Times New Roman" w:eastAsia="Times New Roman" w:hAnsi="Times New Roman" w:cs="Times New Roman"/>
          <w:kern w:val="0"/>
          <w:lang w:val="en-US" w:eastAsia="pt-BR"/>
          <w14:ligatures w14:val="none"/>
        </w:rPr>
        <w:t xml:space="preserve"> </w:t>
      </w:r>
      <w:proofErr w:type="gramStart"/>
      <w:r w:rsidRPr="00F66975">
        <w:rPr>
          <w:rFonts w:ascii="Times New Roman" w:eastAsia="Times New Roman" w:hAnsi="Times New Roman" w:cs="Times New Roman"/>
          <w:kern w:val="0"/>
          <w:lang w:val="en-US" w:eastAsia="pt-BR"/>
          <w14:ligatures w14:val="none"/>
        </w:rPr>
        <w:t>2024;78:101952</w:t>
      </w:r>
      <w:proofErr w:type="gramEnd"/>
      <w:r w:rsidRPr="00F66975">
        <w:rPr>
          <w:rFonts w:ascii="Times New Roman" w:eastAsia="Times New Roman" w:hAnsi="Times New Roman" w:cs="Times New Roman"/>
          <w:kern w:val="0"/>
          <w:lang w:val="en-US" w:eastAsia="pt-BR"/>
          <w14:ligatures w14:val="none"/>
        </w:rPr>
        <w:t>. https://doi.org/10.1016/j.avb.2024.101952.</w:t>
      </w:r>
    </w:p>
    <w:p w14:paraId="397991B7" w14:textId="77777777" w:rsidR="00F66975" w:rsidRPr="00F66975" w:rsidRDefault="00F66975" w:rsidP="00F66975">
      <w:pPr>
        <w:spacing w:after="0" w:line="360" w:lineRule="auto"/>
        <w:ind w:left="360"/>
        <w:jc w:val="both"/>
        <w:rPr>
          <w:rFonts w:ascii="Times New Roman" w:hAnsi="Times New Roman" w:cs="Times New Roman"/>
          <w:lang w:val="en-US"/>
        </w:rPr>
      </w:pPr>
    </w:p>
    <w:p w14:paraId="57ED5A6D" w14:textId="77777777" w:rsidR="00783EBC" w:rsidRPr="00F725F0" w:rsidRDefault="00783EBC" w:rsidP="00F725F0">
      <w:pPr>
        <w:spacing w:after="0" w:line="480" w:lineRule="auto"/>
        <w:ind w:left="360"/>
        <w:jc w:val="both"/>
        <w:rPr>
          <w:rFonts w:ascii="Times New Roman" w:hAnsi="Times New Roman" w:cs="Times New Roman"/>
          <w:lang w:val="en-US"/>
        </w:rPr>
      </w:pPr>
    </w:p>
    <w:p w14:paraId="1A28634D" w14:textId="77777777" w:rsidR="00B263B9" w:rsidRDefault="00B263B9" w:rsidP="002B0012">
      <w:pPr>
        <w:spacing w:line="360" w:lineRule="auto"/>
        <w:jc w:val="both"/>
        <w:rPr>
          <w:rFonts w:ascii="Times New Roman" w:hAnsi="Times New Roman" w:cs="Times New Roman"/>
          <w:b/>
          <w:bCs/>
          <w:lang w:val="en-US"/>
        </w:rPr>
      </w:pPr>
    </w:p>
    <w:p w14:paraId="091391A2" w14:textId="77777777" w:rsidR="0005266B" w:rsidRDefault="0005266B" w:rsidP="002B0012">
      <w:pPr>
        <w:spacing w:line="360" w:lineRule="auto"/>
        <w:jc w:val="both"/>
        <w:rPr>
          <w:rFonts w:ascii="Times New Roman" w:hAnsi="Times New Roman" w:cs="Times New Roman"/>
          <w:b/>
          <w:bCs/>
          <w:lang w:val="en-US"/>
        </w:rPr>
      </w:pPr>
    </w:p>
    <w:p w14:paraId="36251227" w14:textId="77777777" w:rsidR="0005266B" w:rsidRDefault="0005266B" w:rsidP="002B0012">
      <w:pPr>
        <w:spacing w:line="360" w:lineRule="auto"/>
        <w:jc w:val="both"/>
        <w:rPr>
          <w:rFonts w:ascii="Times New Roman" w:hAnsi="Times New Roman" w:cs="Times New Roman"/>
          <w:b/>
          <w:bCs/>
          <w:lang w:val="en-US"/>
        </w:rPr>
      </w:pPr>
    </w:p>
    <w:p w14:paraId="0766A1DE" w14:textId="77777777" w:rsidR="0005266B" w:rsidRDefault="0005266B" w:rsidP="002B0012">
      <w:pPr>
        <w:spacing w:line="360" w:lineRule="auto"/>
        <w:jc w:val="both"/>
        <w:rPr>
          <w:rFonts w:ascii="Times New Roman" w:hAnsi="Times New Roman" w:cs="Times New Roman"/>
          <w:b/>
          <w:bCs/>
          <w:lang w:val="en-US"/>
        </w:rPr>
      </w:pPr>
    </w:p>
    <w:p w14:paraId="0070A507" w14:textId="77777777" w:rsidR="0005266B" w:rsidRDefault="0005266B" w:rsidP="002B0012">
      <w:pPr>
        <w:spacing w:line="360" w:lineRule="auto"/>
        <w:jc w:val="both"/>
        <w:rPr>
          <w:rFonts w:ascii="Times New Roman" w:hAnsi="Times New Roman" w:cs="Times New Roman"/>
          <w:b/>
          <w:bCs/>
          <w:lang w:val="en-US"/>
        </w:rPr>
      </w:pPr>
    </w:p>
    <w:p w14:paraId="145C3AAF" w14:textId="77777777" w:rsidR="0005266B" w:rsidRDefault="0005266B" w:rsidP="002B0012">
      <w:pPr>
        <w:spacing w:line="360" w:lineRule="auto"/>
        <w:jc w:val="both"/>
        <w:rPr>
          <w:rFonts w:ascii="Times New Roman" w:hAnsi="Times New Roman" w:cs="Times New Roman"/>
          <w:b/>
          <w:bCs/>
          <w:lang w:val="en-US"/>
        </w:rPr>
      </w:pPr>
    </w:p>
    <w:p w14:paraId="1CACF895" w14:textId="77777777" w:rsidR="0005266B" w:rsidRDefault="0005266B" w:rsidP="002B0012">
      <w:pPr>
        <w:spacing w:line="360" w:lineRule="auto"/>
        <w:jc w:val="both"/>
        <w:rPr>
          <w:rFonts w:ascii="Times New Roman" w:hAnsi="Times New Roman" w:cs="Times New Roman"/>
          <w:b/>
          <w:bCs/>
          <w:lang w:val="en-US"/>
        </w:rPr>
      </w:pPr>
    </w:p>
    <w:p w14:paraId="6963C841" w14:textId="77777777" w:rsidR="0005266B" w:rsidRDefault="0005266B" w:rsidP="002B0012">
      <w:pPr>
        <w:spacing w:line="360" w:lineRule="auto"/>
        <w:jc w:val="both"/>
        <w:rPr>
          <w:rFonts w:ascii="Times New Roman" w:hAnsi="Times New Roman" w:cs="Times New Roman"/>
          <w:b/>
          <w:bCs/>
          <w:lang w:val="en-US"/>
        </w:rPr>
      </w:pPr>
    </w:p>
    <w:p w14:paraId="5A06DDB0" w14:textId="77777777" w:rsidR="0087453C" w:rsidRDefault="0087453C" w:rsidP="002B0012">
      <w:pPr>
        <w:spacing w:line="360" w:lineRule="auto"/>
        <w:jc w:val="both"/>
        <w:rPr>
          <w:rFonts w:ascii="Times New Roman" w:hAnsi="Times New Roman" w:cs="Times New Roman"/>
          <w:b/>
          <w:bCs/>
          <w:lang w:val="en-US"/>
        </w:rPr>
      </w:pPr>
    </w:p>
    <w:p w14:paraId="710D3C2B" w14:textId="77777777" w:rsidR="0005266B" w:rsidRDefault="0005266B" w:rsidP="002B0012">
      <w:pPr>
        <w:spacing w:line="360" w:lineRule="auto"/>
        <w:jc w:val="both"/>
        <w:rPr>
          <w:rFonts w:ascii="Times New Roman" w:hAnsi="Times New Roman" w:cs="Times New Roman"/>
          <w:b/>
          <w:bCs/>
          <w:lang w:val="en-US"/>
        </w:rPr>
      </w:pPr>
    </w:p>
    <w:p w14:paraId="2E19524F" w14:textId="6C597D39" w:rsidR="002B0012" w:rsidRPr="002B0012" w:rsidRDefault="002B0012" w:rsidP="002B0012">
      <w:pPr>
        <w:spacing w:line="360" w:lineRule="auto"/>
        <w:jc w:val="both"/>
        <w:rPr>
          <w:rFonts w:ascii="Times New Roman" w:hAnsi="Times New Roman" w:cs="Times New Roman"/>
          <w:b/>
          <w:bCs/>
        </w:rPr>
      </w:pPr>
      <w:r w:rsidRPr="002B0012">
        <w:rPr>
          <w:rFonts w:ascii="Times New Roman" w:hAnsi="Times New Roman" w:cs="Times New Roman"/>
          <w:b/>
          <w:bCs/>
        </w:rPr>
        <w:t>APÊNDICE 1 - Teste de Aprendizagem</w:t>
      </w:r>
      <w:r w:rsidR="00147BE8">
        <w:rPr>
          <w:rFonts w:ascii="Times New Roman" w:hAnsi="Times New Roman" w:cs="Times New Roman"/>
          <w:b/>
          <w:bCs/>
        </w:rPr>
        <w:t xml:space="preserve">- Validado na Dissertação de Mestrado de </w:t>
      </w:r>
      <w:r w:rsidR="00E8763F">
        <w:rPr>
          <w:rFonts w:ascii="Times New Roman" w:hAnsi="Times New Roman" w:cs="Times New Roman"/>
          <w:b/>
          <w:bCs/>
        </w:rPr>
        <w:t>(</w:t>
      </w:r>
      <w:r w:rsidR="00147BE8">
        <w:rPr>
          <w:rFonts w:ascii="Times New Roman" w:hAnsi="Times New Roman" w:cs="Times New Roman"/>
          <w:b/>
          <w:bCs/>
        </w:rPr>
        <w:t>Mass</w:t>
      </w:r>
      <w:r w:rsidR="00E8763F">
        <w:rPr>
          <w:rFonts w:ascii="Times New Roman" w:hAnsi="Times New Roman" w:cs="Times New Roman"/>
          <w:b/>
          <w:bCs/>
        </w:rPr>
        <w:t>, 2024)</w:t>
      </w:r>
    </w:p>
    <w:p w14:paraId="1C775C45"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1. </w:t>
      </w:r>
      <w:proofErr w:type="spellStart"/>
      <w:r w:rsidRPr="002B0012">
        <w:rPr>
          <w:rFonts w:ascii="Times New Roman" w:hAnsi="Times New Roman" w:cs="Times New Roman"/>
        </w:rPr>
        <w:t>Sr</w:t>
      </w:r>
      <w:proofErr w:type="spellEnd"/>
      <w:r w:rsidRPr="002B0012">
        <w:rPr>
          <w:rFonts w:ascii="Times New Roman" w:hAnsi="Times New Roman" w:cs="Times New Roman"/>
        </w:rPr>
        <w:t xml:space="preserve"> Antero, com 84 anos de idade, mora sozinho desde os 60 anos, quando sua esposa </w:t>
      </w:r>
    </w:p>
    <w:p w14:paraId="2A1B860E"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faleceu. Tem três filhos casados que moram na mesma cidade e o visitam uma vez ao </w:t>
      </w:r>
    </w:p>
    <w:p w14:paraId="7CF28965"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mês. Há seis meses a vizinha percebeu que ele apresenta momentos de confusão e </w:t>
      </w:r>
    </w:p>
    <w:p w14:paraId="7F8DDE60"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avisou um dos filhos que pareceu ignorar o fato. Há quinze dias, a vizinha também </w:t>
      </w:r>
    </w:p>
    <w:p w14:paraId="0098FE4B"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comunicou os profissionais da Unidade de saúde que, além da confusão, a casa está </w:t>
      </w:r>
    </w:p>
    <w:p w14:paraId="086028A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bastante suja e que está preocupada com os medicamentos, pois acredita que ele não </w:t>
      </w:r>
    </w:p>
    <w:p w14:paraId="6C03C13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está fazendo uso. Até o momento, também não houve qualquer atitude dos profissionais </w:t>
      </w:r>
    </w:p>
    <w:p w14:paraId="6717612F"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da unidade, pois alegam sobrecarrega de trabalho.</w:t>
      </w:r>
    </w:p>
    <w:p w14:paraId="06F82B5C"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Indique se a alternativa é Verdadeira ou Falsa</w:t>
      </w:r>
    </w:p>
    <w:p w14:paraId="79A40F62"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w:t>
      </w:r>
      <w:proofErr w:type="spellStart"/>
      <w:r w:rsidRPr="002B0012">
        <w:rPr>
          <w:rFonts w:ascii="Times New Roman" w:hAnsi="Times New Roman" w:cs="Times New Roman"/>
        </w:rPr>
        <w:t>Sr</w:t>
      </w:r>
      <w:proofErr w:type="spellEnd"/>
      <w:r w:rsidRPr="002B0012">
        <w:rPr>
          <w:rFonts w:ascii="Times New Roman" w:hAnsi="Times New Roman" w:cs="Times New Roman"/>
        </w:rPr>
        <w:t xml:space="preserve"> Antero está sofrendo de violência física. </w:t>
      </w:r>
    </w:p>
    <w:p w14:paraId="25EF0DD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Os filhos, por estarem fora de casa há mais de 20 anos, não tem responsabilidade de </w:t>
      </w:r>
    </w:p>
    <w:p w14:paraId="5EF22ECB"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cuidar do pai.</w:t>
      </w:r>
    </w:p>
    <w:p w14:paraId="0BFA051B"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w:t>
      </w:r>
      <w:proofErr w:type="spellStart"/>
      <w:r w:rsidRPr="002B0012">
        <w:rPr>
          <w:rFonts w:ascii="Times New Roman" w:hAnsi="Times New Roman" w:cs="Times New Roman"/>
        </w:rPr>
        <w:t>Sr</w:t>
      </w:r>
      <w:proofErr w:type="spellEnd"/>
      <w:r w:rsidRPr="002B0012">
        <w:rPr>
          <w:rFonts w:ascii="Times New Roman" w:hAnsi="Times New Roman" w:cs="Times New Roman"/>
        </w:rPr>
        <w:t xml:space="preserve"> Antero mostra que está necessitando de ajuda para os cuidados e a unidade de saúde </w:t>
      </w:r>
    </w:p>
    <w:p w14:paraId="11A28ABE"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não tem o que fazer por ele. </w:t>
      </w:r>
    </w:p>
    <w:p w14:paraId="23B15BC3" w14:textId="77777777" w:rsid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w:t>
      </w:r>
      <w:proofErr w:type="spellStart"/>
      <w:r w:rsidRPr="002B0012">
        <w:rPr>
          <w:rFonts w:ascii="Times New Roman" w:hAnsi="Times New Roman" w:cs="Times New Roman"/>
        </w:rPr>
        <w:t>Sr</w:t>
      </w:r>
      <w:proofErr w:type="spellEnd"/>
      <w:r w:rsidRPr="002B0012">
        <w:rPr>
          <w:rFonts w:ascii="Times New Roman" w:hAnsi="Times New Roman" w:cs="Times New Roman"/>
        </w:rPr>
        <w:t xml:space="preserve"> Antero está sendo negligenciado tanto pelos filhos como pela unidade de saúde. </w:t>
      </w:r>
    </w:p>
    <w:p w14:paraId="04BAD1B9" w14:textId="77777777" w:rsidR="000544B0" w:rsidRPr="002B0012" w:rsidRDefault="000544B0" w:rsidP="00E8763F">
      <w:pPr>
        <w:spacing w:after="0" w:line="360" w:lineRule="auto"/>
        <w:jc w:val="both"/>
        <w:rPr>
          <w:rFonts w:ascii="Times New Roman" w:hAnsi="Times New Roman" w:cs="Times New Roman"/>
        </w:rPr>
      </w:pPr>
    </w:p>
    <w:p w14:paraId="661A1F47"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2. Dona Agnes tem 78 anos de idade, recebe dois </w:t>
      </w:r>
      <w:proofErr w:type="gramStart"/>
      <w:r w:rsidRPr="002B0012">
        <w:rPr>
          <w:rFonts w:ascii="Times New Roman" w:hAnsi="Times New Roman" w:cs="Times New Roman"/>
        </w:rPr>
        <w:t>salários mínimos</w:t>
      </w:r>
      <w:proofErr w:type="gramEnd"/>
      <w:r w:rsidRPr="002B0012">
        <w:rPr>
          <w:rFonts w:ascii="Times New Roman" w:hAnsi="Times New Roman" w:cs="Times New Roman"/>
        </w:rPr>
        <w:t xml:space="preserve"> de aposentadoria. </w:t>
      </w:r>
    </w:p>
    <w:p w14:paraId="132EE606"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Tem quatro filhos, sendo que apenas um (Geraldo, com 58 anos de idade) reside na </w:t>
      </w:r>
    </w:p>
    <w:p w14:paraId="093B37FE"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mesma cidade que ela. Geraldo mora em casa alugada com duas filhas, um filho, nora </w:t>
      </w:r>
    </w:p>
    <w:p w14:paraId="3FDFCD8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e dois netos com nove e onze anos de idade. Na casa de Geraldo, apenas o filho </w:t>
      </w:r>
    </w:p>
    <w:p w14:paraId="07DBE3F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trabalha de repositor em um supermercado. Devido a condição financeira do filho, Dona </w:t>
      </w:r>
    </w:p>
    <w:p w14:paraId="19C48E16"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Agnes foi morar com Geraldo visando aumentar a renda da família. Após um mês, D </w:t>
      </w:r>
    </w:p>
    <w:p w14:paraId="248BAD4C"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Agnes se apresentava emagrecida e bastante triste, dizendo que não deveria ter saído </w:t>
      </w:r>
    </w:p>
    <w:p w14:paraId="1D84052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de sua casa, pois a colocaram para dormir na sala e que não consegue ter privacidade, </w:t>
      </w:r>
    </w:p>
    <w:p w14:paraId="6CC60952"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além disso, todo seu dinheiro tem ficado com Geraldo e os netos a ignoram e já </w:t>
      </w:r>
    </w:p>
    <w:p w14:paraId="0460876D"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chegaram a dizer que ela é ignorante e não sabe de nada. </w:t>
      </w:r>
    </w:p>
    <w:p w14:paraId="06382529"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Indique se a alternativa é Verdadeira ou Falsa</w:t>
      </w:r>
    </w:p>
    <w:p w14:paraId="32F65117"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Dona Agnes está sofrendo violência financeira</w:t>
      </w:r>
    </w:p>
    <w:p w14:paraId="2E91A5DD"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Geraldo está agindo adequadamente ao pegar o dinheiro da mãe para sustentar sua </w:t>
      </w:r>
    </w:p>
    <w:p w14:paraId="2494E63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família.</w:t>
      </w:r>
    </w:p>
    <w:p w14:paraId="7F502756"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A conduta dos netos pode ser considerada como violência psicológica.</w:t>
      </w:r>
    </w:p>
    <w:p w14:paraId="41021543" w14:textId="77777777" w:rsid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Cabe ao idoso proporcionar aporte financeiro aos familiares. </w:t>
      </w:r>
    </w:p>
    <w:p w14:paraId="0C9CABF2" w14:textId="77777777" w:rsidR="000544B0" w:rsidRPr="002B0012" w:rsidRDefault="000544B0" w:rsidP="00E8763F">
      <w:pPr>
        <w:spacing w:after="0" w:line="360" w:lineRule="auto"/>
        <w:jc w:val="both"/>
        <w:rPr>
          <w:rFonts w:ascii="Times New Roman" w:hAnsi="Times New Roman" w:cs="Times New Roman"/>
        </w:rPr>
      </w:pPr>
    </w:p>
    <w:p w14:paraId="07F69179"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3. Dona Aparecida tem 72 anos de idade, era uma pessoa alegre, gostava muito de ir à </w:t>
      </w:r>
    </w:p>
    <w:p w14:paraId="1937722D"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igreja. Contudo, há seis meses, quase não está saindo de casa, nem mesmo do quarto. </w:t>
      </w:r>
    </w:p>
    <w:p w14:paraId="7F23EA0E"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Está viúva há 10 anos, sempre trabalhou em casa, e cuidou com muito carinho e zelo </w:t>
      </w:r>
    </w:p>
    <w:p w14:paraId="1FD726C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dos seus três filhos. O filho mais velho dela, Miguel, desde a morte do pai, foi com sua </w:t>
      </w:r>
    </w:p>
    <w:p w14:paraId="1BF683C5"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esposa e duas filhas pequenas para a casa de Dona Aparecida, para não deixar a mãe</w:t>
      </w:r>
    </w:p>
    <w:p w14:paraId="5B29E53F"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sozinha. Numa tarde de domingo, sua amiga Cristina, 70 anos, realizou uma visita para </w:t>
      </w:r>
    </w:p>
    <w:p w14:paraId="714C831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Dona Aparecida, pois estava sentindo falta dela nas missas, e observou que ela estava </w:t>
      </w:r>
    </w:p>
    <w:p w14:paraId="1F4D1392"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bem emagrecida e desanimada, roupas, cabelos e unhas descuidados. Perguntou se a </w:t>
      </w:r>
    </w:p>
    <w:p w14:paraId="6AF48D32"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amiga estava tomando as medicações para a pressão alta e diabetes, e Dona </w:t>
      </w:r>
    </w:p>
    <w:p w14:paraId="42D9AA1B"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Aparecida respondeu que às vezes sim, outras vezes não, que não queria conversar. </w:t>
      </w:r>
    </w:p>
    <w:p w14:paraId="335F99DD"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Cristina preocupada com a situação resolveu conversar com Miguel, filho de Dona </w:t>
      </w:r>
    </w:p>
    <w:p w14:paraId="759E74C5"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Aparecida que mora na casa da frente.</w:t>
      </w:r>
    </w:p>
    <w:p w14:paraId="5AF2A05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Indique se a alternativa é Verdadeira ou Falsa:</w:t>
      </w:r>
    </w:p>
    <w:p w14:paraId="28FD8C9C"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Cristina está sendo intrometida por ir conversar com o filho da Dona Aparecida. </w:t>
      </w:r>
    </w:p>
    <w:p w14:paraId="29A264CB" w14:textId="369CF1E4"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É importante a preocupação de Cristina, pois Dona Aparecida pode estar vivendo alguma situação de autonegligência, que também é uma violência.</w:t>
      </w:r>
    </w:p>
    <w:p w14:paraId="56017B3D"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Dona Aparecida certamente está passando por uma situação de violência. </w:t>
      </w:r>
    </w:p>
    <w:p w14:paraId="11E1B58B"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A pessoa idosa é mais vulnerável para situações de violência no cotidiano.</w:t>
      </w:r>
    </w:p>
    <w:p w14:paraId="1AFE5BEE" w14:textId="6785E3DA" w:rsidR="002B0012" w:rsidRPr="002B0012" w:rsidRDefault="002B0012" w:rsidP="00E8763F">
      <w:pPr>
        <w:spacing w:after="0" w:line="360" w:lineRule="auto"/>
        <w:jc w:val="both"/>
        <w:rPr>
          <w:rFonts w:ascii="Times New Roman" w:hAnsi="Times New Roman" w:cs="Times New Roman"/>
        </w:rPr>
      </w:pPr>
    </w:p>
    <w:p w14:paraId="2B198969"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4. Rodrigo, 15 anos, realizou uma visita para o seu avô Carlos, 88 anos, que está numa </w:t>
      </w:r>
    </w:p>
    <w:p w14:paraId="0DB953B8"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instituição de longa permanência há 5 anos. Sr. Carlos teve diagnóstico de Alzheimer </w:t>
      </w:r>
    </w:p>
    <w:p w14:paraId="19CD73C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há 8 anos, e com a piora do quadro e necessidade de cuidadores por 24 horas, a família </w:t>
      </w:r>
    </w:p>
    <w:p w14:paraId="79DEE956"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precisou colocá-lo nesse local. Quando chegou ao quarto, Rodrigo percebeu que o avô </w:t>
      </w:r>
    </w:p>
    <w:p w14:paraId="77AA7EDA"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estava com muitos hematomas nos braços, e nas pernas. Assustado, o jovem </w:t>
      </w:r>
    </w:p>
    <w:p w14:paraId="62D15FB6"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perguntou à cuidadora que estava no momento o que tinha acontecido, ela referiu que </w:t>
      </w:r>
    </w:p>
    <w:p w14:paraId="1551C65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o Sr. Carlos se machucava muito, pois vivia caindo dentro do asilo.</w:t>
      </w:r>
    </w:p>
    <w:p w14:paraId="7D3225A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Indique se a alternativa é Verdadeira ou Falsa:</w:t>
      </w:r>
    </w:p>
    <w:p w14:paraId="07DA9CA2"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A percepção de Rodrigo em relação aos machucados do avô é muito importante. </w:t>
      </w:r>
    </w:p>
    <w:p w14:paraId="68B7B22A"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É muito comum as pessoas idosas terem quedas, o que justifica os hematomas.</w:t>
      </w:r>
    </w:p>
    <w:p w14:paraId="6FF3838D" w14:textId="05EB991D"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Rodrigo ficou assustado sem necessidade, visto que o seu avô está sendo cuidado durante as 24 horas.</w:t>
      </w:r>
    </w:p>
    <w:p w14:paraId="6C0A9B47" w14:textId="77777777" w:rsid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Sr. Carlos pode estar passando por uma situação de violência física.</w:t>
      </w:r>
    </w:p>
    <w:p w14:paraId="374F86BC" w14:textId="77777777" w:rsidR="000544B0" w:rsidRPr="002B0012" w:rsidRDefault="000544B0" w:rsidP="00E8763F">
      <w:pPr>
        <w:spacing w:after="0" w:line="360" w:lineRule="auto"/>
        <w:jc w:val="both"/>
        <w:rPr>
          <w:rFonts w:ascii="Times New Roman" w:hAnsi="Times New Roman" w:cs="Times New Roman"/>
        </w:rPr>
      </w:pPr>
    </w:p>
    <w:p w14:paraId="6DF3D1BA"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5. Dona Cleide tem 65 anos, mora sozinha e é muito ativa em sua rotina, gosta de sair </w:t>
      </w:r>
    </w:p>
    <w:p w14:paraId="3DC1ABCE"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para passear, fazer compras e ir visitar suas amigas. Para se locomover pela cidade, </w:t>
      </w:r>
    </w:p>
    <w:p w14:paraId="49E8D29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Dona Cleide faz uso do transporte público (ônibus). Um certo dia, ao entrar no ônibus </w:t>
      </w:r>
    </w:p>
    <w:p w14:paraId="03E3625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lotado e sem assentos sobrando a senhora percebeu que uma jovem sem nenhuma </w:t>
      </w:r>
    </w:p>
    <w:p w14:paraId="453F7C24"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necessidade específica estava ocupando a cadeira preferencial e pediu para que a </w:t>
      </w:r>
    </w:p>
    <w:p w14:paraId="2F8A4C3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jovem se levantasse para ela </w:t>
      </w:r>
      <w:proofErr w:type="gramStart"/>
      <w:r w:rsidRPr="002B0012">
        <w:rPr>
          <w:rFonts w:ascii="Times New Roman" w:hAnsi="Times New Roman" w:cs="Times New Roman"/>
        </w:rPr>
        <w:t>sentar</w:t>
      </w:r>
      <w:proofErr w:type="gramEnd"/>
      <w:r w:rsidRPr="002B0012">
        <w:rPr>
          <w:rFonts w:ascii="Times New Roman" w:hAnsi="Times New Roman" w:cs="Times New Roman"/>
        </w:rPr>
        <w:t xml:space="preserve">, a jovem se negou a sair e soltou a seguinte frase </w:t>
      </w:r>
    </w:p>
    <w:p w14:paraId="6799C8D8"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“Se você tem força para passear, tem força para ficar em pé”.</w:t>
      </w:r>
    </w:p>
    <w:p w14:paraId="11BAE688"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Indique se a alternativa é Verdadeira ou Falsa:</w:t>
      </w:r>
    </w:p>
    <w:p w14:paraId="4A2A9DA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Apesar de ter sido </w:t>
      </w:r>
      <w:proofErr w:type="gramStart"/>
      <w:r w:rsidRPr="002B0012">
        <w:rPr>
          <w:rFonts w:ascii="Times New Roman" w:hAnsi="Times New Roman" w:cs="Times New Roman"/>
        </w:rPr>
        <w:t>mal educada</w:t>
      </w:r>
      <w:proofErr w:type="gramEnd"/>
      <w:r w:rsidRPr="002B0012">
        <w:rPr>
          <w:rFonts w:ascii="Times New Roman" w:hAnsi="Times New Roman" w:cs="Times New Roman"/>
        </w:rPr>
        <w:t xml:space="preserve">, a jovem está correta, tendo em vista que dona Cleide </w:t>
      </w:r>
    </w:p>
    <w:p w14:paraId="5FEE52D3"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ainda não é considerada na idade para utilizar os assentos preferenciais. </w:t>
      </w:r>
    </w:p>
    <w:p w14:paraId="09AB0BD3" w14:textId="45BCCB45"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 A jovem não respeitou o direito de Dona Cleide, pois o estatuto do idoso indica que ela pode utilizar os assentos preferenciais.</w:t>
      </w:r>
    </w:p>
    <w:p w14:paraId="01F15361"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Dona Cleide deveria evitar sair muitas vezes de casa. </w:t>
      </w:r>
    </w:p>
    <w:p w14:paraId="22186CC8" w14:textId="77777777" w:rsidR="002B0012"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 xml:space="preserve">( ) Dona Cleide aparenta ser ativa e saudável, porém a pessoa idosa apresenta alterações </w:t>
      </w:r>
    </w:p>
    <w:p w14:paraId="6F78D451" w14:textId="1E120582" w:rsidR="00A1574E" w:rsidRPr="002B0012" w:rsidRDefault="002B0012" w:rsidP="00E8763F">
      <w:pPr>
        <w:spacing w:after="0" w:line="360" w:lineRule="auto"/>
        <w:jc w:val="both"/>
        <w:rPr>
          <w:rFonts w:ascii="Times New Roman" w:hAnsi="Times New Roman" w:cs="Times New Roman"/>
        </w:rPr>
      </w:pPr>
      <w:r w:rsidRPr="002B0012">
        <w:rPr>
          <w:rFonts w:ascii="Times New Roman" w:hAnsi="Times New Roman" w:cs="Times New Roman"/>
        </w:rPr>
        <w:t>que a colocam em uma situação de risco, como por exemplo de quedas.</w:t>
      </w:r>
    </w:p>
    <w:sectPr w:rsidR="00A1574E" w:rsidRPr="002B0012" w:rsidSect="0040590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4EE"/>
    <w:multiLevelType w:val="hybridMultilevel"/>
    <w:tmpl w:val="D98447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DA22C51"/>
    <w:multiLevelType w:val="multilevel"/>
    <w:tmpl w:val="A90C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32800"/>
    <w:multiLevelType w:val="multilevel"/>
    <w:tmpl w:val="8D86CEF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F7682F"/>
    <w:multiLevelType w:val="multilevel"/>
    <w:tmpl w:val="5B3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3267E7"/>
    <w:multiLevelType w:val="multilevel"/>
    <w:tmpl w:val="9AB2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6B7D2C"/>
    <w:multiLevelType w:val="hybridMultilevel"/>
    <w:tmpl w:val="101EB836"/>
    <w:lvl w:ilvl="0" w:tplc="84B6CC66">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09870052">
    <w:abstractNumId w:val="5"/>
  </w:num>
  <w:num w:numId="2" w16cid:durableId="1965764972">
    <w:abstractNumId w:val="4"/>
  </w:num>
  <w:num w:numId="3" w16cid:durableId="855076005">
    <w:abstractNumId w:val="2"/>
  </w:num>
  <w:num w:numId="4" w16cid:durableId="1794597269">
    <w:abstractNumId w:val="3"/>
  </w:num>
  <w:num w:numId="5" w16cid:durableId="111485923">
    <w:abstractNumId w:val="0"/>
  </w:num>
  <w:num w:numId="6" w16cid:durableId="765079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5E9"/>
    <w:rsid w:val="00001662"/>
    <w:rsid w:val="00002FF1"/>
    <w:rsid w:val="000040B4"/>
    <w:rsid w:val="00013BE0"/>
    <w:rsid w:val="00020C5C"/>
    <w:rsid w:val="00025BA4"/>
    <w:rsid w:val="00027727"/>
    <w:rsid w:val="00031B38"/>
    <w:rsid w:val="0005266B"/>
    <w:rsid w:val="000544B0"/>
    <w:rsid w:val="00062624"/>
    <w:rsid w:val="00064D9E"/>
    <w:rsid w:val="00070D3B"/>
    <w:rsid w:val="00080679"/>
    <w:rsid w:val="00086869"/>
    <w:rsid w:val="000A6434"/>
    <w:rsid w:val="000B3793"/>
    <w:rsid w:val="000C1ABD"/>
    <w:rsid w:val="000D490F"/>
    <w:rsid w:val="001117F6"/>
    <w:rsid w:val="0014235E"/>
    <w:rsid w:val="001454F5"/>
    <w:rsid w:val="00147BE8"/>
    <w:rsid w:val="00153FDE"/>
    <w:rsid w:val="00154CF2"/>
    <w:rsid w:val="0015713C"/>
    <w:rsid w:val="00170850"/>
    <w:rsid w:val="0017111F"/>
    <w:rsid w:val="00172204"/>
    <w:rsid w:val="00187427"/>
    <w:rsid w:val="00192BE3"/>
    <w:rsid w:val="001937EC"/>
    <w:rsid w:val="0019509C"/>
    <w:rsid w:val="001952A5"/>
    <w:rsid w:val="001955F8"/>
    <w:rsid w:val="00195BB3"/>
    <w:rsid w:val="001A44E0"/>
    <w:rsid w:val="001B6EA8"/>
    <w:rsid w:val="001E1DD0"/>
    <w:rsid w:val="001E5312"/>
    <w:rsid w:val="002031C8"/>
    <w:rsid w:val="00214442"/>
    <w:rsid w:val="002210FF"/>
    <w:rsid w:val="00221FD1"/>
    <w:rsid w:val="00222610"/>
    <w:rsid w:val="00222EB6"/>
    <w:rsid w:val="002439EE"/>
    <w:rsid w:val="00263B67"/>
    <w:rsid w:val="00265478"/>
    <w:rsid w:val="00294711"/>
    <w:rsid w:val="00297DD7"/>
    <w:rsid w:val="002A03C2"/>
    <w:rsid w:val="002A4057"/>
    <w:rsid w:val="002A580D"/>
    <w:rsid w:val="002B0012"/>
    <w:rsid w:val="002B4C8D"/>
    <w:rsid w:val="002E763F"/>
    <w:rsid w:val="002F08AB"/>
    <w:rsid w:val="002F1861"/>
    <w:rsid w:val="002F6101"/>
    <w:rsid w:val="002F6505"/>
    <w:rsid w:val="00302272"/>
    <w:rsid w:val="003062F4"/>
    <w:rsid w:val="003260E8"/>
    <w:rsid w:val="003262D8"/>
    <w:rsid w:val="003528A3"/>
    <w:rsid w:val="00354EB4"/>
    <w:rsid w:val="00357476"/>
    <w:rsid w:val="00360C03"/>
    <w:rsid w:val="00361055"/>
    <w:rsid w:val="003729F2"/>
    <w:rsid w:val="00392E2F"/>
    <w:rsid w:val="003965F1"/>
    <w:rsid w:val="003B5C20"/>
    <w:rsid w:val="003B634D"/>
    <w:rsid w:val="003C56DE"/>
    <w:rsid w:val="003D1E70"/>
    <w:rsid w:val="003E1F09"/>
    <w:rsid w:val="00405900"/>
    <w:rsid w:val="00415590"/>
    <w:rsid w:val="00420333"/>
    <w:rsid w:val="00423C60"/>
    <w:rsid w:val="004272E7"/>
    <w:rsid w:val="004405AC"/>
    <w:rsid w:val="004461B9"/>
    <w:rsid w:val="00450529"/>
    <w:rsid w:val="004521CD"/>
    <w:rsid w:val="004554AC"/>
    <w:rsid w:val="0045645D"/>
    <w:rsid w:val="00470648"/>
    <w:rsid w:val="00474D05"/>
    <w:rsid w:val="00490DA0"/>
    <w:rsid w:val="004A42B7"/>
    <w:rsid w:val="004B6DED"/>
    <w:rsid w:val="004D21C0"/>
    <w:rsid w:val="004D727D"/>
    <w:rsid w:val="00525C55"/>
    <w:rsid w:val="00534371"/>
    <w:rsid w:val="00542D30"/>
    <w:rsid w:val="0054387E"/>
    <w:rsid w:val="00563D1D"/>
    <w:rsid w:val="00567D7A"/>
    <w:rsid w:val="00576259"/>
    <w:rsid w:val="00581E8D"/>
    <w:rsid w:val="00591445"/>
    <w:rsid w:val="005A0A8D"/>
    <w:rsid w:val="005A1243"/>
    <w:rsid w:val="005C6CFA"/>
    <w:rsid w:val="005D20DA"/>
    <w:rsid w:val="005D3CD3"/>
    <w:rsid w:val="005D7DA8"/>
    <w:rsid w:val="005E6398"/>
    <w:rsid w:val="005F2DF2"/>
    <w:rsid w:val="00631D29"/>
    <w:rsid w:val="0063508F"/>
    <w:rsid w:val="00635FEA"/>
    <w:rsid w:val="006449B6"/>
    <w:rsid w:val="0064633C"/>
    <w:rsid w:val="006475F0"/>
    <w:rsid w:val="00651725"/>
    <w:rsid w:val="006611C7"/>
    <w:rsid w:val="00664847"/>
    <w:rsid w:val="00676FE5"/>
    <w:rsid w:val="00683A11"/>
    <w:rsid w:val="006875D9"/>
    <w:rsid w:val="00691DB4"/>
    <w:rsid w:val="006C2408"/>
    <w:rsid w:val="006D7C7D"/>
    <w:rsid w:val="006E42FB"/>
    <w:rsid w:val="006F367E"/>
    <w:rsid w:val="00701E3C"/>
    <w:rsid w:val="0072021D"/>
    <w:rsid w:val="00727AD7"/>
    <w:rsid w:val="00735101"/>
    <w:rsid w:val="00743E3E"/>
    <w:rsid w:val="007449CB"/>
    <w:rsid w:val="00745D2F"/>
    <w:rsid w:val="00746CDD"/>
    <w:rsid w:val="00754340"/>
    <w:rsid w:val="00756CCB"/>
    <w:rsid w:val="00771DD5"/>
    <w:rsid w:val="00772245"/>
    <w:rsid w:val="00774717"/>
    <w:rsid w:val="0077687A"/>
    <w:rsid w:val="00780759"/>
    <w:rsid w:val="00783EBC"/>
    <w:rsid w:val="007D741A"/>
    <w:rsid w:val="007E1FEF"/>
    <w:rsid w:val="007E2A26"/>
    <w:rsid w:val="007E369D"/>
    <w:rsid w:val="007E3E07"/>
    <w:rsid w:val="0082580F"/>
    <w:rsid w:val="00836B3A"/>
    <w:rsid w:val="00843116"/>
    <w:rsid w:val="00847B70"/>
    <w:rsid w:val="00855E7D"/>
    <w:rsid w:val="00862713"/>
    <w:rsid w:val="00871BF6"/>
    <w:rsid w:val="0087453C"/>
    <w:rsid w:val="00883A51"/>
    <w:rsid w:val="008872D8"/>
    <w:rsid w:val="008926D8"/>
    <w:rsid w:val="008C1346"/>
    <w:rsid w:val="008D5760"/>
    <w:rsid w:val="008D5DF4"/>
    <w:rsid w:val="008F7A7D"/>
    <w:rsid w:val="00901DF9"/>
    <w:rsid w:val="00903855"/>
    <w:rsid w:val="009042D2"/>
    <w:rsid w:val="009146A2"/>
    <w:rsid w:val="00917B3C"/>
    <w:rsid w:val="00921430"/>
    <w:rsid w:val="0095142E"/>
    <w:rsid w:val="009575C9"/>
    <w:rsid w:val="009649B9"/>
    <w:rsid w:val="00964F4B"/>
    <w:rsid w:val="00966D61"/>
    <w:rsid w:val="00972989"/>
    <w:rsid w:val="00990324"/>
    <w:rsid w:val="00996AD1"/>
    <w:rsid w:val="009B2370"/>
    <w:rsid w:val="009B5AAF"/>
    <w:rsid w:val="009D180D"/>
    <w:rsid w:val="009D3E5B"/>
    <w:rsid w:val="009E15C4"/>
    <w:rsid w:val="009F6D85"/>
    <w:rsid w:val="00A14A5F"/>
    <w:rsid w:val="00A1574E"/>
    <w:rsid w:val="00A162F3"/>
    <w:rsid w:val="00A35665"/>
    <w:rsid w:val="00A35804"/>
    <w:rsid w:val="00A46EA4"/>
    <w:rsid w:val="00A476C5"/>
    <w:rsid w:val="00A65CC3"/>
    <w:rsid w:val="00A6701C"/>
    <w:rsid w:val="00A72940"/>
    <w:rsid w:val="00AC745A"/>
    <w:rsid w:val="00AD5DAA"/>
    <w:rsid w:val="00AD603D"/>
    <w:rsid w:val="00AF457D"/>
    <w:rsid w:val="00B04654"/>
    <w:rsid w:val="00B06370"/>
    <w:rsid w:val="00B10DA5"/>
    <w:rsid w:val="00B15C7C"/>
    <w:rsid w:val="00B20333"/>
    <w:rsid w:val="00B263B9"/>
    <w:rsid w:val="00B44C52"/>
    <w:rsid w:val="00B453E9"/>
    <w:rsid w:val="00B478F8"/>
    <w:rsid w:val="00B51D55"/>
    <w:rsid w:val="00B60DD7"/>
    <w:rsid w:val="00B720D2"/>
    <w:rsid w:val="00B742A3"/>
    <w:rsid w:val="00B91CDD"/>
    <w:rsid w:val="00BA4C63"/>
    <w:rsid w:val="00BB7A77"/>
    <w:rsid w:val="00BE4F68"/>
    <w:rsid w:val="00BF1A4B"/>
    <w:rsid w:val="00C00B77"/>
    <w:rsid w:val="00C06B07"/>
    <w:rsid w:val="00C14112"/>
    <w:rsid w:val="00C17255"/>
    <w:rsid w:val="00C3056E"/>
    <w:rsid w:val="00C349B5"/>
    <w:rsid w:val="00C47368"/>
    <w:rsid w:val="00C61C1F"/>
    <w:rsid w:val="00C64C5C"/>
    <w:rsid w:val="00C665CF"/>
    <w:rsid w:val="00C71E15"/>
    <w:rsid w:val="00C84243"/>
    <w:rsid w:val="00C97B80"/>
    <w:rsid w:val="00CC2CDA"/>
    <w:rsid w:val="00D10C5F"/>
    <w:rsid w:val="00D1174C"/>
    <w:rsid w:val="00D1778F"/>
    <w:rsid w:val="00D3437F"/>
    <w:rsid w:val="00D36D38"/>
    <w:rsid w:val="00D40C93"/>
    <w:rsid w:val="00D436C4"/>
    <w:rsid w:val="00D45874"/>
    <w:rsid w:val="00D50D79"/>
    <w:rsid w:val="00D57973"/>
    <w:rsid w:val="00D822D2"/>
    <w:rsid w:val="00D92CB8"/>
    <w:rsid w:val="00D9583F"/>
    <w:rsid w:val="00DA282B"/>
    <w:rsid w:val="00DD4732"/>
    <w:rsid w:val="00DD50E6"/>
    <w:rsid w:val="00DE5256"/>
    <w:rsid w:val="00DE5DEC"/>
    <w:rsid w:val="00E02512"/>
    <w:rsid w:val="00E045C2"/>
    <w:rsid w:val="00E05A1F"/>
    <w:rsid w:val="00E13451"/>
    <w:rsid w:val="00E14558"/>
    <w:rsid w:val="00E148FE"/>
    <w:rsid w:val="00E15731"/>
    <w:rsid w:val="00E24279"/>
    <w:rsid w:val="00E406E2"/>
    <w:rsid w:val="00E4421B"/>
    <w:rsid w:val="00E54532"/>
    <w:rsid w:val="00E55B94"/>
    <w:rsid w:val="00E614CF"/>
    <w:rsid w:val="00E723EB"/>
    <w:rsid w:val="00E80B3A"/>
    <w:rsid w:val="00E836E4"/>
    <w:rsid w:val="00E8763F"/>
    <w:rsid w:val="00E92D73"/>
    <w:rsid w:val="00EA0F27"/>
    <w:rsid w:val="00EA1E58"/>
    <w:rsid w:val="00EA3D46"/>
    <w:rsid w:val="00ED18D1"/>
    <w:rsid w:val="00ED34C6"/>
    <w:rsid w:val="00ED41AC"/>
    <w:rsid w:val="00EE65E9"/>
    <w:rsid w:val="00EF5CCA"/>
    <w:rsid w:val="00EF763D"/>
    <w:rsid w:val="00F043DF"/>
    <w:rsid w:val="00F07982"/>
    <w:rsid w:val="00F11FFE"/>
    <w:rsid w:val="00F170A0"/>
    <w:rsid w:val="00F353EA"/>
    <w:rsid w:val="00F56EEB"/>
    <w:rsid w:val="00F63F58"/>
    <w:rsid w:val="00F66675"/>
    <w:rsid w:val="00F66975"/>
    <w:rsid w:val="00F725F0"/>
    <w:rsid w:val="00F81D13"/>
    <w:rsid w:val="00F84503"/>
    <w:rsid w:val="00F94492"/>
    <w:rsid w:val="00F97F7C"/>
    <w:rsid w:val="00FA530C"/>
    <w:rsid w:val="00FA6F3A"/>
    <w:rsid w:val="00FB0D95"/>
    <w:rsid w:val="00FB337D"/>
    <w:rsid w:val="00FB7846"/>
    <w:rsid w:val="00FC04C2"/>
    <w:rsid w:val="00FE3DEF"/>
    <w:rsid w:val="00FE65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A1E2"/>
  <w15:chartTrackingRefBased/>
  <w15:docId w15:val="{7FFEB7B4-BF3D-4D5A-9B2B-BA7BDF08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E6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E6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E65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E65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E65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E65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E65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E65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E65E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65E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E65E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E65E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E65E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E65E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E65E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E65E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E65E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E65E9"/>
    <w:rPr>
      <w:rFonts w:eastAsiaTheme="majorEastAsia" w:cstheme="majorBidi"/>
      <w:color w:val="272727" w:themeColor="text1" w:themeTint="D8"/>
    </w:rPr>
  </w:style>
  <w:style w:type="paragraph" w:styleId="Ttulo">
    <w:name w:val="Title"/>
    <w:basedOn w:val="Normal"/>
    <w:next w:val="Normal"/>
    <w:link w:val="TtuloChar"/>
    <w:uiPriority w:val="10"/>
    <w:qFormat/>
    <w:rsid w:val="00EE6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E65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E65E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E65E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E65E9"/>
    <w:pPr>
      <w:spacing w:before="160"/>
      <w:jc w:val="center"/>
    </w:pPr>
    <w:rPr>
      <w:i/>
      <w:iCs/>
      <w:color w:val="404040" w:themeColor="text1" w:themeTint="BF"/>
    </w:rPr>
  </w:style>
  <w:style w:type="character" w:customStyle="1" w:styleId="CitaoChar">
    <w:name w:val="Citação Char"/>
    <w:basedOn w:val="Fontepargpadro"/>
    <w:link w:val="Citao"/>
    <w:uiPriority w:val="29"/>
    <w:rsid w:val="00EE65E9"/>
    <w:rPr>
      <w:i/>
      <w:iCs/>
      <w:color w:val="404040" w:themeColor="text1" w:themeTint="BF"/>
    </w:rPr>
  </w:style>
  <w:style w:type="paragraph" w:styleId="PargrafodaLista">
    <w:name w:val="List Paragraph"/>
    <w:aliases w:val="Parágrafo"/>
    <w:basedOn w:val="Normal"/>
    <w:uiPriority w:val="34"/>
    <w:qFormat/>
    <w:rsid w:val="00EE65E9"/>
    <w:pPr>
      <w:ind w:left="720"/>
      <w:contextualSpacing/>
    </w:pPr>
  </w:style>
  <w:style w:type="character" w:styleId="nfaseIntensa">
    <w:name w:val="Intense Emphasis"/>
    <w:basedOn w:val="Fontepargpadro"/>
    <w:uiPriority w:val="21"/>
    <w:qFormat/>
    <w:rsid w:val="00EE65E9"/>
    <w:rPr>
      <w:i/>
      <w:iCs/>
      <w:color w:val="0F4761" w:themeColor="accent1" w:themeShade="BF"/>
    </w:rPr>
  </w:style>
  <w:style w:type="paragraph" w:styleId="CitaoIntensa">
    <w:name w:val="Intense Quote"/>
    <w:basedOn w:val="Normal"/>
    <w:next w:val="Normal"/>
    <w:link w:val="CitaoIntensaChar"/>
    <w:uiPriority w:val="30"/>
    <w:qFormat/>
    <w:rsid w:val="00EE6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E65E9"/>
    <w:rPr>
      <w:i/>
      <w:iCs/>
      <w:color w:val="0F4761" w:themeColor="accent1" w:themeShade="BF"/>
    </w:rPr>
  </w:style>
  <w:style w:type="character" w:styleId="RefernciaIntensa">
    <w:name w:val="Intense Reference"/>
    <w:basedOn w:val="Fontepargpadro"/>
    <w:uiPriority w:val="32"/>
    <w:qFormat/>
    <w:rsid w:val="00EE65E9"/>
    <w:rPr>
      <w:b/>
      <w:bCs/>
      <w:smallCaps/>
      <w:color w:val="0F4761" w:themeColor="accent1" w:themeShade="BF"/>
      <w:spacing w:val="5"/>
    </w:rPr>
  </w:style>
  <w:style w:type="character" w:styleId="Refdecomentrio">
    <w:name w:val="annotation reference"/>
    <w:basedOn w:val="Fontepargpadro"/>
    <w:uiPriority w:val="99"/>
    <w:semiHidden/>
    <w:unhideWhenUsed/>
    <w:rsid w:val="001E1DD0"/>
    <w:rPr>
      <w:sz w:val="16"/>
      <w:szCs w:val="16"/>
    </w:rPr>
  </w:style>
  <w:style w:type="paragraph" w:styleId="Textodecomentrio">
    <w:name w:val="annotation text"/>
    <w:basedOn w:val="Normal"/>
    <w:link w:val="TextodecomentrioChar"/>
    <w:uiPriority w:val="99"/>
    <w:unhideWhenUsed/>
    <w:rsid w:val="001E1DD0"/>
    <w:pPr>
      <w:spacing w:line="240" w:lineRule="auto"/>
    </w:pPr>
    <w:rPr>
      <w:sz w:val="20"/>
      <w:szCs w:val="20"/>
    </w:rPr>
  </w:style>
  <w:style w:type="character" w:customStyle="1" w:styleId="TextodecomentrioChar">
    <w:name w:val="Texto de comentário Char"/>
    <w:basedOn w:val="Fontepargpadro"/>
    <w:link w:val="Textodecomentrio"/>
    <w:uiPriority w:val="99"/>
    <w:rsid w:val="001E1DD0"/>
    <w:rPr>
      <w:sz w:val="20"/>
      <w:szCs w:val="20"/>
    </w:rPr>
  </w:style>
  <w:style w:type="paragraph" w:styleId="Assuntodocomentrio">
    <w:name w:val="annotation subject"/>
    <w:basedOn w:val="Textodecomentrio"/>
    <w:next w:val="Textodecomentrio"/>
    <w:link w:val="AssuntodocomentrioChar"/>
    <w:uiPriority w:val="99"/>
    <w:semiHidden/>
    <w:unhideWhenUsed/>
    <w:rsid w:val="001E1DD0"/>
    <w:rPr>
      <w:b/>
      <w:bCs/>
    </w:rPr>
  </w:style>
  <w:style w:type="character" w:customStyle="1" w:styleId="AssuntodocomentrioChar">
    <w:name w:val="Assunto do comentário Char"/>
    <w:basedOn w:val="TextodecomentrioChar"/>
    <w:link w:val="Assuntodocomentrio"/>
    <w:uiPriority w:val="99"/>
    <w:semiHidden/>
    <w:rsid w:val="001E1DD0"/>
    <w:rPr>
      <w:b/>
      <w:bCs/>
      <w:sz w:val="20"/>
      <w:szCs w:val="20"/>
    </w:rPr>
  </w:style>
  <w:style w:type="character" w:styleId="Hyperlink">
    <w:name w:val="Hyperlink"/>
    <w:basedOn w:val="Fontepargpadro"/>
    <w:uiPriority w:val="99"/>
    <w:unhideWhenUsed/>
    <w:rsid w:val="00783EBC"/>
    <w:rPr>
      <w:color w:val="467886" w:themeColor="hyperlink"/>
      <w:u w:val="single"/>
    </w:rPr>
  </w:style>
  <w:style w:type="character" w:styleId="MenoPendente">
    <w:name w:val="Unresolved Mention"/>
    <w:basedOn w:val="Fontepargpadro"/>
    <w:uiPriority w:val="99"/>
    <w:semiHidden/>
    <w:unhideWhenUsed/>
    <w:rsid w:val="00783EBC"/>
    <w:rPr>
      <w:color w:val="605E5C"/>
      <w:shd w:val="clear" w:color="auto" w:fill="E1DFDD"/>
    </w:rPr>
  </w:style>
  <w:style w:type="character" w:styleId="HiperlinkVisitado">
    <w:name w:val="FollowedHyperlink"/>
    <w:basedOn w:val="Fontepargpadro"/>
    <w:uiPriority w:val="99"/>
    <w:semiHidden/>
    <w:unhideWhenUsed/>
    <w:rsid w:val="002B4C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8117">
      <w:bodyDiv w:val="1"/>
      <w:marLeft w:val="0"/>
      <w:marRight w:val="0"/>
      <w:marTop w:val="0"/>
      <w:marBottom w:val="0"/>
      <w:divBdr>
        <w:top w:val="none" w:sz="0" w:space="0" w:color="auto"/>
        <w:left w:val="none" w:sz="0" w:space="0" w:color="auto"/>
        <w:bottom w:val="none" w:sz="0" w:space="0" w:color="auto"/>
        <w:right w:val="none" w:sz="0" w:space="0" w:color="auto"/>
      </w:divBdr>
    </w:div>
    <w:div w:id="547304045">
      <w:bodyDiv w:val="1"/>
      <w:marLeft w:val="0"/>
      <w:marRight w:val="0"/>
      <w:marTop w:val="0"/>
      <w:marBottom w:val="0"/>
      <w:divBdr>
        <w:top w:val="none" w:sz="0" w:space="0" w:color="auto"/>
        <w:left w:val="none" w:sz="0" w:space="0" w:color="auto"/>
        <w:bottom w:val="none" w:sz="0" w:space="0" w:color="auto"/>
        <w:right w:val="none" w:sz="0" w:space="0" w:color="auto"/>
      </w:divBdr>
    </w:div>
    <w:div w:id="658463722">
      <w:bodyDiv w:val="1"/>
      <w:marLeft w:val="0"/>
      <w:marRight w:val="0"/>
      <w:marTop w:val="0"/>
      <w:marBottom w:val="0"/>
      <w:divBdr>
        <w:top w:val="none" w:sz="0" w:space="0" w:color="auto"/>
        <w:left w:val="none" w:sz="0" w:space="0" w:color="auto"/>
        <w:bottom w:val="none" w:sz="0" w:space="0" w:color="auto"/>
        <w:right w:val="none" w:sz="0" w:space="0" w:color="auto"/>
      </w:divBdr>
    </w:div>
    <w:div w:id="783697884">
      <w:bodyDiv w:val="1"/>
      <w:marLeft w:val="0"/>
      <w:marRight w:val="0"/>
      <w:marTop w:val="0"/>
      <w:marBottom w:val="0"/>
      <w:divBdr>
        <w:top w:val="none" w:sz="0" w:space="0" w:color="auto"/>
        <w:left w:val="none" w:sz="0" w:space="0" w:color="auto"/>
        <w:bottom w:val="none" w:sz="0" w:space="0" w:color="auto"/>
        <w:right w:val="none" w:sz="0" w:space="0" w:color="auto"/>
      </w:divBdr>
    </w:div>
    <w:div w:id="850991315">
      <w:bodyDiv w:val="1"/>
      <w:marLeft w:val="0"/>
      <w:marRight w:val="0"/>
      <w:marTop w:val="0"/>
      <w:marBottom w:val="0"/>
      <w:divBdr>
        <w:top w:val="none" w:sz="0" w:space="0" w:color="auto"/>
        <w:left w:val="none" w:sz="0" w:space="0" w:color="auto"/>
        <w:bottom w:val="none" w:sz="0" w:space="0" w:color="auto"/>
        <w:right w:val="none" w:sz="0" w:space="0" w:color="auto"/>
      </w:divBdr>
    </w:div>
    <w:div w:id="883323903">
      <w:bodyDiv w:val="1"/>
      <w:marLeft w:val="0"/>
      <w:marRight w:val="0"/>
      <w:marTop w:val="0"/>
      <w:marBottom w:val="0"/>
      <w:divBdr>
        <w:top w:val="none" w:sz="0" w:space="0" w:color="auto"/>
        <w:left w:val="none" w:sz="0" w:space="0" w:color="auto"/>
        <w:bottom w:val="none" w:sz="0" w:space="0" w:color="auto"/>
        <w:right w:val="none" w:sz="0" w:space="0" w:color="auto"/>
      </w:divBdr>
      <w:divsChild>
        <w:div w:id="1518545471">
          <w:marLeft w:val="0"/>
          <w:marRight w:val="0"/>
          <w:marTop w:val="0"/>
          <w:marBottom w:val="0"/>
          <w:divBdr>
            <w:top w:val="none" w:sz="0" w:space="0" w:color="auto"/>
            <w:left w:val="none" w:sz="0" w:space="0" w:color="auto"/>
            <w:bottom w:val="none" w:sz="0" w:space="0" w:color="auto"/>
            <w:right w:val="none" w:sz="0" w:space="0" w:color="auto"/>
          </w:divBdr>
          <w:divsChild>
            <w:div w:id="64037566">
              <w:marLeft w:val="0"/>
              <w:marRight w:val="0"/>
              <w:marTop w:val="0"/>
              <w:marBottom w:val="0"/>
              <w:divBdr>
                <w:top w:val="none" w:sz="0" w:space="0" w:color="auto"/>
                <w:left w:val="none" w:sz="0" w:space="0" w:color="auto"/>
                <w:bottom w:val="none" w:sz="0" w:space="0" w:color="auto"/>
                <w:right w:val="none" w:sz="0" w:space="0" w:color="auto"/>
              </w:divBdr>
              <w:divsChild>
                <w:div w:id="2648493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16404015">
      <w:bodyDiv w:val="1"/>
      <w:marLeft w:val="0"/>
      <w:marRight w:val="0"/>
      <w:marTop w:val="0"/>
      <w:marBottom w:val="0"/>
      <w:divBdr>
        <w:top w:val="none" w:sz="0" w:space="0" w:color="auto"/>
        <w:left w:val="none" w:sz="0" w:space="0" w:color="auto"/>
        <w:bottom w:val="none" w:sz="0" w:space="0" w:color="auto"/>
        <w:right w:val="none" w:sz="0" w:space="0" w:color="auto"/>
      </w:divBdr>
      <w:divsChild>
        <w:div w:id="16540527">
          <w:marLeft w:val="0"/>
          <w:marRight w:val="0"/>
          <w:marTop w:val="0"/>
          <w:marBottom w:val="0"/>
          <w:divBdr>
            <w:top w:val="none" w:sz="0" w:space="0" w:color="auto"/>
            <w:left w:val="none" w:sz="0" w:space="0" w:color="auto"/>
            <w:bottom w:val="none" w:sz="0" w:space="0" w:color="auto"/>
            <w:right w:val="none" w:sz="0" w:space="0" w:color="auto"/>
          </w:divBdr>
          <w:divsChild>
            <w:div w:id="2018772519">
              <w:marLeft w:val="0"/>
              <w:marRight w:val="0"/>
              <w:marTop w:val="0"/>
              <w:marBottom w:val="0"/>
              <w:divBdr>
                <w:top w:val="none" w:sz="0" w:space="0" w:color="auto"/>
                <w:left w:val="none" w:sz="0" w:space="0" w:color="auto"/>
                <w:bottom w:val="none" w:sz="0" w:space="0" w:color="auto"/>
                <w:right w:val="none" w:sz="0" w:space="0" w:color="auto"/>
              </w:divBdr>
              <w:divsChild>
                <w:div w:id="17316169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2742797">
      <w:bodyDiv w:val="1"/>
      <w:marLeft w:val="0"/>
      <w:marRight w:val="0"/>
      <w:marTop w:val="0"/>
      <w:marBottom w:val="0"/>
      <w:divBdr>
        <w:top w:val="none" w:sz="0" w:space="0" w:color="auto"/>
        <w:left w:val="none" w:sz="0" w:space="0" w:color="auto"/>
        <w:bottom w:val="none" w:sz="0" w:space="0" w:color="auto"/>
        <w:right w:val="none" w:sz="0" w:space="0" w:color="auto"/>
      </w:divBdr>
    </w:div>
    <w:div w:id="1644236135">
      <w:bodyDiv w:val="1"/>
      <w:marLeft w:val="0"/>
      <w:marRight w:val="0"/>
      <w:marTop w:val="0"/>
      <w:marBottom w:val="0"/>
      <w:divBdr>
        <w:top w:val="none" w:sz="0" w:space="0" w:color="auto"/>
        <w:left w:val="none" w:sz="0" w:space="0" w:color="auto"/>
        <w:bottom w:val="none" w:sz="0" w:space="0" w:color="auto"/>
        <w:right w:val="none" w:sz="0" w:space="0" w:color="auto"/>
      </w:divBdr>
    </w:div>
    <w:div w:id="172853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239/revisa.v9.n3.p483a499" TargetMode="External"/><Relationship Id="rId3" Type="http://schemas.openxmlformats.org/officeDocument/2006/relationships/settings" Target="settings.xml"/><Relationship Id="rId7" Type="http://schemas.openxmlformats.org/officeDocument/2006/relationships/hyperlink" Target="https://doi.org/10.21815/JDE.019.0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590/interface.230511"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doi.org/10.1590/0034-7167-2023-0150pt" TargetMode="External"/><Relationship Id="rId4" Type="http://schemas.openxmlformats.org/officeDocument/2006/relationships/webSettings" Target="webSettings.xml"/><Relationship Id="rId9" Type="http://schemas.openxmlformats.org/officeDocument/2006/relationships/hyperlink" Target="%20https://doi.org/10.1590/1413-81232018241.3487201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3248</Words>
  <Characters>17542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Ribeiro da Silva Vernasque</dc:creator>
  <cp:keywords/>
  <dc:description/>
  <cp:lastModifiedBy>Juliana Ribeiro da Silva Vernasque</cp:lastModifiedBy>
  <cp:revision>14</cp:revision>
  <dcterms:created xsi:type="dcterms:W3CDTF">2025-03-10T21:11:00Z</dcterms:created>
  <dcterms:modified xsi:type="dcterms:W3CDTF">2025-03-10T22:30:00Z</dcterms:modified>
</cp:coreProperties>
</file>