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7331" w:rsidRDefault="00C50B13" w:rsidP="008228DD">
      <w:pPr>
        <w:spacing w:line="360" w:lineRule="auto"/>
        <w:jc w:val="center"/>
        <w:rPr>
          <w:rFonts w:ascii="Arial" w:hAnsi="Arial" w:cs="Arial"/>
          <w:b/>
          <w:sz w:val="24"/>
          <w:szCs w:val="24"/>
        </w:rPr>
      </w:pPr>
      <w:r>
        <w:rPr>
          <w:rFonts w:ascii="Arial" w:hAnsi="Arial" w:cs="Arial"/>
          <w:b/>
          <w:sz w:val="24"/>
          <w:szCs w:val="24"/>
        </w:rPr>
        <w:t>Orientador</w:t>
      </w:r>
      <w:r w:rsidR="00DD3C4C">
        <w:rPr>
          <w:rFonts w:ascii="Arial" w:hAnsi="Arial" w:cs="Arial"/>
          <w:b/>
          <w:sz w:val="24"/>
          <w:szCs w:val="24"/>
        </w:rPr>
        <w:t>: Professor</w:t>
      </w:r>
      <w:r>
        <w:rPr>
          <w:rFonts w:ascii="Arial" w:hAnsi="Arial" w:cs="Arial"/>
          <w:b/>
          <w:sz w:val="24"/>
          <w:szCs w:val="24"/>
        </w:rPr>
        <w:t xml:space="preserve"> Dr. </w:t>
      </w:r>
      <w:r w:rsidR="00DD3C4C">
        <w:rPr>
          <w:rFonts w:ascii="Arial" w:hAnsi="Arial" w:cs="Arial"/>
          <w:b/>
          <w:sz w:val="24"/>
          <w:szCs w:val="24"/>
        </w:rPr>
        <w:t xml:space="preserve"> Rodrigo Juliano de Oliveira</w:t>
      </w:r>
    </w:p>
    <w:p w:rsidR="00DD3C4C" w:rsidRDefault="00DD3C4C" w:rsidP="008228DD">
      <w:pPr>
        <w:spacing w:line="360" w:lineRule="auto"/>
        <w:jc w:val="center"/>
        <w:rPr>
          <w:rFonts w:ascii="Arial" w:hAnsi="Arial" w:cs="Arial"/>
          <w:b/>
          <w:sz w:val="24"/>
          <w:szCs w:val="24"/>
        </w:rPr>
      </w:pPr>
      <w:r>
        <w:rPr>
          <w:rFonts w:ascii="Arial" w:hAnsi="Arial" w:cs="Arial"/>
          <w:b/>
          <w:sz w:val="24"/>
          <w:szCs w:val="24"/>
        </w:rPr>
        <w:t>Linha de Pesquisa: Cultivo celular, terapia celular e engenharia tecidual</w:t>
      </w:r>
    </w:p>
    <w:p w:rsidR="008E7CAE" w:rsidRDefault="008E7CAE" w:rsidP="008228DD">
      <w:pPr>
        <w:spacing w:line="360" w:lineRule="auto"/>
        <w:jc w:val="center"/>
        <w:rPr>
          <w:rFonts w:ascii="Arial" w:hAnsi="Arial" w:cs="Arial"/>
          <w:b/>
          <w:sz w:val="24"/>
          <w:szCs w:val="24"/>
        </w:rPr>
      </w:pPr>
    </w:p>
    <w:p w:rsidR="00927331" w:rsidRDefault="00927331" w:rsidP="008228DD">
      <w:pPr>
        <w:spacing w:line="360" w:lineRule="auto"/>
        <w:jc w:val="center"/>
        <w:rPr>
          <w:rFonts w:ascii="Arial" w:hAnsi="Arial" w:cs="Arial"/>
          <w:b/>
          <w:sz w:val="24"/>
          <w:szCs w:val="24"/>
        </w:rPr>
      </w:pPr>
    </w:p>
    <w:p w:rsidR="00927331" w:rsidRDefault="00927331" w:rsidP="008228DD">
      <w:pPr>
        <w:spacing w:line="360" w:lineRule="auto"/>
        <w:jc w:val="center"/>
        <w:rPr>
          <w:rFonts w:ascii="Arial" w:hAnsi="Arial" w:cs="Arial"/>
          <w:b/>
          <w:sz w:val="24"/>
          <w:szCs w:val="24"/>
        </w:rPr>
      </w:pPr>
    </w:p>
    <w:p w:rsidR="00927331" w:rsidRDefault="00927331" w:rsidP="008228DD">
      <w:pPr>
        <w:spacing w:line="360" w:lineRule="auto"/>
        <w:jc w:val="center"/>
        <w:rPr>
          <w:rFonts w:ascii="Arial" w:hAnsi="Arial" w:cs="Arial"/>
          <w:b/>
          <w:sz w:val="24"/>
          <w:szCs w:val="24"/>
        </w:rPr>
      </w:pPr>
    </w:p>
    <w:p w:rsidR="00927331" w:rsidRDefault="00927331" w:rsidP="008228DD">
      <w:pPr>
        <w:spacing w:line="360" w:lineRule="auto"/>
        <w:jc w:val="center"/>
        <w:rPr>
          <w:rFonts w:ascii="Arial" w:hAnsi="Arial" w:cs="Arial"/>
          <w:b/>
          <w:sz w:val="24"/>
          <w:szCs w:val="24"/>
        </w:rPr>
      </w:pPr>
    </w:p>
    <w:p w:rsidR="00927331" w:rsidRDefault="00927331" w:rsidP="008228DD">
      <w:pPr>
        <w:spacing w:line="360" w:lineRule="auto"/>
        <w:jc w:val="center"/>
        <w:rPr>
          <w:rFonts w:ascii="Arial" w:hAnsi="Arial" w:cs="Arial"/>
          <w:b/>
          <w:sz w:val="24"/>
          <w:szCs w:val="24"/>
        </w:rPr>
      </w:pPr>
    </w:p>
    <w:p w:rsidR="00927331" w:rsidRDefault="00927331" w:rsidP="008228DD">
      <w:pPr>
        <w:spacing w:line="360" w:lineRule="auto"/>
        <w:jc w:val="center"/>
        <w:rPr>
          <w:rFonts w:ascii="Arial" w:hAnsi="Arial" w:cs="Arial"/>
          <w:b/>
          <w:sz w:val="24"/>
          <w:szCs w:val="24"/>
        </w:rPr>
      </w:pPr>
    </w:p>
    <w:p w:rsidR="008228DD" w:rsidRDefault="008E7CAE" w:rsidP="008228DD">
      <w:pPr>
        <w:spacing w:line="360" w:lineRule="auto"/>
        <w:jc w:val="center"/>
        <w:rPr>
          <w:rFonts w:ascii="Arial" w:hAnsi="Arial" w:cs="Arial"/>
          <w:b/>
          <w:sz w:val="24"/>
          <w:szCs w:val="24"/>
        </w:rPr>
      </w:pPr>
      <w:r>
        <w:rPr>
          <w:rFonts w:ascii="Arial" w:hAnsi="Arial" w:cs="Arial"/>
          <w:b/>
          <w:sz w:val="24"/>
          <w:szCs w:val="24"/>
        </w:rPr>
        <w:t>EFEITO DE CÉLULAS TRONCO MESENQUIMAIS EM PACIENTES COM HIPOCONTRATILIDADE DETRUSORA</w:t>
      </w:r>
    </w:p>
    <w:p w:rsidR="008E7CAE" w:rsidRDefault="008E7CAE" w:rsidP="008228DD">
      <w:pPr>
        <w:spacing w:line="360" w:lineRule="auto"/>
        <w:jc w:val="center"/>
        <w:rPr>
          <w:rFonts w:ascii="Arial" w:hAnsi="Arial" w:cs="Arial"/>
          <w:b/>
          <w:sz w:val="24"/>
          <w:szCs w:val="24"/>
        </w:rPr>
      </w:pPr>
    </w:p>
    <w:p w:rsidR="008228DD" w:rsidRDefault="008228DD" w:rsidP="008228DD">
      <w:pPr>
        <w:spacing w:line="360" w:lineRule="auto"/>
        <w:jc w:val="center"/>
        <w:rPr>
          <w:rFonts w:ascii="Arial" w:hAnsi="Arial" w:cs="Arial"/>
          <w:b/>
          <w:sz w:val="24"/>
          <w:szCs w:val="24"/>
        </w:rPr>
      </w:pPr>
    </w:p>
    <w:p w:rsidR="008228DD" w:rsidRDefault="008228DD" w:rsidP="008228DD">
      <w:pPr>
        <w:spacing w:line="360" w:lineRule="auto"/>
        <w:jc w:val="center"/>
        <w:rPr>
          <w:rFonts w:ascii="Arial" w:hAnsi="Arial" w:cs="Arial"/>
          <w:b/>
          <w:sz w:val="24"/>
          <w:szCs w:val="24"/>
        </w:rPr>
      </w:pPr>
    </w:p>
    <w:p w:rsidR="008228DD" w:rsidRDefault="008228DD" w:rsidP="008228DD">
      <w:pPr>
        <w:spacing w:line="360" w:lineRule="auto"/>
        <w:jc w:val="center"/>
        <w:rPr>
          <w:rFonts w:ascii="Arial" w:hAnsi="Arial" w:cs="Arial"/>
          <w:b/>
          <w:sz w:val="24"/>
          <w:szCs w:val="24"/>
        </w:rPr>
      </w:pPr>
    </w:p>
    <w:p w:rsidR="008228DD" w:rsidRDefault="008228DD" w:rsidP="008228DD">
      <w:pPr>
        <w:spacing w:line="360" w:lineRule="auto"/>
        <w:jc w:val="center"/>
        <w:rPr>
          <w:rFonts w:ascii="Arial" w:hAnsi="Arial" w:cs="Arial"/>
          <w:b/>
          <w:sz w:val="24"/>
          <w:szCs w:val="24"/>
        </w:rPr>
      </w:pPr>
    </w:p>
    <w:p w:rsidR="008228DD" w:rsidRDefault="008228DD" w:rsidP="008228DD">
      <w:pPr>
        <w:spacing w:line="360" w:lineRule="auto"/>
        <w:jc w:val="center"/>
        <w:rPr>
          <w:rFonts w:ascii="Arial" w:hAnsi="Arial" w:cs="Arial"/>
          <w:b/>
          <w:sz w:val="24"/>
          <w:szCs w:val="24"/>
        </w:rPr>
      </w:pPr>
    </w:p>
    <w:p w:rsidR="008228DD" w:rsidRDefault="008228DD" w:rsidP="008228DD">
      <w:pPr>
        <w:spacing w:line="360" w:lineRule="auto"/>
        <w:jc w:val="center"/>
        <w:rPr>
          <w:rFonts w:ascii="Arial" w:hAnsi="Arial" w:cs="Arial"/>
          <w:b/>
          <w:sz w:val="24"/>
          <w:szCs w:val="24"/>
        </w:rPr>
      </w:pPr>
    </w:p>
    <w:p w:rsidR="008228DD" w:rsidRDefault="008228DD" w:rsidP="008228DD">
      <w:pPr>
        <w:spacing w:line="360" w:lineRule="auto"/>
        <w:jc w:val="center"/>
        <w:rPr>
          <w:rFonts w:ascii="Arial" w:hAnsi="Arial" w:cs="Arial"/>
          <w:b/>
          <w:sz w:val="24"/>
          <w:szCs w:val="24"/>
        </w:rPr>
      </w:pPr>
    </w:p>
    <w:p w:rsidR="008228DD" w:rsidRDefault="008228DD" w:rsidP="008228DD">
      <w:pPr>
        <w:spacing w:line="360" w:lineRule="auto"/>
        <w:jc w:val="center"/>
        <w:rPr>
          <w:rFonts w:ascii="Arial" w:hAnsi="Arial" w:cs="Arial"/>
          <w:b/>
          <w:sz w:val="24"/>
          <w:szCs w:val="24"/>
        </w:rPr>
      </w:pPr>
    </w:p>
    <w:p w:rsidR="008228DD" w:rsidRDefault="008228DD" w:rsidP="00F87DF7">
      <w:pPr>
        <w:spacing w:line="240" w:lineRule="auto"/>
        <w:jc w:val="center"/>
        <w:rPr>
          <w:rFonts w:ascii="Arial" w:hAnsi="Arial" w:cs="Arial"/>
          <w:b/>
          <w:sz w:val="24"/>
          <w:szCs w:val="24"/>
        </w:rPr>
      </w:pPr>
    </w:p>
    <w:p w:rsidR="008228DD" w:rsidRDefault="00927331" w:rsidP="00F87DF7">
      <w:pPr>
        <w:spacing w:line="240" w:lineRule="auto"/>
        <w:jc w:val="center"/>
        <w:rPr>
          <w:rFonts w:ascii="Arial" w:hAnsi="Arial" w:cs="Arial"/>
          <w:b/>
          <w:sz w:val="24"/>
          <w:szCs w:val="24"/>
        </w:rPr>
      </w:pPr>
      <w:r>
        <w:rPr>
          <w:rFonts w:ascii="Arial" w:hAnsi="Arial" w:cs="Arial"/>
          <w:b/>
          <w:sz w:val="24"/>
          <w:szCs w:val="24"/>
        </w:rPr>
        <w:t>CAMPO GRANDE – MS</w:t>
      </w:r>
    </w:p>
    <w:p w:rsidR="00927331" w:rsidRDefault="00A55545" w:rsidP="00F87DF7">
      <w:pPr>
        <w:spacing w:line="240" w:lineRule="auto"/>
        <w:jc w:val="center"/>
        <w:rPr>
          <w:rFonts w:ascii="Arial" w:hAnsi="Arial" w:cs="Arial"/>
          <w:b/>
          <w:sz w:val="24"/>
          <w:szCs w:val="24"/>
        </w:rPr>
      </w:pPr>
      <w:r>
        <w:rPr>
          <w:rFonts w:ascii="Arial" w:hAnsi="Arial" w:cs="Arial"/>
          <w:b/>
          <w:sz w:val="24"/>
          <w:szCs w:val="24"/>
        </w:rPr>
        <w:t>2018</w:t>
      </w:r>
    </w:p>
    <w:p w:rsidR="00927331" w:rsidRDefault="00927331" w:rsidP="00927331">
      <w:pPr>
        <w:spacing w:line="360" w:lineRule="auto"/>
        <w:jc w:val="center"/>
        <w:rPr>
          <w:rFonts w:ascii="Arial" w:hAnsi="Arial" w:cs="Arial"/>
          <w:b/>
          <w:sz w:val="24"/>
          <w:szCs w:val="24"/>
        </w:rPr>
      </w:pPr>
    </w:p>
    <w:p w:rsidR="00927331" w:rsidRDefault="00927331" w:rsidP="00927331">
      <w:pPr>
        <w:spacing w:line="360" w:lineRule="auto"/>
        <w:jc w:val="center"/>
        <w:rPr>
          <w:rFonts w:ascii="Arial" w:hAnsi="Arial" w:cs="Arial"/>
          <w:b/>
          <w:sz w:val="24"/>
          <w:szCs w:val="24"/>
        </w:rPr>
      </w:pPr>
    </w:p>
    <w:p w:rsidR="00927331" w:rsidRDefault="00927331" w:rsidP="00927331">
      <w:pPr>
        <w:spacing w:line="360" w:lineRule="auto"/>
        <w:jc w:val="center"/>
        <w:rPr>
          <w:rFonts w:ascii="Arial" w:hAnsi="Arial" w:cs="Arial"/>
          <w:b/>
          <w:sz w:val="24"/>
          <w:szCs w:val="24"/>
        </w:rPr>
      </w:pPr>
    </w:p>
    <w:p w:rsidR="00927331" w:rsidRDefault="00927331" w:rsidP="00927331">
      <w:pPr>
        <w:spacing w:line="360" w:lineRule="auto"/>
        <w:jc w:val="center"/>
        <w:rPr>
          <w:rFonts w:ascii="Arial" w:hAnsi="Arial" w:cs="Arial"/>
          <w:b/>
          <w:sz w:val="24"/>
          <w:szCs w:val="24"/>
        </w:rPr>
      </w:pPr>
    </w:p>
    <w:p w:rsidR="00927331" w:rsidRDefault="00927331" w:rsidP="00927331">
      <w:pPr>
        <w:spacing w:line="360" w:lineRule="auto"/>
        <w:jc w:val="center"/>
        <w:rPr>
          <w:rFonts w:ascii="Arial" w:hAnsi="Arial" w:cs="Arial"/>
          <w:b/>
          <w:sz w:val="24"/>
          <w:szCs w:val="24"/>
        </w:rPr>
      </w:pPr>
    </w:p>
    <w:p w:rsidR="00927331" w:rsidRDefault="00927331" w:rsidP="00927331">
      <w:pPr>
        <w:spacing w:line="360" w:lineRule="auto"/>
        <w:jc w:val="center"/>
        <w:rPr>
          <w:rFonts w:ascii="Arial" w:hAnsi="Arial" w:cs="Arial"/>
          <w:b/>
          <w:sz w:val="24"/>
          <w:szCs w:val="24"/>
        </w:rPr>
      </w:pPr>
    </w:p>
    <w:p w:rsidR="00927331" w:rsidRDefault="00927331" w:rsidP="00927331">
      <w:pPr>
        <w:spacing w:line="360" w:lineRule="auto"/>
        <w:jc w:val="center"/>
        <w:rPr>
          <w:rFonts w:ascii="Arial" w:hAnsi="Arial" w:cs="Arial"/>
          <w:b/>
          <w:sz w:val="24"/>
          <w:szCs w:val="24"/>
        </w:rPr>
      </w:pPr>
    </w:p>
    <w:p w:rsidR="00927331" w:rsidRDefault="00927331" w:rsidP="00927331">
      <w:pPr>
        <w:spacing w:line="360" w:lineRule="auto"/>
        <w:jc w:val="center"/>
        <w:rPr>
          <w:rFonts w:ascii="Arial" w:hAnsi="Arial" w:cs="Arial"/>
          <w:b/>
          <w:sz w:val="24"/>
          <w:szCs w:val="24"/>
        </w:rPr>
      </w:pPr>
    </w:p>
    <w:p w:rsidR="00DD3C4C" w:rsidRDefault="00DD3C4C" w:rsidP="00DD3C4C">
      <w:pPr>
        <w:spacing w:line="360" w:lineRule="auto"/>
        <w:jc w:val="center"/>
        <w:rPr>
          <w:rFonts w:ascii="Arial" w:hAnsi="Arial" w:cs="Arial"/>
          <w:b/>
          <w:sz w:val="24"/>
          <w:szCs w:val="24"/>
        </w:rPr>
      </w:pPr>
      <w:r>
        <w:rPr>
          <w:rFonts w:ascii="Arial" w:hAnsi="Arial" w:cs="Arial"/>
          <w:b/>
          <w:sz w:val="24"/>
          <w:szCs w:val="24"/>
        </w:rPr>
        <w:t>EFEITO DE CÉLULAS TRONCO MESENQUIMAIS EM PACIENTES COM HIPOCONTRATILIDADE DETRUSORA</w:t>
      </w:r>
    </w:p>
    <w:p w:rsidR="008228DD" w:rsidRDefault="008228DD" w:rsidP="008228DD">
      <w:pPr>
        <w:spacing w:line="360" w:lineRule="auto"/>
        <w:jc w:val="center"/>
        <w:rPr>
          <w:rFonts w:ascii="Arial" w:hAnsi="Arial" w:cs="Arial"/>
          <w:b/>
          <w:sz w:val="24"/>
          <w:szCs w:val="24"/>
        </w:rPr>
      </w:pPr>
    </w:p>
    <w:p w:rsidR="008228DD" w:rsidRDefault="008228DD" w:rsidP="008228DD">
      <w:pPr>
        <w:spacing w:line="360" w:lineRule="auto"/>
        <w:jc w:val="center"/>
        <w:rPr>
          <w:rFonts w:ascii="Arial" w:hAnsi="Arial" w:cs="Arial"/>
          <w:b/>
          <w:sz w:val="24"/>
          <w:szCs w:val="24"/>
        </w:rPr>
      </w:pPr>
    </w:p>
    <w:p w:rsidR="008228DD" w:rsidRDefault="008228DD" w:rsidP="008228DD">
      <w:pPr>
        <w:pStyle w:val="Default"/>
        <w:spacing w:line="360" w:lineRule="auto"/>
        <w:ind w:left="4248" w:firstLine="708"/>
        <w:jc w:val="both"/>
        <w:rPr>
          <w:rFonts w:ascii="Arial" w:hAnsi="Arial" w:cs="Arial"/>
          <w:b/>
        </w:rPr>
      </w:pPr>
    </w:p>
    <w:p w:rsidR="008228DD" w:rsidRDefault="008228DD" w:rsidP="008228DD">
      <w:pPr>
        <w:pStyle w:val="Default"/>
        <w:spacing w:line="360" w:lineRule="auto"/>
        <w:ind w:left="4248" w:firstLine="708"/>
        <w:jc w:val="both"/>
        <w:rPr>
          <w:rFonts w:ascii="Arial" w:hAnsi="Arial" w:cs="Arial"/>
          <w:b/>
        </w:rPr>
      </w:pPr>
    </w:p>
    <w:p w:rsidR="008228DD" w:rsidRDefault="008228DD" w:rsidP="008228DD">
      <w:pPr>
        <w:pStyle w:val="Default"/>
        <w:spacing w:line="360" w:lineRule="auto"/>
        <w:ind w:left="4248" w:firstLine="708"/>
        <w:jc w:val="both"/>
        <w:rPr>
          <w:rFonts w:ascii="Arial" w:hAnsi="Arial" w:cs="Arial"/>
          <w:b/>
        </w:rPr>
      </w:pPr>
    </w:p>
    <w:p w:rsidR="008228DD" w:rsidRPr="00F87DF7" w:rsidRDefault="00DD3C4C" w:rsidP="00F87DF7">
      <w:pPr>
        <w:pStyle w:val="Default"/>
        <w:ind w:left="3686"/>
        <w:jc w:val="both"/>
        <w:rPr>
          <w:rFonts w:ascii="Arial" w:hAnsi="Arial" w:cs="Arial"/>
        </w:rPr>
      </w:pPr>
      <w:r>
        <w:rPr>
          <w:rFonts w:ascii="Arial" w:hAnsi="Arial" w:cs="Arial"/>
        </w:rPr>
        <w:t>Projeto de Doutorado</w:t>
      </w:r>
      <w:r w:rsidR="00C81833" w:rsidRPr="00F87DF7">
        <w:rPr>
          <w:rFonts w:ascii="Arial" w:hAnsi="Arial" w:cs="Arial"/>
        </w:rPr>
        <w:t xml:space="preserve"> apresentada como requisito </w:t>
      </w:r>
      <w:r>
        <w:rPr>
          <w:rFonts w:ascii="Arial" w:hAnsi="Arial" w:cs="Arial"/>
        </w:rPr>
        <w:t xml:space="preserve">para processo seletivo ao Programa de </w:t>
      </w:r>
      <w:r w:rsidR="00613A11">
        <w:rPr>
          <w:rFonts w:ascii="Arial" w:hAnsi="Arial" w:cs="Arial"/>
        </w:rPr>
        <w:t>Pós-graduação</w:t>
      </w:r>
      <w:r>
        <w:rPr>
          <w:rFonts w:ascii="Arial" w:hAnsi="Arial" w:cs="Arial"/>
        </w:rPr>
        <w:t xml:space="preserve"> em </w:t>
      </w:r>
      <w:r w:rsidR="00613A11">
        <w:rPr>
          <w:rFonts w:ascii="Arial" w:hAnsi="Arial" w:cs="Arial"/>
        </w:rPr>
        <w:t>Saúde</w:t>
      </w:r>
      <w:r>
        <w:rPr>
          <w:rFonts w:ascii="Arial" w:hAnsi="Arial" w:cs="Arial"/>
        </w:rPr>
        <w:t xml:space="preserve"> e Desenvolvimento da Região Centro-Oeste da </w:t>
      </w:r>
      <w:r w:rsidR="008228DD" w:rsidRPr="00F87DF7">
        <w:rPr>
          <w:rFonts w:ascii="Arial" w:hAnsi="Arial" w:cs="Arial"/>
        </w:rPr>
        <w:t>Universidade Federal de Mato Grosso do Sul</w:t>
      </w:r>
      <w:r w:rsidR="00C81833" w:rsidRPr="00F87DF7">
        <w:rPr>
          <w:rFonts w:ascii="Arial" w:hAnsi="Arial" w:cs="Arial"/>
        </w:rPr>
        <w:t xml:space="preserve">, sob a orientação da Prof. </w:t>
      </w:r>
      <w:r w:rsidR="008228DD" w:rsidRPr="00F87DF7">
        <w:rPr>
          <w:rFonts w:ascii="Arial" w:hAnsi="Arial" w:cs="Arial"/>
        </w:rPr>
        <w:t xml:space="preserve">Dr. </w:t>
      </w:r>
      <w:r>
        <w:rPr>
          <w:rFonts w:ascii="Arial" w:hAnsi="Arial" w:cs="Arial"/>
        </w:rPr>
        <w:t>Rodrigo Juliano de Oliveira</w:t>
      </w:r>
    </w:p>
    <w:p w:rsidR="00C81833" w:rsidRDefault="00C81833" w:rsidP="00C81833">
      <w:pPr>
        <w:pStyle w:val="Default"/>
        <w:spacing w:line="360" w:lineRule="auto"/>
        <w:ind w:left="4248"/>
        <w:jc w:val="both"/>
        <w:rPr>
          <w:rFonts w:ascii="Arial" w:hAnsi="Arial" w:cs="Arial"/>
          <w:b/>
        </w:rPr>
      </w:pPr>
    </w:p>
    <w:p w:rsidR="00F87DF7" w:rsidRDefault="00F87DF7" w:rsidP="00C81833">
      <w:pPr>
        <w:pStyle w:val="Default"/>
        <w:spacing w:line="360" w:lineRule="auto"/>
        <w:ind w:left="4248"/>
        <w:jc w:val="both"/>
        <w:rPr>
          <w:rFonts w:ascii="Arial" w:hAnsi="Arial" w:cs="Arial"/>
          <w:b/>
        </w:rPr>
      </w:pPr>
    </w:p>
    <w:p w:rsidR="00F87DF7" w:rsidRDefault="00F87DF7" w:rsidP="00C81833">
      <w:pPr>
        <w:pStyle w:val="Default"/>
        <w:spacing w:line="360" w:lineRule="auto"/>
        <w:ind w:left="4248"/>
        <w:jc w:val="both"/>
        <w:rPr>
          <w:rFonts w:ascii="Arial" w:hAnsi="Arial" w:cs="Arial"/>
          <w:b/>
        </w:rPr>
      </w:pPr>
    </w:p>
    <w:p w:rsidR="00F87DF7" w:rsidRDefault="00F87DF7" w:rsidP="00C81833">
      <w:pPr>
        <w:pStyle w:val="Default"/>
        <w:spacing w:line="360" w:lineRule="auto"/>
        <w:ind w:left="4248"/>
        <w:jc w:val="both"/>
        <w:rPr>
          <w:rFonts w:ascii="Arial" w:hAnsi="Arial" w:cs="Arial"/>
          <w:b/>
        </w:rPr>
      </w:pPr>
    </w:p>
    <w:p w:rsidR="00F87DF7" w:rsidRDefault="00F87DF7" w:rsidP="00C81833">
      <w:pPr>
        <w:pStyle w:val="Default"/>
        <w:spacing w:line="360" w:lineRule="auto"/>
        <w:ind w:left="4248"/>
        <w:jc w:val="both"/>
        <w:rPr>
          <w:rFonts w:ascii="Arial" w:hAnsi="Arial" w:cs="Arial"/>
          <w:b/>
        </w:rPr>
      </w:pPr>
    </w:p>
    <w:p w:rsidR="00F87DF7" w:rsidRDefault="00F87DF7" w:rsidP="00F87DF7">
      <w:pPr>
        <w:pStyle w:val="Default"/>
        <w:jc w:val="center"/>
        <w:rPr>
          <w:rFonts w:ascii="Arial" w:hAnsi="Arial" w:cs="Arial"/>
          <w:b/>
        </w:rPr>
      </w:pPr>
    </w:p>
    <w:p w:rsidR="00F87DF7" w:rsidRDefault="00F87DF7" w:rsidP="00F87DF7">
      <w:pPr>
        <w:pStyle w:val="Default"/>
        <w:jc w:val="center"/>
        <w:rPr>
          <w:rFonts w:ascii="Arial" w:hAnsi="Arial" w:cs="Arial"/>
          <w:b/>
        </w:rPr>
      </w:pPr>
      <w:r>
        <w:rPr>
          <w:rFonts w:ascii="Arial" w:hAnsi="Arial" w:cs="Arial"/>
          <w:b/>
        </w:rPr>
        <w:t>CAMPO GRANDE – MS</w:t>
      </w:r>
    </w:p>
    <w:p w:rsidR="00F87DF7" w:rsidRDefault="00A55545" w:rsidP="00F87DF7">
      <w:pPr>
        <w:pStyle w:val="Default"/>
        <w:jc w:val="center"/>
        <w:rPr>
          <w:rFonts w:ascii="Arial" w:hAnsi="Arial" w:cs="Arial"/>
          <w:b/>
        </w:rPr>
      </w:pPr>
      <w:r>
        <w:rPr>
          <w:rFonts w:ascii="Arial" w:hAnsi="Arial" w:cs="Arial"/>
          <w:b/>
        </w:rPr>
        <w:t>2018</w:t>
      </w:r>
    </w:p>
    <w:p w:rsidR="00DD3C4C" w:rsidRDefault="00DD3C4C" w:rsidP="00F87DF7">
      <w:pPr>
        <w:pStyle w:val="Default"/>
        <w:jc w:val="center"/>
        <w:rPr>
          <w:rFonts w:ascii="Arial" w:hAnsi="Arial" w:cs="Arial"/>
          <w:b/>
        </w:rPr>
      </w:pPr>
    </w:p>
    <w:p w:rsidR="002962DE" w:rsidRDefault="002962DE">
      <w:pPr>
        <w:rPr>
          <w:rFonts w:ascii="Arial" w:hAnsi="Arial" w:cs="Arial"/>
          <w:b/>
        </w:rPr>
        <w:sectPr w:rsidR="002962DE" w:rsidSect="002962DE">
          <w:headerReference w:type="default" r:id="rId8"/>
          <w:pgSz w:w="11906" w:h="16838" w:code="9"/>
          <w:pgMar w:top="1701" w:right="1418" w:bottom="1418" w:left="1701" w:header="709" w:footer="709" w:gutter="0"/>
          <w:cols w:space="708"/>
          <w:docGrid w:linePitch="360"/>
        </w:sectPr>
      </w:pPr>
    </w:p>
    <w:p w:rsidR="004E1DDC" w:rsidRDefault="004E1DDC" w:rsidP="00FD79D9">
      <w:pPr>
        <w:spacing w:after="0" w:line="480" w:lineRule="auto"/>
        <w:jc w:val="both"/>
        <w:rPr>
          <w:rFonts w:ascii="Arial" w:hAnsi="Arial" w:cs="Arial"/>
          <w:b/>
          <w:sz w:val="24"/>
          <w:szCs w:val="24"/>
        </w:rPr>
      </w:pPr>
      <w:r>
        <w:rPr>
          <w:rFonts w:ascii="Arial" w:hAnsi="Arial" w:cs="Arial"/>
          <w:b/>
          <w:sz w:val="24"/>
          <w:szCs w:val="24"/>
        </w:rPr>
        <w:lastRenderedPageBreak/>
        <w:t>SUMÁRIO</w:t>
      </w:r>
    </w:p>
    <w:p w:rsidR="004E1DDC" w:rsidRDefault="004E1DDC" w:rsidP="00FD79D9">
      <w:pPr>
        <w:spacing w:after="0" w:line="480" w:lineRule="auto"/>
        <w:jc w:val="both"/>
        <w:rPr>
          <w:rFonts w:ascii="Arial" w:hAnsi="Arial" w:cs="Arial"/>
          <w:b/>
          <w:sz w:val="24"/>
          <w:szCs w:val="24"/>
        </w:rPr>
      </w:pPr>
    </w:p>
    <w:p w:rsidR="004E1DDC" w:rsidRDefault="004E1DDC" w:rsidP="00FD79D9">
      <w:pPr>
        <w:spacing w:after="0" w:line="480" w:lineRule="auto"/>
        <w:jc w:val="both"/>
        <w:rPr>
          <w:rFonts w:ascii="Arial" w:hAnsi="Arial" w:cs="Arial"/>
          <w:b/>
          <w:sz w:val="24"/>
          <w:szCs w:val="24"/>
        </w:rPr>
      </w:pPr>
      <w:r>
        <w:rPr>
          <w:rFonts w:ascii="Arial" w:hAnsi="Arial" w:cs="Arial"/>
          <w:b/>
          <w:sz w:val="24"/>
          <w:szCs w:val="24"/>
        </w:rPr>
        <w:t>RESUMO</w:t>
      </w:r>
    </w:p>
    <w:p w:rsidR="007F45FC" w:rsidRDefault="007F45FC" w:rsidP="00FD79D9">
      <w:pPr>
        <w:spacing w:after="0" w:line="480" w:lineRule="auto"/>
        <w:jc w:val="both"/>
        <w:rPr>
          <w:rFonts w:ascii="Arial" w:hAnsi="Arial" w:cs="Arial"/>
          <w:b/>
          <w:sz w:val="24"/>
          <w:szCs w:val="24"/>
        </w:rPr>
      </w:pPr>
      <w:r>
        <w:rPr>
          <w:rFonts w:ascii="Arial" w:hAnsi="Arial" w:cs="Arial"/>
          <w:b/>
          <w:sz w:val="24"/>
          <w:szCs w:val="24"/>
        </w:rPr>
        <w:t>250 palavras</w:t>
      </w:r>
    </w:p>
    <w:p w:rsidR="007F45FC" w:rsidRDefault="007F45FC" w:rsidP="00FD79D9">
      <w:pPr>
        <w:spacing w:after="0" w:line="480" w:lineRule="auto"/>
        <w:jc w:val="both"/>
        <w:rPr>
          <w:rFonts w:ascii="Arial" w:hAnsi="Arial" w:cs="Arial"/>
          <w:b/>
          <w:sz w:val="24"/>
          <w:szCs w:val="24"/>
        </w:rPr>
      </w:pPr>
      <w:r>
        <w:rPr>
          <w:rFonts w:ascii="Arial" w:hAnsi="Arial" w:cs="Arial"/>
          <w:b/>
          <w:sz w:val="24"/>
          <w:szCs w:val="24"/>
        </w:rPr>
        <w:t xml:space="preserve">Introdução: Objetivo:  Método:  </w:t>
      </w:r>
    </w:p>
    <w:p w:rsidR="007F45FC" w:rsidRDefault="007F45FC" w:rsidP="00FD79D9">
      <w:pPr>
        <w:spacing w:after="0" w:line="480" w:lineRule="auto"/>
        <w:jc w:val="both"/>
        <w:rPr>
          <w:rFonts w:ascii="Arial" w:hAnsi="Arial" w:cs="Arial"/>
          <w:b/>
          <w:sz w:val="24"/>
          <w:szCs w:val="24"/>
        </w:rPr>
      </w:pPr>
    </w:p>
    <w:p w:rsidR="007F45FC" w:rsidRDefault="007F45FC" w:rsidP="00FD79D9">
      <w:pPr>
        <w:spacing w:after="0" w:line="480" w:lineRule="auto"/>
        <w:jc w:val="both"/>
        <w:rPr>
          <w:rFonts w:ascii="Arial" w:hAnsi="Arial" w:cs="Arial"/>
          <w:b/>
          <w:sz w:val="24"/>
          <w:szCs w:val="24"/>
        </w:rPr>
      </w:pPr>
    </w:p>
    <w:p w:rsidR="00CA412E" w:rsidRDefault="00CA412E" w:rsidP="00FD79D9">
      <w:pPr>
        <w:spacing w:after="0" w:line="480" w:lineRule="auto"/>
        <w:jc w:val="both"/>
        <w:rPr>
          <w:rFonts w:ascii="Arial" w:hAnsi="Arial" w:cs="Arial"/>
          <w:b/>
          <w:sz w:val="24"/>
          <w:szCs w:val="24"/>
        </w:rPr>
      </w:pPr>
    </w:p>
    <w:p w:rsidR="007F45FC" w:rsidRDefault="007F45FC" w:rsidP="00FD79D9">
      <w:pPr>
        <w:spacing w:after="0" w:line="480" w:lineRule="auto"/>
        <w:jc w:val="both"/>
        <w:rPr>
          <w:rFonts w:ascii="Arial" w:hAnsi="Arial" w:cs="Arial"/>
          <w:b/>
          <w:sz w:val="24"/>
          <w:szCs w:val="24"/>
        </w:rPr>
      </w:pPr>
      <w:r>
        <w:rPr>
          <w:rFonts w:ascii="Arial" w:hAnsi="Arial" w:cs="Arial"/>
          <w:b/>
          <w:sz w:val="24"/>
          <w:szCs w:val="24"/>
        </w:rPr>
        <w:t xml:space="preserve">Palavras chave: células tronco, bexiga urinária, (até seis, consultar </w:t>
      </w:r>
      <w:r w:rsidR="00CA412E">
        <w:rPr>
          <w:rFonts w:ascii="Arial" w:hAnsi="Arial" w:cs="Arial"/>
          <w:b/>
          <w:sz w:val="24"/>
          <w:szCs w:val="24"/>
        </w:rPr>
        <w:t>as possíveis palavras n</w:t>
      </w:r>
      <w:r>
        <w:rPr>
          <w:rFonts w:ascii="Arial" w:hAnsi="Arial" w:cs="Arial"/>
          <w:b/>
          <w:sz w:val="24"/>
          <w:szCs w:val="24"/>
        </w:rPr>
        <w:t xml:space="preserve">o DECS)  </w:t>
      </w:r>
      <w:hyperlink r:id="rId9" w:history="1">
        <w:r w:rsidRPr="00B87943">
          <w:rPr>
            <w:rStyle w:val="Hyperlink"/>
            <w:rFonts w:ascii="Arial" w:hAnsi="Arial" w:cs="Arial"/>
            <w:b/>
            <w:sz w:val="24"/>
            <w:szCs w:val="24"/>
          </w:rPr>
          <w:t>www.decs.bvs.bireme.br</w:t>
        </w:r>
      </w:hyperlink>
      <w:r>
        <w:rPr>
          <w:rFonts w:ascii="Arial" w:hAnsi="Arial" w:cs="Arial"/>
          <w:b/>
          <w:sz w:val="24"/>
          <w:szCs w:val="24"/>
        </w:rPr>
        <w:t xml:space="preserve"> </w:t>
      </w:r>
    </w:p>
    <w:p w:rsidR="007F45FC" w:rsidRDefault="007F45FC" w:rsidP="00FD79D9">
      <w:pPr>
        <w:spacing w:after="0" w:line="480" w:lineRule="auto"/>
        <w:jc w:val="both"/>
        <w:rPr>
          <w:rFonts w:ascii="Arial" w:hAnsi="Arial" w:cs="Arial"/>
          <w:b/>
          <w:sz w:val="24"/>
          <w:szCs w:val="24"/>
        </w:rPr>
      </w:pPr>
    </w:p>
    <w:p w:rsidR="00CA412E" w:rsidRDefault="00CA412E" w:rsidP="00FD79D9">
      <w:pPr>
        <w:spacing w:after="0" w:line="480" w:lineRule="auto"/>
        <w:jc w:val="both"/>
        <w:rPr>
          <w:rFonts w:ascii="Arial" w:hAnsi="Arial" w:cs="Arial"/>
          <w:b/>
          <w:sz w:val="24"/>
          <w:szCs w:val="24"/>
        </w:rPr>
      </w:pPr>
    </w:p>
    <w:p w:rsidR="004E1DDC" w:rsidRPr="00CA412E" w:rsidRDefault="004E1DDC" w:rsidP="00FD79D9">
      <w:pPr>
        <w:spacing w:after="0" w:line="480" w:lineRule="auto"/>
        <w:jc w:val="both"/>
        <w:rPr>
          <w:rFonts w:ascii="Arial" w:hAnsi="Arial" w:cs="Arial"/>
          <w:b/>
          <w:sz w:val="24"/>
          <w:szCs w:val="24"/>
          <w:lang w:val="en-US"/>
        </w:rPr>
      </w:pPr>
      <w:r w:rsidRPr="00CA412E">
        <w:rPr>
          <w:rFonts w:ascii="Arial" w:hAnsi="Arial" w:cs="Arial"/>
          <w:b/>
          <w:sz w:val="24"/>
          <w:szCs w:val="24"/>
          <w:lang w:val="en-US"/>
        </w:rPr>
        <w:t>ABSTRACT</w:t>
      </w:r>
    </w:p>
    <w:p w:rsidR="007F45FC" w:rsidRPr="00CA412E" w:rsidRDefault="007F45FC" w:rsidP="00FD79D9">
      <w:pPr>
        <w:spacing w:after="0" w:line="480" w:lineRule="auto"/>
        <w:jc w:val="both"/>
        <w:rPr>
          <w:rFonts w:ascii="Arial" w:hAnsi="Arial" w:cs="Arial"/>
          <w:b/>
          <w:sz w:val="24"/>
          <w:szCs w:val="24"/>
          <w:lang w:val="en-US"/>
        </w:rPr>
      </w:pPr>
      <w:r w:rsidRPr="00CA412E">
        <w:rPr>
          <w:rFonts w:ascii="Arial" w:hAnsi="Arial" w:cs="Arial"/>
          <w:b/>
          <w:sz w:val="24"/>
          <w:szCs w:val="24"/>
          <w:lang w:val="en-US"/>
        </w:rPr>
        <w:t xml:space="preserve">Backgrownd: Aim: Methods: 250 words </w:t>
      </w:r>
    </w:p>
    <w:p w:rsidR="007F45FC" w:rsidRPr="007F45FC" w:rsidRDefault="007F45FC" w:rsidP="00FD79D9">
      <w:pPr>
        <w:spacing w:after="0" w:line="480" w:lineRule="auto"/>
        <w:jc w:val="both"/>
        <w:rPr>
          <w:rFonts w:ascii="Arial" w:hAnsi="Arial" w:cs="Arial"/>
          <w:b/>
          <w:sz w:val="24"/>
          <w:szCs w:val="24"/>
          <w:lang w:val="en-US"/>
        </w:rPr>
      </w:pPr>
      <w:r w:rsidRPr="007F45FC">
        <w:rPr>
          <w:rFonts w:ascii="Arial" w:hAnsi="Arial" w:cs="Arial"/>
          <w:b/>
          <w:sz w:val="24"/>
          <w:szCs w:val="24"/>
          <w:lang w:val="en-US"/>
        </w:rPr>
        <w:t xml:space="preserve">Key words: stem Cells, </w:t>
      </w:r>
      <w:r>
        <w:rPr>
          <w:rFonts w:ascii="Arial" w:hAnsi="Arial" w:cs="Arial"/>
          <w:b/>
          <w:sz w:val="24"/>
          <w:szCs w:val="24"/>
          <w:lang w:val="en-US"/>
        </w:rPr>
        <w:t>urinary</w:t>
      </w:r>
      <w:r w:rsidRPr="007F45FC">
        <w:rPr>
          <w:rFonts w:ascii="Arial" w:hAnsi="Arial" w:cs="Arial"/>
          <w:b/>
          <w:sz w:val="24"/>
          <w:szCs w:val="24"/>
          <w:lang w:val="en-US"/>
        </w:rPr>
        <w:t xml:space="preserve"> bladder, </w:t>
      </w:r>
    </w:p>
    <w:p w:rsidR="00CA412E" w:rsidRPr="00CA412E" w:rsidRDefault="00CA412E">
      <w:pPr>
        <w:rPr>
          <w:rFonts w:ascii="Arial" w:hAnsi="Arial" w:cs="Arial"/>
          <w:b/>
          <w:sz w:val="24"/>
          <w:szCs w:val="24"/>
          <w:lang w:val="en-US"/>
        </w:rPr>
      </w:pPr>
      <w:r w:rsidRPr="00CA412E">
        <w:rPr>
          <w:rFonts w:ascii="Arial" w:hAnsi="Arial" w:cs="Arial"/>
          <w:b/>
          <w:sz w:val="24"/>
          <w:szCs w:val="24"/>
          <w:lang w:val="en-US"/>
        </w:rPr>
        <w:br w:type="page"/>
      </w:r>
    </w:p>
    <w:p w:rsidR="006D2421" w:rsidRPr="00FD79D9" w:rsidRDefault="00B6035B" w:rsidP="00FD79D9">
      <w:pPr>
        <w:spacing w:after="0" w:line="480" w:lineRule="auto"/>
        <w:jc w:val="both"/>
        <w:rPr>
          <w:rFonts w:ascii="Arial" w:hAnsi="Arial" w:cs="Arial"/>
          <w:b/>
          <w:sz w:val="24"/>
          <w:szCs w:val="24"/>
        </w:rPr>
      </w:pPr>
      <w:r w:rsidRPr="00FD79D9">
        <w:rPr>
          <w:rFonts w:ascii="Arial" w:hAnsi="Arial" w:cs="Arial"/>
          <w:b/>
          <w:sz w:val="24"/>
          <w:szCs w:val="24"/>
        </w:rPr>
        <w:lastRenderedPageBreak/>
        <w:t>INTRODUÇÃO</w:t>
      </w:r>
    </w:p>
    <w:p w:rsidR="00024593" w:rsidRPr="00FD79D9" w:rsidRDefault="00024593" w:rsidP="00FD79D9">
      <w:pPr>
        <w:autoSpaceDE w:val="0"/>
        <w:autoSpaceDN w:val="0"/>
        <w:adjustRightInd w:val="0"/>
        <w:spacing w:after="0" w:line="480" w:lineRule="auto"/>
        <w:ind w:firstLine="567"/>
        <w:jc w:val="both"/>
        <w:rPr>
          <w:rFonts w:ascii="Arial" w:hAnsi="Arial" w:cs="Arial"/>
          <w:sz w:val="24"/>
          <w:szCs w:val="24"/>
        </w:rPr>
      </w:pPr>
    </w:p>
    <w:p w:rsidR="00842414" w:rsidRPr="00FD79D9" w:rsidRDefault="00842414" w:rsidP="00E72603">
      <w:pPr>
        <w:spacing w:after="0" w:line="480" w:lineRule="auto"/>
        <w:ind w:firstLine="709"/>
        <w:jc w:val="both"/>
        <w:rPr>
          <w:rFonts w:ascii="Arial" w:hAnsi="Arial" w:cs="Arial"/>
          <w:sz w:val="24"/>
          <w:szCs w:val="24"/>
          <w:lang w:val="pt-PT"/>
        </w:rPr>
      </w:pPr>
      <w:r w:rsidRPr="00FD79D9">
        <w:rPr>
          <w:rFonts w:ascii="Arial" w:hAnsi="Arial" w:cs="Arial"/>
          <w:sz w:val="24"/>
          <w:szCs w:val="24"/>
          <w:lang w:val="pt-PT"/>
        </w:rPr>
        <w:t>A função normal da bexiga urinária é armazenar e eliminar a urina de forma coordenada e controlada, cuja atividade é regulada pelos sistemas nervoso central e periférico. Bexiga neurogênica é um termo aplicado a uma bexiga urinária com defeito devido a disfunção neurológica ou agressão devido trauma, variadas condições patologicas sistêmicas que ocasionam lesão interna ou externa</w:t>
      </w:r>
      <w:r w:rsidR="00FD79D9">
        <w:rPr>
          <w:rFonts w:ascii="Arial" w:hAnsi="Arial" w:cs="Arial"/>
          <w:sz w:val="24"/>
          <w:szCs w:val="24"/>
          <w:lang w:val="pt-PT"/>
        </w:rPr>
        <w:t>. (M</w:t>
      </w:r>
      <w:r w:rsidR="00FD79D9" w:rsidRPr="00FD79D9">
        <w:rPr>
          <w:rFonts w:ascii="Arial" w:hAnsi="Arial" w:cs="Arial"/>
          <w:sz w:val="24"/>
          <w:szCs w:val="24"/>
          <w:lang w:val="pt-PT"/>
        </w:rPr>
        <w:t xml:space="preserve">AHAJAN </w:t>
      </w:r>
      <w:r w:rsidRPr="00FD79D9">
        <w:rPr>
          <w:rFonts w:ascii="Arial" w:hAnsi="Arial" w:cs="Arial"/>
          <w:sz w:val="24"/>
          <w:szCs w:val="24"/>
          <w:lang w:val="pt-PT"/>
        </w:rPr>
        <w:t>et al, 2016)</w:t>
      </w:r>
      <w:r w:rsidR="00FD79D9">
        <w:rPr>
          <w:rFonts w:ascii="Arial" w:hAnsi="Arial" w:cs="Arial"/>
          <w:sz w:val="24"/>
          <w:szCs w:val="24"/>
          <w:lang w:val="pt-PT"/>
        </w:rPr>
        <w:t>.</w:t>
      </w:r>
    </w:p>
    <w:p w:rsidR="00261691" w:rsidRPr="00FD79D9" w:rsidRDefault="00261691" w:rsidP="00E72603">
      <w:pPr>
        <w:spacing w:after="0" w:line="480" w:lineRule="auto"/>
        <w:ind w:firstLine="709"/>
        <w:jc w:val="both"/>
        <w:rPr>
          <w:rFonts w:ascii="Arial" w:hAnsi="Arial" w:cs="Arial"/>
          <w:sz w:val="24"/>
          <w:szCs w:val="24"/>
          <w:lang w:val="pt-PT"/>
        </w:rPr>
      </w:pPr>
      <w:r w:rsidRPr="00FD79D9">
        <w:rPr>
          <w:rFonts w:ascii="Arial" w:hAnsi="Arial" w:cs="Arial"/>
          <w:sz w:val="24"/>
          <w:szCs w:val="24"/>
          <w:lang w:val="pt-PT"/>
        </w:rPr>
        <w:t>A incidencia de disfunção miccional em adultos e criancas está aumentando gradativamente. Em crianças pode atingir 1/5 da população pediátrica e parecela maior para mulheres após a menopausa e homens em processo de envelhecimento,</w:t>
      </w:r>
      <w:r w:rsidR="0045378F">
        <w:rPr>
          <w:rFonts w:ascii="Arial" w:hAnsi="Arial" w:cs="Arial"/>
          <w:sz w:val="24"/>
          <w:szCs w:val="24"/>
          <w:lang w:val="pt-PT"/>
        </w:rPr>
        <w:t xml:space="preserve"> </w:t>
      </w:r>
      <w:r w:rsidRPr="00FD79D9">
        <w:rPr>
          <w:rFonts w:ascii="Arial" w:hAnsi="Arial" w:cs="Arial"/>
          <w:sz w:val="24"/>
          <w:szCs w:val="24"/>
          <w:lang w:val="pt-PT"/>
        </w:rPr>
        <w:t>acima dos 65 anos.</w:t>
      </w:r>
      <w:r w:rsidR="0045378F">
        <w:rPr>
          <w:rFonts w:ascii="Arial" w:hAnsi="Arial" w:cs="Arial"/>
          <w:sz w:val="24"/>
          <w:szCs w:val="24"/>
          <w:lang w:val="pt-PT"/>
        </w:rPr>
        <w:t xml:space="preserve"> </w:t>
      </w:r>
      <w:r w:rsidRPr="00FD79D9">
        <w:rPr>
          <w:rFonts w:ascii="Arial" w:hAnsi="Arial" w:cs="Arial"/>
          <w:sz w:val="24"/>
          <w:szCs w:val="24"/>
          <w:lang w:val="pt-PT"/>
        </w:rPr>
        <w:t xml:space="preserve">Além das consequencias nosologicas devido a própria sintomatologia miccional existe ainda o impacto social e psicologico em pacientes com disfunção miccional. A incontinencia, urge-incontinencia e miccção de alta frequencia constituem uma barreia importante para o convívio familiar e extrafamiliar. Em crianças existe o estigma social de que a disfunção </w:t>
      </w:r>
      <w:r w:rsidR="00D871EC" w:rsidRPr="00FD79D9">
        <w:rPr>
          <w:rFonts w:ascii="Arial" w:hAnsi="Arial" w:cs="Arial"/>
          <w:sz w:val="24"/>
          <w:szCs w:val="24"/>
          <w:lang w:val="pt-PT"/>
        </w:rPr>
        <w:t>está associada a problemas comportamentais e educativos e a população idosa sofre com quedas acidentais e fraturas causadas pela necessidade  de encontrar um banheir</w:t>
      </w:r>
      <w:r w:rsidR="00FD79D9">
        <w:rPr>
          <w:rFonts w:ascii="Arial" w:hAnsi="Arial" w:cs="Arial"/>
          <w:sz w:val="24"/>
          <w:szCs w:val="24"/>
          <w:lang w:val="pt-PT"/>
        </w:rPr>
        <w:t>o próximo. (</w:t>
      </w:r>
      <w:r w:rsidR="00D871EC" w:rsidRPr="00FD79D9">
        <w:rPr>
          <w:rFonts w:ascii="Arial" w:hAnsi="Arial" w:cs="Arial"/>
          <w:sz w:val="24"/>
          <w:szCs w:val="24"/>
          <w:lang w:val="pt-PT"/>
        </w:rPr>
        <w:t>LISIE</w:t>
      </w:r>
      <w:r w:rsidR="00A02097">
        <w:rPr>
          <w:rFonts w:ascii="Arial" w:hAnsi="Arial" w:cs="Arial"/>
          <w:sz w:val="24"/>
          <w:szCs w:val="24"/>
          <w:lang w:val="pt-PT"/>
        </w:rPr>
        <w:t>U</w:t>
      </w:r>
      <w:r w:rsidR="00D871EC" w:rsidRPr="00FD79D9">
        <w:rPr>
          <w:rFonts w:ascii="Arial" w:hAnsi="Arial" w:cs="Arial"/>
          <w:sz w:val="24"/>
          <w:szCs w:val="24"/>
          <w:lang w:val="pt-PT"/>
        </w:rPr>
        <w:t>X,</w:t>
      </w:r>
      <w:r w:rsidR="00FD79D9">
        <w:rPr>
          <w:rFonts w:ascii="Arial" w:hAnsi="Arial" w:cs="Arial"/>
          <w:sz w:val="24"/>
          <w:szCs w:val="24"/>
          <w:lang w:val="pt-PT"/>
        </w:rPr>
        <w:t xml:space="preserve"> </w:t>
      </w:r>
      <w:r w:rsidR="00D871EC" w:rsidRPr="00FD79D9">
        <w:rPr>
          <w:rFonts w:ascii="Arial" w:hAnsi="Arial" w:cs="Arial"/>
          <w:sz w:val="24"/>
          <w:szCs w:val="24"/>
          <w:lang w:val="pt-PT"/>
        </w:rPr>
        <w:t>2012)</w:t>
      </w:r>
      <w:r w:rsidR="00FD79D9">
        <w:rPr>
          <w:rFonts w:ascii="Arial" w:hAnsi="Arial" w:cs="Arial"/>
          <w:sz w:val="24"/>
          <w:szCs w:val="24"/>
          <w:lang w:val="pt-PT"/>
        </w:rPr>
        <w:t>.</w:t>
      </w:r>
    </w:p>
    <w:p w:rsidR="00520204" w:rsidRPr="00FD79D9" w:rsidRDefault="00FD79D9" w:rsidP="00E72603">
      <w:pPr>
        <w:spacing w:after="0" w:line="480" w:lineRule="auto"/>
        <w:ind w:firstLine="709"/>
        <w:jc w:val="both"/>
        <w:rPr>
          <w:rFonts w:ascii="Arial" w:eastAsia="Times New Roman" w:hAnsi="Arial" w:cs="Arial"/>
          <w:sz w:val="24"/>
          <w:szCs w:val="24"/>
          <w:lang w:eastAsia="pt-BR"/>
        </w:rPr>
      </w:pPr>
      <w:r>
        <w:rPr>
          <w:rFonts w:ascii="Arial" w:eastAsia="Times New Roman" w:hAnsi="Arial" w:cs="Arial"/>
          <w:sz w:val="24"/>
          <w:szCs w:val="24"/>
          <w:lang w:eastAsia="pt-BR"/>
        </w:rPr>
        <w:t>A hipocontratilidade detrusora ou b</w:t>
      </w:r>
      <w:r w:rsidR="006D2421" w:rsidRPr="00FD79D9">
        <w:rPr>
          <w:rFonts w:ascii="Arial" w:eastAsia="Times New Roman" w:hAnsi="Arial" w:cs="Arial"/>
          <w:sz w:val="24"/>
          <w:szCs w:val="24"/>
          <w:lang w:eastAsia="pt-BR"/>
        </w:rPr>
        <w:t>exig</w:t>
      </w:r>
      <w:r>
        <w:rPr>
          <w:rFonts w:ascii="Arial" w:eastAsia="Times New Roman" w:hAnsi="Arial" w:cs="Arial"/>
          <w:sz w:val="24"/>
          <w:szCs w:val="24"/>
          <w:lang w:eastAsia="pt-BR"/>
        </w:rPr>
        <w:t>a hipocontrátill consiste em uma</w:t>
      </w:r>
      <w:r w:rsidR="00613A11">
        <w:rPr>
          <w:rFonts w:ascii="Arial" w:eastAsia="Times New Roman" w:hAnsi="Arial" w:cs="Arial"/>
          <w:sz w:val="24"/>
          <w:szCs w:val="24"/>
          <w:lang w:eastAsia="pt-BR"/>
        </w:rPr>
        <w:t xml:space="preserve"> </w:t>
      </w:r>
      <w:r w:rsidR="006D2421" w:rsidRPr="00FD79D9">
        <w:rPr>
          <w:rFonts w:ascii="Arial" w:eastAsia="Times New Roman" w:hAnsi="Arial" w:cs="Arial"/>
          <w:sz w:val="24"/>
          <w:szCs w:val="24"/>
          <w:lang w:eastAsia="pt-BR"/>
        </w:rPr>
        <w:t>contração de força ou duração reduzida resultando em esvaziamento vesical prolongado e falha em alcançar o esvaziamento incompleto.</w:t>
      </w:r>
      <w:r w:rsidR="0009603A" w:rsidRPr="00FD79D9">
        <w:rPr>
          <w:rFonts w:ascii="Arial" w:eastAsia="Times New Roman" w:hAnsi="Arial" w:cs="Arial"/>
          <w:sz w:val="24"/>
          <w:szCs w:val="24"/>
          <w:lang w:eastAsia="pt-BR"/>
        </w:rPr>
        <w:t xml:space="preserve"> Isso ocorre em nível tecidual pela falência da musculatura detrusora e substituição por tecido conjuntivo fibroso.</w:t>
      </w:r>
      <w:r w:rsidR="006D2421" w:rsidRPr="00FD79D9">
        <w:rPr>
          <w:rFonts w:ascii="Arial" w:eastAsia="Times New Roman" w:hAnsi="Arial" w:cs="Arial"/>
          <w:sz w:val="24"/>
          <w:szCs w:val="24"/>
          <w:lang w:eastAsia="pt-BR"/>
        </w:rPr>
        <w:t xml:space="preserve"> Existem variadas causas para essa condição: idade avançada, drogas, iat</w:t>
      </w:r>
      <w:r>
        <w:rPr>
          <w:rFonts w:ascii="Arial" w:eastAsia="Times New Roman" w:hAnsi="Arial" w:cs="Arial"/>
          <w:sz w:val="24"/>
          <w:szCs w:val="24"/>
          <w:lang w:eastAsia="pt-BR"/>
        </w:rPr>
        <w:t>rogenias, causas neurogênicas (</w:t>
      </w:r>
      <w:r w:rsidR="006D2421" w:rsidRPr="00FD79D9">
        <w:rPr>
          <w:rFonts w:ascii="Arial" w:eastAsia="Times New Roman" w:hAnsi="Arial" w:cs="Arial"/>
          <w:sz w:val="24"/>
          <w:szCs w:val="24"/>
          <w:lang w:eastAsia="pt-BR"/>
        </w:rPr>
        <w:t xml:space="preserve">acidente vascular cerebral, esclerose </w:t>
      </w:r>
      <w:r w:rsidR="006D2421" w:rsidRPr="00FD79D9">
        <w:rPr>
          <w:rFonts w:ascii="Arial" w:eastAsia="Times New Roman" w:hAnsi="Arial" w:cs="Arial"/>
          <w:sz w:val="24"/>
          <w:szCs w:val="24"/>
          <w:lang w:eastAsia="pt-BR"/>
        </w:rPr>
        <w:lastRenderedPageBreak/>
        <w:t>múltipla, doença de Parkinson, lesão de medula espinal), obstrução infravesical (</w:t>
      </w:r>
      <w:r>
        <w:rPr>
          <w:rFonts w:ascii="Arial" w:eastAsia="Times New Roman" w:hAnsi="Arial" w:cs="Arial"/>
          <w:sz w:val="24"/>
          <w:szCs w:val="24"/>
          <w:lang w:eastAsia="pt-BR"/>
        </w:rPr>
        <w:t>e</w:t>
      </w:r>
      <w:r w:rsidR="006D2421" w:rsidRPr="00FD79D9">
        <w:rPr>
          <w:rFonts w:ascii="Arial" w:eastAsia="Times New Roman" w:hAnsi="Arial" w:cs="Arial"/>
          <w:sz w:val="24"/>
          <w:szCs w:val="24"/>
          <w:lang w:eastAsia="pt-BR"/>
        </w:rPr>
        <w:t xml:space="preserve">stenose de uretra e </w:t>
      </w:r>
      <w:r>
        <w:rPr>
          <w:rFonts w:ascii="Arial" w:eastAsia="Times New Roman" w:hAnsi="Arial" w:cs="Arial"/>
          <w:sz w:val="24"/>
          <w:szCs w:val="24"/>
          <w:lang w:eastAsia="pt-BR"/>
        </w:rPr>
        <w:t>hipertrofia prostática benigna)</w:t>
      </w:r>
      <w:r w:rsidR="006D2421" w:rsidRPr="00FD79D9">
        <w:rPr>
          <w:rFonts w:ascii="Arial" w:eastAsia="Times New Roman" w:hAnsi="Arial" w:cs="Arial"/>
          <w:sz w:val="24"/>
          <w:szCs w:val="24"/>
          <w:lang w:eastAsia="pt-BR"/>
        </w:rPr>
        <w:t>, diabetes mellitus (</w:t>
      </w:r>
      <w:r>
        <w:rPr>
          <w:rFonts w:ascii="Arial" w:eastAsia="Times New Roman" w:hAnsi="Arial" w:cs="Arial"/>
          <w:sz w:val="24"/>
          <w:szCs w:val="24"/>
          <w:lang w:eastAsia="pt-BR"/>
        </w:rPr>
        <w:t>Cistopatia Diabética</w:t>
      </w:r>
      <w:r w:rsidR="006D2421" w:rsidRPr="00FD79D9">
        <w:rPr>
          <w:rFonts w:ascii="Arial" w:eastAsia="Times New Roman" w:hAnsi="Arial" w:cs="Arial"/>
          <w:sz w:val="24"/>
          <w:szCs w:val="24"/>
          <w:lang w:eastAsia="pt-BR"/>
        </w:rPr>
        <w:t>) e doenças i</w:t>
      </w:r>
      <w:r>
        <w:rPr>
          <w:rFonts w:ascii="Arial" w:eastAsia="Times New Roman" w:hAnsi="Arial" w:cs="Arial"/>
          <w:sz w:val="24"/>
          <w:szCs w:val="24"/>
          <w:lang w:eastAsia="pt-BR"/>
        </w:rPr>
        <w:t>nfecciosas do sistema nervoso (</w:t>
      </w:r>
      <w:r w:rsidR="006D2421" w:rsidRPr="00FD79D9">
        <w:rPr>
          <w:rFonts w:ascii="Arial" w:eastAsia="Times New Roman" w:hAnsi="Arial" w:cs="Arial"/>
          <w:sz w:val="24"/>
          <w:szCs w:val="24"/>
          <w:lang w:eastAsia="pt-BR"/>
        </w:rPr>
        <w:t xml:space="preserve">SIDA, sífilis e </w:t>
      </w:r>
      <w:r w:rsidR="00613A11" w:rsidRPr="00FD79D9">
        <w:rPr>
          <w:rFonts w:ascii="Arial" w:eastAsia="Times New Roman" w:hAnsi="Arial" w:cs="Arial"/>
          <w:sz w:val="24"/>
          <w:szCs w:val="24"/>
          <w:lang w:eastAsia="pt-BR"/>
        </w:rPr>
        <w:t>Síndrome</w:t>
      </w:r>
      <w:r w:rsidR="006D2421" w:rsidRPr="00FD79D9">
        <w:rPr>
          <w:rFonts w:ascii="Arial" w:eastAsia="Times New Roman" w:hAnsi="Arial" w:cs="Arial"/>
          <w:sz w:val="24"/>
          <w:szCs w:val="24"/>
          <w:lang w:eastAsia="pt-BR"/>
        </w:rPr>
        <w:t xml:space="preserve"> de Guillan-Barre). </w:t>
      </w:r>
      <w:r w:rsidR="006D2421" w:rsidRPr="00FD79D9">
        <w:rPr>
          <w:rFonts w:ascii="Arial" w:eastAsia="Times New Roman" w:hAnsi="Arial" w:cs="Arial"/>
          <w:sz w:val="24"/>
          <w:szCs w:val="24"/>
          <w:lang w:val="pt-PT" w:eastAsia="pt-BR"/>
        </w:rPr>
        <w:t xml:space="preserve">Exames neurológicos e urodinâmicos cuidadosos são necessários para o diagnóstico da </w:t>
      </w:r>
      <w:r>
        <w:rPr>
          <w:rFonts w:ascii="Arial" w:eastAsia="Times New Roman" w:hAnsi="Arial" w:cs="Arial"/>
          <w:sz w:val="24"/>
          <w:szCs w:val="24"/>
          <w:lang w:val="pt-PT" w:eastAsia="pt-BR"/>
        </w:rPr>
        <w:t>bexiga neurogenica (hiperatividade detrusora de bexiga hipocontratil)</w:t>
      </w:r>
      <w:r w:rsidR="006D2421" w:rsidRPr="00FD79D9">
        <w:rPr>
          <w:rFonts w:ascii="Arial" w:eastAsia="Times New Roman" w:hAnsi="Arial" w:cs="Arial"/>
          <w:sz w:val="24"/>
          <w:szCs w:val="24"/>
          <w:lang w:val="pt-PT" w:eastAsia="pt-BR"/>
        </w:rPr>
        <w:t>. O manejo adequado está focado na prevenção de danos no trato superior, na prevenção da sobredistensão e na redução da urina residual. A micção programada, a micção dupla, os al-bloqueadores e o autocateterismo intermitente são as opções de tratamento conservadoras típicas. A estimulação do nervo sacro pode ser uma opção de tratamento eficaz para a UAB. Novos conceitos como terapia com células-tronco e terapia genética neurotrófica estão sendo explorados</w:t>
      </w:r>
      <w:r w:rsidR="00842414" w:rsidRPr="00FD79D9">
        <w:rPr>
          <w:rFonts w:ascii="Arial" w:eastAsia="Times New Roman" w:hAnsi="Arial" w:cs="Arial"/>
          <w:sz w:val="24"/>
          <w:szCs w:val="24"/>
          <w:lang w:val="pt-PT" w:eastAsia="pt-BR"/>
        </w:rPr>
        <w:t xml:space="preserve">.(MIYAZATO </w:t>
      </w:r>
      <w:r>
        <w:rPr>
          <w:rFonts w:ascii="Arial" w:eastAsia="Times New Roman" w:hAnsi="Arial" w:cs="Arial"/>
          <w:sz w:val="24"/>
          <w:szCs w:val="24"/>
          <w:lang w:val="pt-PT" w:eastAsia="pt-BR"/>
        </w:rPr>
        <w:t>et al,</w:t>
      </w:r>
      <w:r w:rsidR="00842414" w:rsidRPr="00FD79D9">
        <w:rPr>
          <w:rFonts w:ascii="Arial" w:eastAsia="Times New Roman" w:hAnsi="Arial" w:cs="Arial"/>
          <w:sz w:val="24"/>
          <w:szCs w:val="24"/>
          <w:lang w:val="pt-PT" w:eastAsia="pt-BR"/>
        </w:rPr>
        <w:t xml:space="preserve"> 2013)</w:t>
      </w:r>
      <w:r>
        <w:rPr>
          <w:rFonts w:ascii="Arial" w:eastAsia="Times New Roman" w:hAnsi="Arial" w:cs="Arial"/>
          <w:sz w:val="24"/>
          <w:szCs w:val="24"/>
          <w:lang w:val="pt-PT" w:eastAsia="pt-BR"/>
        </w:rPr>
        <w:t>.</w:t>
      </w:r>
    </w:p>
    <w:p w:rsidR="009E3D21" w:rsidRPr="00FD79D9" w:rsidRDefault="00520204" w:rsidP="00E72603">
      <w:pPr>
        <w:spacing w:after="0" w:line="480" w:lineRule="auto"/>
        <w:ind w:firstLine="709"/>
        <w:jc w:val="both"/>
        <w:rPr>
          <w:rFonts w:ascii="Arial" w:eastAsia="Times New Roman" w:hAnsi="Arial" w:cs="Arial"/>
          <w:sz w:val="24"/>
          <w:szCs w:val="24"/>
          <w:lang w:val="pt-PT" w:eastAsia="pt-BR"/>
        </w:rPr>
      </w:pPr>
      <w:r w:rsidRPr="00FD79D9">
        <w:rPr>
          <w:rFonts w:ascii="Arial" w:eastAsia="Times New Roman" w:hAnsi="Arial" w:cs="Arial"/>
          <w:sz w:val="24"/>
          <w:szCs w:val="24"/>
          <w:lang w:val="pt-PT" w:eastAsia="pt-BR"/>
        </w:rPr>
        <w:t>Umas das causa</w:t>
      </w:r>
      <w:r w:rsidR="00AD76C6">
        <w:rPr>
          <w:rFonts w:ascii="Arial" w:eastAsia="Times New Roman" w:hAnsi="Arial" w:cs="Arial"/>
          <w:sz w:val="24"/>
          <w:szCs w:val="24"/>
          <w:lang w:val="pt-PT" w:eastAsia="pt-BR"/>
        </w:rPr>
        <w:t>s mais comuns no tratamento cirú</w:t>
      </w:r>
      <w:r w:rsidRPr="00FD79D9">
        <w:rPr>
          <w:rFonts w:ascii="Arial" w:eastAsia="Times New Roman" w:hAnsi="Arial" w:cs="Arial"/>
          <w:sz w:val="24"/>
          <w:szCs w:val="24"/>
          <w:lang w:val="pt-PT" w:eastAsia="pt-BR"/>
        </w:rPr>
        <w:t>rgico de pacientes com Hiperplasia Prost</w:t>
      </w:r>
      <w:r w:rsidR="00AD76C6">
        <w:rPr>
          <w:rFonts w:ascii="Arial" w:eastAsia="Times New Roman" w:hAnsi="Arial" w:cs="Arial"/>
          <w:sz w:val="24"/>
          <w:szCs w:val="24"/>
          <w:lang w:val="pt-PT" w:eastAsia="pt-BR"/>
        </w:rPr>
        <w:t>á</w:t>
      </w:r>
      <w:r w:rsidRPr="00FD79D9">
        <w:rPr>
          <w:rFonts w:ascii="Arial" w:eastAsia="Times New Roman" w:hAnsi="Arial" w:cs="Arial"/>
          <w:sz w:val="24"/>
          <w:szCs w:val="24"/>
          <w:lang w:val="pt-PT" w:eastAsia="pt-BR"/>
        </w:rPr>
        <w:t xml:space="preserve">tica Benigna é a </w:t>
      </w:r>
      <w:r w:rsidR="00AD76C6">
        <w:rPr>
          <w:rFonts w:ascii="Arial" w:eastAsia="Times New Roman" w:hAnsi="Arial" w:cs="Arial"/>
          <w:sz w:val="24"/>
          <w:szCs w:val="24"/>
          <w:lang w:val="pt-PT" w:eastAsia="pt-BR"/>
        </w:rPr>
        <w:t>h</w:t>
      </w:r>
      <w:r w:rsidRPr="00FD79D9">
        <w:rPr>
          <w:rFonts w:ascii="Arial" w:eastAsia="Times New Roman" w:hAnsi="Arial" w:cs="Arial"/>
          <w:sz w:val="24"/>
          <w:szCs w:val="24"/>
          <w:lang w:val="pt-PT" w:eastAsia="pt-BR"/>
        </w:rPr>
        <w:t xml:space="preserve">ipocontratilidade detrusora que representa </w:t>
      </w:r>
      <w:r w:rsidR="00842414" w:rsidRPr="00FD79D9">
        <w:rPr>
          <w:rFonts w:ascii="Arial" w:eastAsia="Times New Roman" w:hAnsi="Arial" w:cs="Arial"/>
          <w:sz w:val="24"/>
          <w:szCs w:val="24"/>
          <w:lang w:val="pt-PT" w:eastAsia="pt-BR"/>
        </w:rPr>
        <w:t>25 a 33%</w:t>
      </w:r>
      <w:r w:rsidRPr="00FD79D9">
        <w:rPr>
          <w:rFonts w:ascii="Arial" w:eastAsia="Times New Roman" w:hAnsi="Arial" w:cs="Arial"/>
          <w:sz w:val="24"/>
          <w:szCs w:val="24"/>
          <w:lang w:val="pt-PT" w:eastAsia="pt-BR"/>
        </w:rPr>
        <w:t xml:space="preserve"> dos pacientes com sintom</w:t>
      </w:r>
      <w:r w:rsidR="00AD76C6">
        <w:rPr>
          <w:rFonts w:ascii="Arial" w:eastAsia="Times New Roman" w:hAnsi="Arial" w:cs="Arial"/>
          <w:sz w:val="24"/>
          <w:szCs w:val="24"/>
          <w:lang w:val="pt-PT" w:eastAsia="pt-BR"/>
        </w:rPr>
        <w:t>as do trato urinário inferior (</w:t>
      </w:r>
      <w:r w:rsidRPr="00FD79D9">
        <w:rPr>
          <w:rFonts w:ascii="Arial" w:eastAsia="Times New Roman" w:hAnsi="Arial" w:cs="Arial"/>
          <w:sz w:val="24"/>
          <w:szCs w:val="24"/>
          <w:lang w:val="pt-PT" w:eastAsia="pt-BR"/>
        </w:rPr>
        <w:t>LUTS) tais como disuria, polaciuria, jato urinário fraco ou intermiten</w:t>
      </w:r>
      <w:r w:rsidR="00AD76C6">
        <w:rPr>
          <w:rFonts w:ascii="Arial" w:eastAsia="Times New Roman" w:hAnsi="Arial" w:cs="Arial"/>
          <w:sz w:val="24"/>
          <w:szCs w:val="24"/>
          <w:lang w:val="pt-PT" w:eastAsia="pt-BR"/>
        </w:rPr>
        <w:t>te,hesitancia, nicturia e ainda</w:t>
      </w:r>
      <w:r w:rsidRPr="00FD79D9">
        <w:rPr>
          <w:rFonts w:ascii="Arial" w:eastAsia="Times New Roman" w:hAnsi="Arial" w:cs="Arial"/>
          <w:sz w:val="24"/>
          <w:szCs w:val="24"/>
          <w:lang w:val="pt-PT" w:eastAsia="pt-BR"/>
        </w:rPr>
        <w:t xml:space="preserve"> complicações mais temidas como residuo pós miccinal excessivamente elevado, infecção urinaria de</w:t>
      </w:r>
      <w:r w:rsidR="00AD76C6">
        <w:rPr>
          <w:rFonts w:ascii="Arial" w:eastAsia="Times New Roman" w:hAnsi="Arial" w:cs="Arial"/>
          <w:sz w:val="24"/>
          <w:szCs w:val="24"/>
          <w:lang w:val="pt-PT" w:eastAsia="pt-BR"/>
        </w:rPr>
        <w:t xml:space="preserve"> repetição, formação de cá</w:t>
      </w:r>
      <w:r w:rsidRPr="00FD79D9">
        <w:rPr>
          <w:rFonts w:ascii="Arial" w:eastAsia="Times New Roman" w:hAnsi="Arial" w:cs="Arial"/>
          <w:sz w:val="24"/>
          <w:szCs w:val="24"/>
          <w:lang w:val="pt-PT" w:eastAsia="pt-BR"/>
        </w:rPr>
        <w:t>lculos de via urinário. A evolução final de pacientes com hipocontratilidade detrusora consiste em falencia da musculatura vesical com incapacidade de desencadear micção e insuficiencia renal cronica. Além disso estima-se que 2/3 dos idosos institucionalizados e incontinentes são portadores de detrusor hipocontrátil e, apesar dos avanços conhecimento em relação a fisiopatologia da disf</w:t>
      </w:r>
      <w:r w:rsidR="00AD76C6">
        <w:rPr>
          <w:rFonts w:ascii="Arial" w:eastAsia="Times New Roman" w:hAnsi="Arial" w:cs="Arial"/>
          <w:sz w:val="24"/>
          <w:szCs w:val="24"/>
          <w:lang w:val="pt-PT" w:eastAsia="pt-BR"/>
        </w:rPr>
        <w:t>unções miccinais e no tratamento</w:t>
      </w:r>
      <w:r w:rsidRPr="00FD79D9">
        <w:rPr>
          <w:rFonts w:ascii="Arial" w:eastAsia="Times New Roman" w:hAnsi="Arial" w:cs="Arial"/>
          <w:sz w:val="24"/>
          <w:szCs w:val="24"/>
          <w:lang w:val="pt-PT" w:eastAsia="pt-BR"/>
        </w:rPr>
        <w:t xml:space="preserve"> da obstrução prostática, esse ainda é problema frustante para o p</w:t>
      </w:r>
      <w:r w:rsidR="00AD76C6">
        <w:rPr>
          <w:rFonts w:ascii="Arial" w:eastAsia="Times New Roman" w:hAnsi="Arial" w:cs="Arial"/>
          <w:sz w:val="24"/>
          <w:szCs w:val="24"/>
          <w:lang w:val="pt-PT" w:eastAsia="pt-BR"/>
        </w:rPr>
        <w:t>rofissional de saú</w:t>
      </w:r>
      <w:r w:rsidRPr="00FD79D9">
        <w:rPr>
          <w:rFonts w:ascii="Arial" w:eastAsia="Times New Roman" w:hAnsi="Arial" w:cs="Arial"/>
          <w:sz w:val="24"/>
          <w:szCs w:val="24"/>
          <w:lang w:val="pt-PT" w:eastAsia="pt-BR"/>
        </w:rPr>
        <w:t>de e sobretudo para o paciente.</w:t>
      </w:r>
      <w:r w:rsidR="00842414" w:rsidRPr="00FD79D9">
        <w:rPr>
          <w:rFonts w:ascii="Arial" w:eastAsia="Times New Roman" w:hAnsi="Arial" w:cs="Arial"/>
          <w:sz w:val="24"/>
          <w:szCs w:val="24"/>
          <w:lang w:val="pt-PT" w:eastAsia="pt-BR"/>
        </w:rPr>
        <w:t xml:space="preserve"> Fora</w:t>
      </w:r>
      <w:r w:rsidR="00AD76C6">
        <w:rPr>
          <w:rFonts w:ascii="Arial" w:eastAsia="Times New Roman" w:hAnsi="Arial" w:cs="Arial"/>
          <w:sz w:val="24"/>
          <w:szCs w:val="24"/>
          <w:lang w:val="pt-PT" w:eastAsia="pt-BR"/>
        </w:rPr>
        <w:t>m estudados pacientes submetidos</w:t>
      </w:r>
      <w:r w:rsidR="00842414" w:rsidRPr="00FD79D9">
        <w:rPr>
          <w:rFonts w:ascii="Arial" w:eastAsia="Times New Roman" w:hAnsi="Arial" w:cs="Arial"/>
          <w:sz w:val="24"/>
          <w:szCs w:val="24"/>
          <w:lang w:val="pt-PT" w:eastAsia="pt-BR"/>
        </w:rPr>
        <w:t xml:space="preserve"> a </w:t>
      </w:r>
      <w:r w:rsidR="00842414" w:rsidRPr="00FD79D9">
        <w:rPr>
          <w:rFonts w:ascii="Arial" w:eastAsia="Times New Roman" w:hAnsi="Arial" w:cs="Arial"/>
          <w:sz w:val="24"/>
          <w:szCs w:val="24"/>
          <w:lang w:val="pt-PT" w:eastAsia="pt-BR"/>
        </w:rPr>
        <w:lastRenderedPageBreak/>
        <w:t xml:space="preserve">ressecção </w:t>
      </w:r>
      <w:r w:rsidR="00AD76C6">
        <w:rPr>
          <w:rFonts w:ascii="Arial" w:eastAsia="Times New Roman" w:hAnsi="Arial" w:cs="Arial"/>
          <w:sz w:val="24"/>
          <w:szCs w:val="24"/>
          <w:lang w:val="pt-PT" w:eastAsia="pt-BR"/>
        </w:rPr>
        <w:t>transuretral de pró</w:t>
      </w:r>
      <w:r w:rsidR="00842414" w:rsidRPr="00FD79D9">
        <w:rPr>
          <w:rFonts w:ascii="Arial" w:eastAsia="Times New Roman" w:hAnsi="Arial" w:cs="Arial"/>
          <w:sz w:val="24"/>
          <w:szCs w:val="24"/>
          <w:lang w:val="pt-PT" w:eastAsia="pt-BR"/>
        </w:rPr>
        <w:t>stata e hipocontratilidade detrusora. O pacientes com m</w:t>
      </w:r>
      <w:r w:rsidR="00AD76C6">
        <w:rPr>
          <w:rFonts w:ascii="Arial" w:eastAsia="Times New Roman" w:hAnsi="Arial" w:cs="Arial"/>
          <w:sz w:val="24"/>
          <w:szCs w:val="24"/>
          <w:lang w:val="pt-PT" w:eastAsia="pt-BR"/>
        </w:rPr>
        <w:t xml:space="preserve">enor fluxo máximo, fluxo médio </w:t>
      </w:r>
      <w:r w:rsidR="00842414" w:rsidRPr="00FD79D9">
        <w:rPr>
          <w:rFonts w:ascii="Arial" w:eastAsia="Times New Roman" w:hAnsi="Arial" w:cs="Arial"/>
          <w:sz w:val="24"/>
          <w:szCs w:val="24"/>
          <w:lang w:val="pt-PT" w:eastAsia="pt-BR"/>
        </w:rPr>
        <w:t>e pressão de contração det</w:t>
      </w:r>
      <w:r w:rsidR="00AD76C6">
        <w:rPr>
          <w:rFonts w:ascii="Arial" w:eastAsia="Times New Roman" w:hAnsi="Arial" w:cs="Arial"/>
          <w:sz w:val="24"/>
          <w:szCs w:val="24"/>
          <w:lang w:val="pt-PT" w:eastAsia="pt-BR"/>
        </w:rPr>
        <w:t>r</w:t>
      </w:r>
      <w:r w:rsidR="00842414" w:rsidRPr="00FD79D9">
        <w:rPr>
          <w:rFonts w:ascii="Arial" w:eastAsia="Times New Roman" w:hAnsi="Arial" w:cs="Arial"/>
          <w:sz w:val="24"/>
          <w:szCs w:val="24"/>
          <w:lang w:val="pt-PT" w:eastAsia="pt-BR"/>
        </w:rPr>
        <w:t>usora na avaliação urodi</w:t>
      </w:r>
      <w:r w:rsidR="00AD76C6">
        <w:rPr>
          <w:rFonts w:ascii="Arial" w:eastAsia="Times New Roman" w:hAnsi="Arial" w:cs="Arial"/>
          <w:sz w:val="24"/>
          <w:szCs w:val="24"/>
          <w:lang w:val="pt-PT" w:eastAsia="pt-BR"/>
        </w:rPr>
        <w:t>nâmica pré</w:t>
      </w:r>
      <w:r w:rsidR="00842414" w:rsidRPr="00FD79D9">
        <w:rPr>
          <w:rFonts w:ascii="Arial" w:eastAsia="Times New Roman" w:hAnsi="Arial" w:cs="Arial"/>
          <w:sz w:val="24"/>
          <w:szCs w:val="24"/>
          <w:lang w:val="pt-PT" w:eastAsia="pt-BR"/>
        </w:rPr>
        <w:t>-operatória e com idade mais avançada apresentaram pior função miccional no p</w:t>
      </w:r>
      <w:r w:rsidR="00AD76C6">
        <w:rPr>
          <w:rFonts w:ascii="Arial" w:eastAsia="Times New Roman" w:hAnsi="Arial" w:cs="Arial"/>
          <w:sz w:val="24"/>
          <w:szCs w:val="24"/>
          <w:lang w:val="pt-PT" w:eastAsia="pt-BR"/>
        </w:rPr>
        <w:t>ós operató</w:t>
      </w:r>
      <w:r w:rsidR="00842414" w:rsidRPr="00FD79D9">
        <w:rPr>
          <w:rFonts w:ascii="Arial" w:eastAsia="Times New Roman" w:hAnsi="Arial" w:cs="Arial"/>
          <w:sz w:val="24"/>
          <w:szCs w:val="24"/>
          <w:lang w:val="pt-PT" w:eastAsia="pt-BR"/>
        </w:rPr>
        <w:t>rio.</w:t>
      </w:r>
      <w:r w:rsidR="009E3D21" w:rsidRPr="00FD79D9">
        <w:rPr>
          <w:rFonts w:ascii="Arial" w:eastAsia="Times New Roman" w:hAnsi="Arial" w:cs="Arial"/>
          <w:sz w:val="24"/>
          <w:szCs w:val="24"/>
          <w:lang w:val="pt-PT" w:eastAsia="pt-BR"/>
        </w:rPr>
        <w:t>Um grau maior de obstrução da saída da bexiga de linha de base previu positivamente para a melhora da taxa de fluxo urinário de pico pós-operatório e</w:t>
      </w:r>
      <w:r w:rsidR="00842414" w:rsidRPr="00FD79D9">
        <w:rPr>
          <w:rFonts w:ascii="Arial" w:eastAsia="Times New Roman" w:hAnsi="Arial" w:cs="Arial"/>
          <w:sz w:val="24"/>
          <w:szCs w:val="24"/>
          <w:lang w:val="pt-PT" w:eastAsia="pt-BR"/>
        </w:rPr>
        <w:t xml:space="preserve"> </w:t>
      </w:r>
      <w:r w:rsidR="009E3D21" w:rsidRPr="00FD79D9">
        <w:rPr>
          <w:rFonts w:ascii="Arial" w:eastAsia="Times New Roman" w:hAnsi="Arial" w:cs="Arial"/>
          <w:sz w:val="24"/>
          <w:szCs w:val="24"/>
          <w:lang w:val="pt-PT" w:eastAsia="pt-BR"/>
        </w:rPr>
        <w:t>a idade do paciente</w:t>
      </w:r>
      <w:r w:rsidR="00842414" w:rsidRPr="00FD79D9">
        <w:rPr>
          <w:rFonts w:ascii="Arial" w:eastAsia="Times New Roman" w:hAnsi="Arial" w:cs="Arial"/>
          <w:sz w:val="24"/>
          <w:szCs w:val="24"/>
          <w:lang w:val="pt-PT" w:eastAsia="pt-BR"/>
        </w:rPr>
        <w:t xml:space="preserve"> além de hipocontratilidade detrusora</w:t>
      </w:r>
      <w:r w:rsidR="009E3D21" w:rsidRPr="00FD79D9">
        <w:rPr>
          <w:rFonts w:ascii="Arial" w:eastAsia="Times New Roman" w:hAnsi="Arial" w:cs="Arial"/>
          <w:sz w:val="24"/>
          <w:szCs w:val="24"/>
          <w:lang w:val="pt-PT" w:eastAsia="pt-BR"/>
        </w:rPr>
        <w:t xml:space="preserve"> previu negativamente para ela.</w:t>
      </w:r>
      <w:r w:rsidR="00AD76C6">
        <w:rPr>
          <w:rFonts w:ascii="Arial" w:eastAsia="Times New Roman" w:hAnsi="Arial" w:cs="Arial"/>
          <w:sz w:val="24"/>
          <w:szCs w:val="24"/>
          <w:lang w:val="pt-PT" w:eastAsia="pt-BR"/>
        </w:rPr>
        <w:t>(</w:t>
      </w:r>
      <w:r w:rsidRPr="00FD79D9">
        <w:rPr>
          <w:rFonts w:ascii="Arial" w:eastAsia="Times New Roman" w:hAnsi="Arial" w:cs="Arial"/>
          <w:sz w:val="24"/>
          <w:szCs w:val="24"/>
          <w:lang w:val="pt-PT" w:eastAsia="pt-BR"/>
        </w:rPr>
        <w:t>SEKI et al, 2006)</w:t>
      </w:r>
      <w:r w:rsidR="00303B01" w:rsidRPr="00FD79D9">
        <w:rPr>
          <w:rFonts w:ascii="Arial" w:eastAsia="Times New Roman" w:hAnsi="Arial" w:cs="Arial"/>
          <w:sz w:val="24"/>
          <w:szCs w:val="24"/>
          <w:lang w:val="pt-PT" w:eastAsia="pt-BR"/>
        </w:rPr>
        <w:t>.</w:t>
      </w:r>
    </w:p>
    <w:p w:rsidR="00303B01" w:rsidRPr="00FD79D9" w:rsidRDefault="00F15B28" w:rsidP="00E72603">
      <w:pPr>
        <w:autoSpaceDE w:val="0"/>
        <w:autoSpaceDN w:val="0"/>
        <w:adjustRightInd w:val="0"/>
        <w:spacing w:after="0" w:line="480" w:lineRule="auto"/>
        <w:ind w:firstLine="709"/>
        <w:jc w:val="both"/>
        <w:rPr>
          <w:rFonts w:ascii="Arial" w:hAnsi="Arial" w:cs="Arial"/>
          <w:sz w:val="24"/>
          <w:szCs w:val="24"/>
        </w:rPr>
      </w:pPr>
      <w:r w:rsidRPr="00FD79D9">
        <w:rPr>
          <w:rFonts w:ascii="Arial" w:hAnsi="Arial" w:cs="Arial"/>
          <w:sz w:val="24"/>
          <w:szCs w:val="24"/>
        </w:rPr>
        <w:t>Avaliação urodinâmica permanece com padrão ouro para avaliar a função miccional. Os parâmetros obtidos tais como fluxo m</w:t>
      </w:r>
      <w:r w:rsidR="005C6791" w:rsidRPr="00FD79D9">
        <w:rPr>
          <w:rFonts w:ascii="Arial" w:hAnsi="Arial" w:cs="Arial"/>
          <w:sz w:val="24"/>
          <w:szCs w:val="24"/>
        </w:rPr>
        <w:t>áximo, fluxo médio e pressão de contração detrusora permitem diagnostica</w:t>
      </w:r>
      <w:r w:rsidR="007E60F7">
        <w:rPr>
          <w:rFonts w:ascii="Arial" w:hAnsi="Arial" w:cs="Arial"/>
          <w:sz w:val="24"/>
          <w:szCs w:val="24"/>
        </w:rPr>
        <w:t>r</w:t>
      </w:r>
      <w:r w:rsidR="005C6791" w:rsidRPr="00FD79D9">
        <w:rPr>
          <w:rFonts w:ascii="Arial" w:hAnsi="Arial" w:cs="Arial"/>
          <w:sz w:val="24"/>
          <w:szCs w:val="24"/>
        </w:rPr>
        <w:t xml:space="preserve"> as disfun</w:t>
      </w:r>
      <w:r w:rsidR="00303B01" w:rsidRPr="00FD79D9">
        <w:rPr>
          <w:rFonts w:ascii="Arial" w:hAnsi="Arial" w:cs="Arial"/>
          <w:sz w:val="24"/>
          <w:szCs w:val="24"/>
        </w:rPr>
        <w:t>ç</w:t>
      </w:r>
      <w:r w:rsidR="005C6791" w:rsidRPr="00FD79D9">
        <w:rPr>
          <w:rFonts w:ascii="Arial" w:hAnsi="Arial" w:cs="Arial"/>
          <w:sz w:val="24"/>
          <w:szCs w:val="24"/>
        </w:rPr>
        <w:t>õe</w:t>
      </w:r>
      <w:r w:rsidR="007E60F7">
        <w:rPr>
          <w:rFonts w:ascii="Arial" w:hAnsi="Arial" w:cs="Arial"/>
          <w:sz w:val="24"/>
          <w:szCs w:val="24"/>
        </w:rPr>
        <w:t>s</w:t>
      </w:r>
      <w:r w:rsidR="00303B01" w:rsidRPr="00FD79D9">
        <w:rPr>
          <w:rFonts w:ascii="Arial" w:hAnsi="Arial" w:cs="Arial"/>
          <w:sz w:val="24"/>
          <w:szCs w:val="24"/>
        </w:rPr>
        <w:t xml:space="preserve"> miccionais e classific</w:t>
      </w:r>
      <w:r w:rsidR="007E60F7">
        <w:rPr>
          <w:rFonts w:ascii="Arial" w:hAnsi="Arial" w:cs="Arial"/>
          <w:sz w:val="24"/>
          <w:szCs w:val="24"/>
        </w:rPr>
        <w:t>á</w:t>
      </w:r>
      <w:r w:rsidR="00303B01" w:rsidRPr="00FD79D9">
        <w:rPr>
          <w:rFonts w:ascii="Arial" w:hAnsi="Arial" w:cs="Arial"/>
          <w:sz w:val="24"/>
          <w:szCs w:val="24"/>
        </w:rPr>
        <w:t>-</w:t>
      </w:r>
      <w:r w:rsidR="007E60F7">
        <w:rPr>
          <w:rFonts w:ascii="Arial" w:hAnsi="Arial" w:cs="Arial"/>
          <w:sz w:val="24"/>
          <w:szCs w:val="24"/>
        </w:rPr>
        <w:t>las em: h</w:t>
      </w:r>
      <w:r w:rsidR="005C6791" w:rsidRPr="00FD79D9">
        <w:rPr>
          <w:rFonts w:ascii="Arial" w:hAnsi="Arial" w:cs="Arial"/>
          <w:sz w:val="24"/>
          <w:szCs w:val="24"/>
        </w:rPr>
        <w:t>iperatividade detrusora, hipocontratilidade detrusora, incontinência urinária de esforço e obstrução infravesical.</w:t>
      </w:r>
      <w:r w:rsidR="00303B01" w:rsidRPr="00FD79D9">
        <w:rPr>
          <w:rFonts w:ascii="Arial" w:hAnsi="Arial" w:cs="Arial"/>
          <w:sz w:val="24"/>
          <w:szCs w:val="24"/>
        </w:rPr>
        <w:t xml:space="preserve"> Um estudo retrospectivo com 557 pacientes do sexo</w:t>
      </w:r>
      <w:r w:rsidR="007E60F7">
        <w:rPr>
          <w:rFonts w:ascii="Arial" w:hAnsi="Arial" w:cs="Arial"/>
          <w:sz w:val="24"/>
          <w:szCs w:val="24"/>
        </w:rPr>
        <w:t xml:space="preserve"> masculino com quadro clí</w:t>
      </w:r>
      <w:r w:rsidR="00303B01" w:rsidRPr="00FD79D9">
        <w:rPr>
          <w:rFonts w:ascii="Arial" w:hAnsi="Arial" w:cs="Arial"/>
          <w:sz w:val="24"/>
          <w:szCs w:val="24"/>
        </w:rPr>
        <w:t>nico de obstrução infravesical e submetido a ressecção transuretral de próstata avaliou dados obj</w:t>
      </w:r>
      <w:r w:rsidR="007E60F7">
        <w:rPr>
          <w:rFonts w:ascii="Arial" w:hAnsi="Arial" w:cs="Arial"/>
          <w:sz w:val="24"/>
          <w:szCs w:val="24"/>
        </w:rPr>
        <w:t>etivos obtidos no estudo urodinâ</w:t>
      </w:r>
      <w:r w:rsidR="00303B01" w:rsidRPr="00FD79D9">
        <w:rPr>
          <w:rFonts w:ascii="Arial" w:hAnsi="Arial" w:cs="Arial"/>
          <w:sz w:val="24"/>
          <w:szCs w:val="24"/>
        </w:rPr>
        <w:t xml:space="preserve">mico e qualidade de vida através do </w:t>
      </w:r>
      <w:r w:rsidR="00613A11" w:rsidRPr="00FD79D9">
        <w:rPr>
          <w:rFonts w:ascii="Arial" w:hAnsi="Arial" w:cs="Arial"/>
          <w:sz w:val="24"/>
          <w:szCs w:val="24"/>
        </w:rPr>
        <w:t>Ín</w:t>
      </w:r>
      <w:r w:rsidR="00613A11">
        <w:rPr>
          <w:rFonts w:ascii="Arial" w:hAnsi="Arial" w:cs="Arial"/>
          <w:sz w:val="24"/>
          <w:szCs w:val="24"/>
        </w:rPr>
        <w:t>dice</w:t>
      </w:r>
      <w:r w:rsidR="007E60F7">
        <w:rPr>
          <w:rFonts w:ascii="Arial" w:hAnsi="Arial" w:cs="Arial"/>
          <w:sz w:val="24"/>
          <w:szCs w:val="24"/>
        </w:rPr>
        <w:t xml:space="preserve"> Internacional de Sintomas P</w:t>
      </w:r>
      <w:r w:rsidR="00303B01" w:rsidRPr="00FD79D9">
        <w:rPr>
          <w:rFonts w:ascii="Arial" w:hAnsi="Arial" w:cs="Arial"/>
          <w:sz w:val="24"/>
          <w:szCs w:val="24"/>
        </w:rPr>
        <w:t>rostáticos (</w:t>
      </w:r>
      <w:r w:rsidR="007E60F7">
        <w:rPr>
          <w:rFonts w:ascii="Arial" w:hAnsi="Arial" w:cs="Arial"/>
          <w:sz w:val="24"/>
          <w:szCs w:val="24"/>
        </w:rPr>
        <w:t>IPSS</w:t>
      </w:r>
      <w:r w:rsidR="00303B01" w:rsidRPr="00FD79D9">
        <w:rPr>
          <w:rFonts w:ascii="Arial" w:hAnsi="Arial" w:cs="Arial"/>
          <w:sz w:val="24"/>
          <w:szCs w:val="24"/>
        </w:rPr>
        <w:t xml:space="preserve">) e escore de Qualidade de </w:t>
      </w:r>
      <w:r w:rsidR="007E60F7">
        <w:rPr>
          <w:rFonts w:ascii="Arial" w:hAnsi="Arial" w:cs="Arial"/>
          <w:sz w:val="24"/>
          <w:szCs w:val="24"/>
        </w:rPr>
        <w:t>V</w:t>
      </w:r>
      <w:r w:rsidR="00303B01" w:rsidRPr="00FD79D9">
        <w:rPr>
          <w:rFonts w:ascii="Arial" w:hAnsi="Arial" w:cs="Arial"/>
          <w:sz w:val="24"/>
          <w:szCs w:val="24"/>
        </w:rPr>
        <w:t>ida (QOL score). Os parâmetros como fluxo máximo e volume urinário residual correlacionam-se mais fortemente com o</w:t>
      </w:r>
      <w:r w:rsidR="007E60F7">
        <w:rPr>
          <w:rFonts w:ascii="Arial" w:hAnsi="Arial" w:cs="Arial"/>
          <w:sz w:val="24"/>
          <w:szCs w:val="24"/>
        </w:rPr>
        <w:t xml:space="preserve"> escore de qualidade de vida. (</w:t>
      </w:r>
      <w:r w:rsidR="00303B01" w:rsidRPr="00FD79D9">
        <w:rPr>
          <w:rFonts w:ascii="Arial" w:hAnsi="Arial" w:cs="Arial"/>
          <w:sz w:val="24"/>
          <w:szCs w:val="24"/>
        </w:rPr>
        <w:t>SEKI et al</w:t>
      </w:r>
      <w:r w:rsidR="007E60F7">
        <w:rPr>
          <w:rFonts w:ascii="Arial" w:hAnsi="Arial" w:cs="Arial"/>
          <w:sz w:val="24"/>
          <w:szCs w:val="24"/>
        </w:rPr>
        <w:t>,</w:t>
      </w:r>
      <w:r w:rsidR="00303B01" w:rsidRPr="00FD79D9">
        <w:rPr>
          <w:rFonts w:ascii="Arial" w:hAnsi="Arial" w:cs="Arial"/>
          <w:sz w:val="24"/>
          <w:szCs w:val="24"/>
        </w:rPr>
        <w:t xml:space="preserve"> 2008)</w:t>
      </w:r>
      <w:r w:rsidR="007E60F7">
        <w:rPr>
          <w:rFonts w:ascii="Arial" w:hAnsi="Arial" w:cs="Arial"/>
          <w:sz w:val="24"/>
          <w:szCs w:val="24"/>
        </w:rPr>
        <w:t>.</w:t>
      </w:r>
    </w:p>
    <w:p w:rsidR="0009603A" w:rsidRPr="00B7433D" w:rsidRDefault="00B7433D" w:rsidP="00E72603">
      <w:pPr>
        <w:autoSpaceDE w:val="0"/>
        <w:autoSpaceDN w:val="0"/>
        <w:adjustRightInd w:val="0"/>
        <w:spacing w:after="0" w:line="480" w:lineRule="auto"/>
        <w:ind w:firstLine="709"/>
        <w:jc w:val="both"/>
        <w:rPr>
          <w:rFonts w:ascii="Arial" w:hAnsi="Arial" w:cs="Arial"/>
          <w:sz w:val="24"/>
          <w:szCs w:val="24"/>
        </w:rPr>
      </w:pPr>
      <w:r>
        <w:rPr>
          <w:rFonts w:ascii="Arial" w:hAnsi="Arial" w:cs="Arial"/>
          <w:sz w:val="24"/>
          <w:szCs w:val="24"/>
          <w:lang w:val="pt-PT"/>
        </w:rPr>
        <w:t>Células t</w:t>
      </w:r>
      <w:r w:rsidR="0009603A" w:rsidRPr="00FD79D9">
        <w:rPr>
          <w:rFonts w:ascii="Arial" w:hAnsi="Arial" w:cs="Arial"/>
          <w:sz w:val="24"/>
          <w:szCs w:val="24"/>
          <w:lang w:val="pt-PT"/>
        </w:rPr>
        <w:t xml:space="preserve">ronco são células indiferenciadas com habilidade de auto renovação, multiplicação e diferenciação em células especializadas com função definida nas mais variadas linhagens e orgãos. O sistema genitourinário está exposto as mais variadas injúrias desde o desenvolvimento embrio-fetal e esse orgão pode ser reparado com células autólogas, principalmente células </w:t>
      </w:r>
      <w:r w:rsidR="0009603A" w:rsidRPr="00FD79D9">
        <w:rPr>
          <w:rFonts w:ascii="Arial" w:hAnsi="Arial" w:cs="Arial"/>
          <w:sz w:val="24"/>
          <w:szCs w:val="24"/>
          <w:lang w:val="pt-PT"/>
        </w:rPr>
        <w:lastRenderedPageBreak/>
        <w:t>musculares lisas e epitélio urotelial que são os principais compone</w:t>
      </w:r>
      <w:r>
        <w:rPr>
          <w:rFonts w:ascii="Arial" w:hAnsi="Arial" w:cs="Arial"/>
          <w:sz w:val="24"/>
          <w:szCs w:val="24"/>
          <w:lang w:val="pt-PT"/>
        </w:rPr>
        <w:t>ntes dos orgãos genitourinários</w:t>
      </w:r>
      <w:r w:rsidR="0009603A" w:rsidRPr="00FD79D9">
        <w:rPr>
          <w:rFonts w:ascii="Arial" w:hAnsi="Arial" w:cs="Arial"/>
          <w:sz w:val="24"/>
          <w:szCs w:val="24"/>
        </w:rPr>
        <w:t xml:space="preserve"> </w:t>
      </w:r>
      <w:r w:rsidR="0009603A" w:rsidRPr="00B7433D">
        <w:rPr>
          <w:rFonts w:ascii="Arial" w:hAnsi="Arial" w:cs="Arial"/>
          <w:sz w:val="24"/>
          <w:szCs w:val="24"/>
        </w:rPr>
        <w:t>(WATT</w:t>
      </w:r>
      <w:r w:rsidRPr="00B7433D">
        <w:rPr>
          <w:rFonts w:ascii="Arial" w:hAnsi="Arial" w:cs="Arial"/>
          <w:sz w:val="24"/>
          <w:szCs w:val="24"/>
        </w:rPr>
        <w:t>; DRISKELL, 2010).</w:t>
      </w:r>
    </w:p>
    <w:p w:rsidR="0009603A" w:rsidRPr="00FD79D9" w:rsidRDefault="0009603A" w:rsidP="00E72603">
      <w:pPr>
        <w:autoSpaceDE w:val="0"/>
        <w:autoSpaceDN w:val="0"/>
        <w:adjustRightInd w:val="0"/>
        <w:spacing w:after="0" w:line="480" w:lineRule="auto"/>
        <w:ind w:firstLine="709"/>
        <w:jc w:val="both"/>
        <w:rPr>
          <w:rFonts w:ascii="Arial" w:hAnsi="Arial" w:cs="Arial"/>
          <w:sz w:val="24"/>
          <w:szCs w:val="24"/>
          <w:lang w:val="pt-PT"/>
        </w:rPr>
      </w:pPr>
      <w:r w:rsidRPr="00FD79D9">
        <w:rPr>
          <w:rFonts w:ascii="Arial" w:hAnsi="Arial" w:cs="Arial"/>
          <w:sz w:val="24"/>
          <w:szCs w:val="24"/>
          <w:lang w:val="pt-PT"/>
        </w:rPr>
        <w:t>É difícil classificar as células-tronco devido à sua falta de características morfológicas e moleculares definidas</w:t>
      </w:r>
      <w:r w:rsidR="00B7433D">
        <w:rPr>
          <w:rFonts w:ascii="Arial" w:hAnsi="Arial" w:cs="Arial"/>
          <w:sz w:val="24"/>
          <w:szCs w:val="24"/>
          <w:lang w:val="pt-PT"/>
        </w:rPr>
        <w:t>, p</w:t>
      </w:r>
      <w:r w:rsidRPr="00FD79D9">
        <w:rPr>
          <w:rFonts w:ascii="Arial" w:hAnsi="Arial" w:cs="Arial"/>
          <w:sz w:val="24"/>
          <w:szCs w:val="24"/>
          <w:lang w:val="pt-PT"/>
        </w:rPr>
        <w:t xml:space="preserve">ortanto, as células-tronco são classificadas quanto a sua capacidade de gerar </w:t>
      </w:r>
      <w:r w:rsidR="00B7433D">
        <w:rPr>
          <w:rFonts w:ascii="Arial" w:hAnsi="Arial" w:cs="Arial"/>
          <w:sz w:val="24"/>
          <w:szCs w:val="24"/>
          <w:lang w:val="pt-PT"/>
        </w:rPr>
        <w:t xml:space="preserve"> células, tecidos, órgãos ou o</w:t>
      </w:r>
      <w:r w:rsidRPr="00FD79D9">
        <w:rPr>
          <w:rFonts w:ascii="Arial" w:hAnsi="Arial" w:cs="Arial"/>
          <w:sz w:val="24"/>
          <w:szCs w:val="24"/>
          <w:lang w:val="pt-PT"/>
        </w:rPr>
        <w:t>rganismos. Consequentemente a ordem hierárquica varia de totipotência</w:t>
      </w:r>
      <w:r w:rsidR="00B7433D">
        <w:rPr>
          <w:rFonts w:ascii="Arial" w:hAnsi="Arial" w:cs="Arial"/>
          <w:sz w:val="24"/>
          <w:szCs w:val="24"/>
          <w:lang w:val="pt-PT"/>
        </w:rPr>
        <w:t>,</w:t>
      </w:r>
      <w:r w:rsidRPr="00FD79D9">
        <w:rPr>
          <w:rFonts w:ascii="Arial" w:hAnsi="Arial" w:cs="Arial"/>
          <w:sz w:val="24"/>
          <w:szCs w:val="24"/>
          <w:lang w:val="pt-PT"/>
        </w:rPr>
        <w:t xml:space="preserve"> pluri e multipotência para unipotência</w:t>
      </w:r>
      <w:r w:rsidR="00B7433D">
        <w:rPr>
          <w:rFonts w:ascii="Arial" w:hAnsi="Arial" w:cs="Arial"/>
          <w:sz w:val="24"/>
          <w:szCs w:val="24"/>
          <w:lang w:val="pt-PT"/>
        </w:rPr>
        <w:t xml:space="preserve"> o zigoto e s</w:t>
      </w:r>
      <w:r w:rsidRPr="00FD79D9">
        <w:rPr>
          <w:rFonts w:ascii="Arial" w:hAnsi="Arial" w:cs="Arial"/>
          <w:sz w:val="24"/>
          <w:szCs w:val="24"/>
          <w:lang w:val="pt-PT"/>
        </w:rPr>
        <w:t>u</w:t>
      </w:r>
      <w:r w:rsidR="00B7433D">
        <w:rPr>
          <w:rFonts w:ascii="Arial" w:hAnsi="Arial" w:cs="Arial"/>
          <w:sz w:val="24"/>
          <w:szCs w:val="24"/>
          <w:lang w:val="pt-PT"/>
        </w:rPr>
        <w:t>a</w:t>
      </w:r>
      <w:r w:rsidRPr="00FD79D9">
        <w:rPr>
          <w:rFonts w:ascii="Arial" w:hAnsi="Arial" w:cs="Arial"/>
          <w:sz w:val="24"/>
          <w:szCs w:val="24"/>
          <w:lang w:val="pt-PT"/>
        </w:rPr>
        <w:t xml:space="preserve">s células descendentes da mórula são capazes de formar células do ectoderma, mesoderma e (definitivo) camadas de endoderme e </w:t>
      </w:r>
      <w:r w:rsidR="00B7433D">
        <w:rPr>
          <w:rFonts w:ascii="Arial" w:hAnsi="Arial" w:cs="Arial"/>
          <w:sz w:val="24"/>
          <w:szCs w:val="24"/>
          <w:lang w:val="pt-PT"/>
        </w:rPr>
        <w:t>d</w:t>
      </w:r>
      <w:r w:rsidRPr="00FD79D9">
        <w:rPr>
          <w:rFonts w:ascii="Arial" w:hAnsi="Arial" w:cs="Arial"/>
          <w:sz w:val="24"/>
          <w:szCs w:val="24"/>
          <w:lang w:val="pt-PT"/>
        </w:rPr>
        <w:t>a crista gonadal, e são também capaz</w:t>
      </w:r>
      <w:r w:rsidR="00B7433D">
        <w:rPr>
          <w:rFonts w:ascii="Arial" w:hAnsi="Arial" w:cs="Arial"/>
          <w:sz w:val="24"/>
          <w:szCs w:val="24"/>
          <w:lang w:val="pt-PT"/>
        </w:rPr>
        <w:t>es</w:t>
      </w:r>
      <w:r w:rsidRPr="00FD79D9">
        <w:rPr>
          <w:rFonts w:ascii="Arial" w:hAnsi="Arial" w:cs="Arial"/>
          <w:sz w:val="24"/>
          <w:szCs w:val="24"/>
          <w:lang w:val="pt-PT"/>
        </w:rPr>
        <w:t xml:space="preserve"> de formar o trofoblasto de suporte necessários para a sobrevivência do embrião em desenvolvimento. Estas células estão</w:t>
      </w:r>
      <w:r w:rsidR="00B7433D">
        <w:rPr>
          <w:rFonts w:ascii="Arial" w:hAnsi="Arial" w:cs="Arial"/>
          <w:sz w:val="24"/>
          <w:szCs w:val="24"/>
          <w:lang w:val="pt-PT"/>
        </w:rPr>
        <w:t xml:space="preserve"> </w:t>
      </w:r>
      <w:r w:rsidRPr="00FD79D9">
        <w:rPr>
          <w:rFonts w:ascii="Arial" w:hAnsi="Arial" w:cs="Arial"/>
          <w:sz w:val="24"/>
          <w:szCs w:val="24"/>
          <w:lang w:val="pt-PT"/>
        </w:rPr>
        <w:t>no topo do hierarquia de células-tronco e são denominadas de To</w:t>
      </w:r>
      <w:r w:rsidR="00B7433D">
        <w:rPr>
          <w:rFonts w:ascii="Arial" w:hAnsi="Arial" w:cs="Arial"/>
          <w:sz w:val="24"/>
          <w:szCs w:val="24"/>
          <w:lang w:val="pt-PT"/>
        </w:rPr>
        <w:t>tipotente. Células Tronco E</w:t>
      </w:r>
      <w:r w:rsidRPr="00FD79D9">
        <w:rPr>
          <w:rFonts w:ascii="Arial" w:hAnsi="Arial" w:cs="Arial"/>
          <w:sz w:val="24"/>
          <w:szCs w:val="24"/>
          <w:lang w:val="pt-PT"/>
        </w:rPr>
        <w:t>mbrionárias (CTM) isoladas a partir da massa celular interna do blastocisto e células germinativas em</w:t>
      </w:r>
      <w:r w:rsidR="00B7433D">
        <w:rPr>
          <w:rFonts w:ascii="Arial" w:hAnsi="Arial" w:cs="Arial"/>
          <w:sz w:val="24"/>
          <w:szCs w:val="24"/>
          <w:lang w:val="pt-PT"/>
        </w:rPr>
        <w:t>brionárias (EGCs) derivadas de c</w:t>
      </w:r>
      <w:r w:rsidRPr="00FD79D9">
        <w:rPr>
          <w:rFonts w:ascii="Arial" w:hAnsi="Arial" w:cs="Arial"/>
          <w:sz w:val="24"/>
          <w:szCs w:val="24"/>
          <w:lang w:val="pt-PT"/>
        </w:rPr>
        <w:t>élulas germinais primordiais de um embrião precoce pode</w:t>
      </w:r>
      <w:r w:rsidR="00322EB3">
        <w:rPr>
          <w:rFonts w:ascii="Arial" w:hAnsi="Arial" w:cs="Arial"/>
          <w:sz w:val="24"/>
          <w:szCs w:val="24"/>
          <w:lang w:val="pt-PT"/>
        </w:rPr>
        <w:t>m</w:t>
      </w:r>
      <w:r w:rsidRPr="00FD79D9">
        <w:rPr>
          <w:rFonts w:ascii="Arial" w:hAnsi="Arial" w:cs="Arial"/>
          <w:sz w:val="24"/>
          <w:szCs w:val="24"/>
          <w:lang w:val="pt-PT"/>
        </w:rPr>
        <w:t xml:space="preserve"> orig</w:t>
      </w:r>
      <w:r w:rsidR="00322EB3">
        <w:rPr>
          <w:rFonts w:ascii="Arial" w:hAnsi="Arial" w:cs="Arial"/>
          <w:sz w:val="24"/>
          <w:szCs w:val="24"/>
          <w:lang w:val="pt-PT"/>
        </w:rPr>
        <w:t>in</w:t>
      </w:r>
      <w:r w:rsidRPr="00FD79D9">
        <w:rPr>
          <w:rFonts w:ascii="Arial" w:hAnsi="Arial" w:cs="Arial"/>
          <w:sz w:val="24"/>
          <w:szCs w:val="24"/>
          <w:lang w:val="pt-PT"/>
        </w:rPr>
        <w:t>ar a células das três c</w:t>
      </w:r>
      <w:r w:rsidR="00B7433D">
        <w:rPr>
          <w:rFonts w:ascii="Arial" w:hAnsi="Arial" w:cs="Arial"/>
          <w:sz w:val="24"/>
          <w:szCs w:val="24"/>
          <w:lang w:val="pt-PT"/>
        </w:rPr>
        <w:t xml:space="preserve">amadas germinativas e da </w:t>
      </w:r>
      <w:r w:rsidRPr="00FD79D9">
        <w:rPr>
          <w:rFonts w:ascii="Arial" w:hAnsi="Arial" w:cs="Arial"/>
          <w:sz w:val="24"/>
          <w:szCs w:val="24"/>
          <w:lang w:val="pt-PT"/>
        </w:rPr>
        <w:t xml:space="preserve">crista gonadal, mas não para </w:t>
      </w:r>
      <w:r w:rsidR="00322EB3">
        <w:rPr>
          <w:rFonts w:ascii="Arial" w:hAnsi="Arial" w:cs="Arial"/>
          <w:sz w:val="24"/>
          <w:szCs w:val="24"/>
          <w:lang w:val="pt-PT"/>
        </w:rPr>
        <w:t xml:space="preserve">o </w:t>
      </w:r>
      <w:r w:rsidRPr="00FD79D9">
        <w:rPr>
          <w:rFonts w:ascii="Arial" w:hAnsi="Arial" w:cs="Arial"/>
          <w:sz w:val="24"/>
          <w:szCs w:val="24"/>
          <w:lang w:val="pt-PT"/>
        </w:rPr>
        <w:t>tecido extra-embrionário</w:t>
      </w:r>
      <w:r w:rsidR="00322EB3">
        <w:rPr>
          <w:rFonts w:ascii="Arial" w:hAnsi="Arial" w:cs="Arial"/>
          <w:sz w:val="24"/>
          <w:szCs w:val="24"/>
          <w:lang w:val="pt-PT"/>
        </w:rPr>
        <w:t>,</w:t>
      </w:r>
      <w:r w:rsidRPr="00FD79D9">
        <w:rPr>
          <w:rFonts w:ascii="Arial" w:hAnsi="Arial" w:cs="Arial"/>
          <w:sz w:val="24"/>
          <w:szCs w:val="24"/>
          <w:lang w:val="pt-PT"/>
        </w:rPr>
        <w:t xml:space="preserve"> </w:t>
      </w:r>
      <w:r w:rsidR="00322EB3">
        <w:rPr>
          <w:rFonts w:ascii="Arial" w:hAnsi="Arial" w:cs="Arial"/>
          <w:sz w:val="24"/>
          <w:szCs w:val="24"/>
          <w:lang w:val="pt-PT"/>
        </w:rPr>
        <w:t>t</w:t>
      </w:r>
      <w:r w:rsidRPr="00FD79D9">
        <w:rPr>
          <w:rFonts w:ascii="Arial" w:hAnsi="Arial" w:cs="Arial"/>
          <w:sz w:val="24"/>
          <w:szCs w:val="24"/>
          <w:lang w:val="pt-PT"/>
        </w:rPr>
        <w:t xml:space="preserve">ais células foram assim denominadas pluripotentes. As células tronco isoladas de tecidos </w:t>
      </w:r>
      <w:r w:rsidR="00322EB3">
        <w:rPr>
          <w:rFonts w:ascii="Arial" w:hAnsi="Arial" w:cs="Arial"/>
          <w:sz w:val="24"/>
          <w:szCs w:val="24"/>
          <w:lang w:val="pt-PT"/>
        </w:rPr>
        <w:t>g</w:t>
      </w:r>
      <w:r w:rsidRPr="00FD79D9">
        <w:rPr>
          <w:rFonts w:ascii="Arial" w:hAnsi="Arial" w:cs="Arial"/>
          <w:sz w:val="24"/>
          <w:szCs w:val="24"/>
          <w:lang w:val="pt-PT"/>
        </w:rPr>
        <w:t>erminativas e/ou de seus orgã</w:t>
      </w:r>
      <w:r w:rsidR="00322EB3">
        <w:rPr>
          <w:rFonts w:ascii="Arial" w:hAnsi="Arial" w:cs="Arial"/>
          <w:sz w:val="24"/>
          <w:szCs w:val="24"/>
          <w:lang w:val="pt-PT"/>
        </w:rPr>
        <w:t>o</w:t>
      </w:r>
      <w:r w:rsidRPr="00FD79D9">
        <w:rPr>
          <w:rFonts w:ascii="Arial" w:hAnsi="Arial" w:cs="Arial"/>
          <w:sz w:val="24"/>
          <w:szCs w:val="24"/>
          <w:lang w:val="pt-PT"/>
        </w:rPr>
        <w:t>s adultos são capazes de auto-renovar e diferenciar em vários tipos de células específicas de órgãos. Est</w:t>
      </w:r>
      <w:r w:rsidR="00322EB3">
        <w:rPr>
          <w:rFonts w:ascii="Arial" w:hAnsi="Arial" w:cs="Arial"/>
          <w:sz w:val="24"/>
          <w:szCs w:val="24"/>
          <w:lang w:val="pt-PT"/>
        </w:rPr>
        <w:t>a</w:t>
      </w:r>
      <w:r w:rsidRPr="00FD79D9">
        <w:rPr>
          <w:rFonts w:ascii="Arial" w:hAnsi="Arial" w:cs="Arial"/>
          <w:sz w:val="24"/>
          <w:szCs w:val="24"/>
          <w:lang w:val="pt-PT"/>
        </w:rPr>
        <w:t>s c</w:t>
      </w:r>
      <w:r w:rsidR="00322EB3">
        <w:rPr>
          <w:rFonts w:ascii="Arial" w:hAnsi="Arial" w:cs="Arial"/>
          <w:sz w:val="24"/>
          <w:szCs w:val="24"/>
          <w:lang w:val="pt-PT"/>
        </w:rPr>
        <w:t xml:space="preserve">élulas foram denominadas </w:t>
      </w:r>
      <w:r w:rsidRPr="00FD79D9">
        <w:rPr>
          <w:rFonts w:ascii="Arial" w:hAnsi="Arial" w:cs="Arial"/>
          <w:sz w:val="24"/>
          <w:szCs w:val="24"/>
          <w:lang w:val="pt-PT"/>
        </w:rPr>
        <w:t>multipotentes.Tais células tronco adultas multipotentes incluem hematopoiéticas células tronco mesenquimai</w:t>
      </w:r>
      <w:r w:rsidR="00322EB3">
        <w:rPr>
          <w:rFonts w:ascii="Arial" w:hAnsi="Arial" w:cs="Arial"/>
          <w:sz w:val="24"/>
          <w:szCs w:val="24"/>
          <w:lang w:val="pt-PT"/>
        </w:rPr>
        <w:t>s</w:t>
      </w:r>
      <w:r w:rsidRPr="00FD79D9">
        <w:rPr>
          <w:rFonts w:ascii="Arial" w:hAnsi="Arial" w:cs="Arial"/>
          <w:sz w:val="24"/>
          <w:szCs w:val="24"/>
          <w:lang w:val="pt-PT"/>
        </w:rPr>
        <w:t xml:space="preserve"> e células tronco neurais (NSC). Células progenitoras ou células precursoras que apresentam capacidade limitada ou inexistente de auto-renovação e</w:t>
      </w:r>
      <w:r w:rsidR="00322EB3">
        <w:rPr>
          <w:rFonts w:ascii="Arial" w:hAnsi="Arial" w:cs="Arial"/>
          <w:sz w:val="24"/>
          <w:szCs w:val="24"/>
          <w:lang w:val="pt-PT"/>
        </w:rPr>
        <w:t xml:space="preserve"> diferenciam</w:t>
      </w:r>
      <w:r w:rsidRPr="00FD79D9">
        <w:rPr>
          <w:rFonts w:ascii="Arial" w:hAnsi="Arial" w:cs="Arial"/>
          <w:sz w:val="24"/>
          <w:szCs w:val="24"/>
          <w:lang w:val="pt-PT"/>
        </w:rPr>
        <w:t xml:space="preserve"> em apenas uma tipo célula definida, como as células epiteliais, foram denominados </w:t>
      </w:r>
      <w:r w:rsidR="00322EB3">
        <w:rPr>
          <w:rFonts w:ascii="Arial" w:hAnsi="Arial" w:cs="Arial"/>
          <w:sz w:val="24"/>
          <w:szCs w:val="24"/>
          <w:lang w:val="pt-PT"/>
        </w:rPr>
        <w:t>u</w:t>
      </w:r>
      <w:r w:rsidRPr="00FD79D9">
        <w:rPr>
          <w:rFonts w:ascii="Arial" w:hAnsi="Arial" w:cs="Arial"/>
          <w:sz w:val="24"/>
          <w:szCs w:val="24"/>
          <w:lang w:val="pt-PT"/>
        </w:rPr>
        <w:t>nipotente</w:t>
      </w:r>
      <w:r w:rsidR="00322EB3">
        <w:rPr>
          <w:rFonts w:ascii="Arial" w:hAnsi="Arial" w:cs="Arial"/>
          <w:sz w:val="24"/>
          <w:szCs w:val="24"/>
          <w:lang w:val="pt-PT"/>
        </w:rPr>
        <w:t>s.(</w:t>
      </w:r>
      <w:r w:rsidRPr="00FD79D9">
        <w:rPr>
          <w:rFonts w:ascii="Arial" w:hAnsi="Arial" w:cs="Arial"/>
          <w:sz w:val="24"/>
          <w:szCs w:val="24"/>
          <w:lang w:val="pt-PT"/>
        </w:rPr>
        <w:t>SEMB, 2005)</w:t>
      </w:r>
      <w:r w:rsidR="00322EB3">
        <w:rPr>
          <w:rFonts w:ascii="Arial" w:hAnsi="Arial" w:cs="Arial"/>
          <w:sz w:val="24"/>
          <w:szCs w:val="24"/>
          <w:lang w:val="pt-PT"/>
        </w:rPr>
        <w:t>.</w:t>
      </w:r>
    </w:p>
    <w:p w:rsidR="0009603A" w:rsidRPr="00FD79D9" w:rsidRDefault="0009603A" w:rsidP="00E72603">
      <w:pPr>
        <w:autoSpaceDE w:val="0"/>
        <w:autoSpaceDN w:val="0"/>
        <w:adjustRightInd w:val="0"/>
        <w:spacing w:after="0" w:line="480" w:lineRule="auto"/>
        <w:ind w:firstLine="709"/>
        <w:jc w:val="both"/>
        <w:rPr>
          <w:rFonts w:ascii="Arial" w:hAnsi="Arial" w:cs="Arial"/>
          <w:sz w:val="24"/>
          <w:szCs w:val="24"/>
          <w:lang w:val="pt-PT"/>
        </w:rPr>
      </w:pPr>
      <w:r w:rsidRPr="00FD79D9">
        <w:rPr>
          <w:rFonts w:ascii="Arial" w:hAnsi="Arial" w:cs="Arial"/>
          <w:sz w:val="24"/>
          <w:szCs w:val="24"/>
        </w:rPr>
        <w:lastRenderedPageBreak/>
        <w:t>No adulto, vários tecidos são conhecidos por conterem as células-tronco com restrição de linhagem que possuem a capacidade de renovação ao longo da vida e manutenção funcional. O exemplo mais amplamente estudado de células-tronco adultas é de células-tronco hematopoiéticas, que sustentam a formação do sangue e sistema imunológico ao longo da vida. As CTMs podem ser encontradas não somente na medula óssea, mas em todos os órgãos do corpo que contenham tecido mesenquimal. Fornecem suporte estrutural, além de regular a passagem de células através dos tecidos. Em urologia existem trabalho</w:t>
      </w:r>
      <w:r w:rsidR="00E72603">
        <w:rPr>
          <w:rFonts w:ascii="Arial" w:hAnsi="Arial" w:cs="Arial"/>
          <w:sz w:val="24"/>
          <w:szCs w:val="24"/>
        </w:rPr>
        <w:t>s</w:t>
      </w:r>
      <w:r w:rsidRPr="00FD79D9">
        <w:rPr>
          <w:rFonts w:ascii="Arial" w:hAnsi="Arial" w:cs="Arial"/>
          <w:sz w:val="24"/>
          <w:szCs w:val="24"/>
        </w:rPr>
        <w:t xml:space="preserve"> de engenharia tecidual e cultivos de células tronco visando o reparo de tecido renal, gonadal</w:t>
      </w:r>
      <w:r w:rsidR="00E72603">
        <w:rPr>
          <w:rFonts w:ascii="Arial" w:hAnsi="Arial" w:cs="Arial"/>
          <w:sz w:val="24"/>
          <w:szCs w:val="24"/>
        </w:rPr>
        <w:t xml:space="preserve">, esfíncter uretral e bexiga. (BECKER; </w:t>
      </w:r>
      <w:r w:rsidRPr="00FD79D9">
        <w:rPr>
          <w:rFonts w:ascii="Arial" w:hAnsi="Arial" w:cs="Arial"/>
          <w:sz w:val="24"/>
          <w:szCs w:val="24"/>
        </w:rPr>
        <w:t>JAKSE</w:t>
      </w:r>
      <w:r w:rsidR="00E72603">
        <w:rPr>
          <w:rFonts w:ascii="Arial" w:hAnsi="Arial" w:cs="Arial"/>
          <w:sz w:val="24"/>
          <w:szCs w:val="24"/>
        </w:rPr>
        <w:t xml:space="preserve">, </w:t>
      </w:r>
      <w:r w:rsidRPr="00FD79D9">
        <w:rPr>
          <w:rFonts w:ascii="Arial" w:hAnsi="Arial" w:cs="Arial"/>
          <w:sz w:val="24"/>
          <w:szCs w:val="24"/>
        </w:rPr>
        <w:t>2007)</w:t>
      </w:r>
      <w:r w:rsidR="00E72603">
        <w:rPr>
          <w:rFonts w:ascii="Arial" w:hAnsi="Arial" w:cs="Arial"/>
          <w:sz w:val="24"/>
          <w:szCs w:val="24"/>
        </w:rPr>
        <w:t>.</w:t>
      </w:r>
    </w:p>
    <w:p w:rsidR="00024593" w:rsidRPr="00FD79D9" w:rsidRDefault="00024593" w:rsidP="00E72603">
      <w:pPr>
        <w:autoSpaceDE w:val="0"/>
        <w:autoSpaceDN w:val="0"/>
        <w:adjustRightInd w:val="0"/>
        <w:spacing w:after="0" w:line="480" w:lineRule="auto"/>
        <w:ind w:firstLine="709"/>
        <w:jc w:val="both"/>
        <w:rPr>
          <w:rFonts w:ascii="Arial" w:hAnsi="Arial" w:cs="Arial"/>
          <w:sz w:val="24"/>
          <w:szCs w:val="24"/>
          <w:lang w:val="pt-PT"/>
        </w:rPr>
      </w:pPr>
      <w:r w:rsidRPr="00FD79D9">
        <w:rPr>
          <w:rFonts w:ascii="Arial" w:hAnsi="Arial" w:cs="Arial"/>
          <w:sz w:val="24"/>
          <w:szCs w:val="24"/>
          <w:lang w:val="pt-PT"/>
        </w:rPr>
        <w:t>O abuso da droga alucinogénica cetamina promove o desenvolvimento de sintomas do tracto urinário inferior que se assemelham a cistite intersticial. A fisiopatologia da cistite induzid</w:t>
      </w:r>
      <w:r w:rsidR="00170844" w:rsidRPr="00FD79D9">
        <w:rPr>
          <w:rFonts w:ascii="Arial" w:hAnsi="Arial" w:cs="Arial"/>
          <w:sz w:val="24"/>
          <w:szCs w:val="24"/>
          <w:lang w:val="pt-PT"/>
        </w:rPr>
        <w:t>a por cetamina é desconhecida e não existem</w:t>
      </w:r>
      <w:r w:rsidRPr="00FD79D9">
        <w:rPr>
          <w:rFonts w:ascii="Arial" w:hAnsi="Arial" w:cs="Arial"/>
          <w:sz w:val="24"/>
          <w:szCs w:val="24"/>
          <w:lang w:val="pt-PT"/>
        </w:rPr>
        <w:t xml:space="preserve"> terapias eficazes.</w:t>
      </w:r>
      <w:r w:rsidR="00170844" w:rsidRPr="00FD79D9">
        <w:rPr>
          <w:rFonts w:ascii="Arial" w:hAnsi="Arial" w:cs="Arial"/>
          <w:sz w:val="24"/>
          <w:szCs w:val="24"/>
          <w:lang w:val="pt-PT"/>
        </w:rPr>
        <w:t>Foram utilizados ratos Sprague-Dawley para avaliar os efeitos teraputicos de células troncos mesenquimais derivadas do sangue de cordão umbilical humano. E</w:t>
      </w:r>
      <w:r w:rsidRPr="00FD79D9">
        <w:rPr>
          <w:rFonts w:ascii="Arial" w:hAnsi="Arial" w:cs="Arial"/>
          <w:sz w:val="24"/>
          <w:szCs w:val="24"/>
          <w:lang w:val="pt-PT"/>
        </w:rPr>
        <w:t>ste estudo pela primeira vez mostra que a terapia</w:t>
      </w:r>
      <w:r w:rsidR="00E72603">
        <w:rPr>
          <w:rFonts w:ascii="Arial" w:hAnsi="Arial" w:cs="Arial"/>
          <w:sz w:val="24"/>
          <w:szCs w:val="24"/>
          <w:lang w:val="pt-PT"/>
        </w:rPr>
        <w:t xml:space="preserve"> com</w:t>
      </w:r>
      <w:r w:rsidRPr="00FD79D9">
        <w:rPr>
          <w:rFonts w:ascii="Arial" w:hAnsi="Arial" w:cs="Arial"/>
          <w:sz w:val="24"/>
          <w:szCs w:val="24"/>
          <w:lang w:val="pt-PT"/>
        </w:rPr>
        <w:t xml:space="preserve"> </w:t>
      </w:r>
      <w:r w:rsidR="00170844" w:rsidRPr="00FD79D9">
        <w:rPr>
          <w:rFonts w:ascii="Arial" w:hAnsi="Arial" w:cs="Arial"/>
          <w:sz w:val="24"/>
          <w:szCs w:val="24"/>
          <w:lang w:val="pt-PT"/>
        </w:rPr>
        <w:t>CTM</w:t>
      </w:r>
      <w:r w:rsidRPr="00FD79D9">
        <w:rPr>
          <w:rFonts w:ascii="Arial" w:hAnsi="Arial" w:cs="Arial"/>
          <w:sz w:val="24"/>
          <w:szCs w:val="24"/>
          <w:lang w:val="pt-PT"/>
        </w:rPr>
        <w:t xml:space="preserve"> pode ajudar a curar</w:t>
      </w:r>
      <w:r w:rsidR="00E72603">
        <w:rPr>
          <w:rFonts w:ascii="Arial" w:hAnsi="Arial" w:cs="Arial"/>
          <w:sz w:val="24"/>
          <w:szCs w:val="24"/>
          <w:lang w:val="pt-PT"/>
        </w:rPr>
        <w:t>,</w:t>
      </w:r>
      <w:r w:rsidRPr="00FD79D9">
        <w:rPr>
          <w:rFonts w:ascii="Arial" w:hAnsi="Arial" w:cs="Arial"/>
          <w:sz w:val="24"/>
          <w:szCs w:val="24"/>
          <w:lang w:val="pt-PT"/>
        </w:rPr>
        <w:t xml:space="preserve"> protegendo contra a fibro</w:t>
      </w:r>
      <w:r w:rsidR="00170844" w:rsidRPr="00FD79D9">
        <w:rPr>
          <w:rFonts w:ascii="Arial" w:hAnsi="Arial" w:cs="Arial"/>
          <w:sz w:val="24"/>
          <w:szCs w:val="24"/>
          <w:lang w:val="pt-PT"/>
        </w:rPr>
        <w:t xml:space="preserve">se tecidual num modelo animal </w:t>
      </w:r>
      <w:r w:rsidRPr="00FD79D9">
        <w:rPr>
          <w:rFonts w:ascii="Arial" w:hAnsi="Arial" w:cs="Arial"/>
          <w:sz w:val="24"/>
          <w:szCs w:val="24"/>
          <w:lang w:val="pt-PT"/>
        </w:rPr>
        <w:t>e proporciona uma base par</w:t>
      </w:r>
      <w:r w:rsidR="00E72603">
        <w:rPr>
          <w:rFonts w:ascii="Arial" w:hAnsi="Arial" w:cs="Arial"/>
          <w:sz w:val="24"/>
          <w:szCs w:val="24"/>
          <w:lang w:val="pt-PT"/>
        </w:rPr>
        <w:t xml:space="preserve">a ensaios clínicos da terapia com </w:t>
      </w:r>
      <w:r w:rsidR="00170844" w:rsidRPr="00FD79D9">
        <w:rPr>
          <w:rFonts w:ascii="Arial" w:hAnsi="Arial" w:cs="Arial"/>
          <w:sz w:val="24"/>
          <w:szCs w:val="24"/>
          <w:lang w:val="pt-PT"/>
        </w:rPr>
        <w:t>CTM</w:t>
      </w:r>
      <w:r w:rsidR="00A058B5" w:rsidRPr="00FD79D9">
        <w:rPr>
          <w:rFonts w:ascii="Arial" w:hAnsi="Arial" w:cs="Arial"/>
          <w:sz w:val="24"/>
          <w:szCs w:val="24"/>
          <w:lang w:val="pt-PT"/>
        </w:rPr>
        <w:t>. (</w:t>
      </w:r>
      <w:r w:rsidR="00E72603" w:rsidRPr="00FD79D9">
        <w:rPr>
          <w:rFonts w:ascii="Arial" w:hAnsi="Arial" w:cs="Arial"/>
          <w:sz w:val="24"/>
          <w:szCs w:val="24"/>
          <w:lang w:val="pt-PT"/>
        </w:rPr>
        <w:t xml:space="preserve">KIM </w:t>
      </w:r>
      <w:r w:rsidR="00A058B5" w:rsidRPr="00FD79D9">
        <w:rPr>
          <w:rFonts w:ascii="Arial" w:hAnsi="Arial" w:cs="Arial"/>
          <w:sz w:val="24"/>
          <w:szCs w:val="24"/>
          <w:lang w:val="pt-PT"/>
        </w:rPr>
        <w:t>et al, 2016)</w:t>
      </w:r>
      <w:r w:rsidR="00CE6566" w:rsidRPr="00FD79D9">
        <w:rPr>
          <w:rFonts w:ascii="Arial" w:hAnsi="Arial" w:cs="Arial"/>
          <w:sz w:val="24"/>
          <w:szCs w:val="24"/>
          <w:lang w:val="pt-PT"/>
        </w:rPr>
        <w:t>.</w:t>
      </w:r>
    </w:p>
    <w:p w:rsidR="00CE6566" w:rsidRPr="00FD79D9" w:rsidRDefault="00CE6566" w:rsidP="00E72603">
      <w:pPr>
        <w:autoSpaceDE w:val="0"/>
        <w:autoSpaceDN w:val="0"/>
        <w:adjustRightInd w:val="0"/>
        <w:spacing w:after="0" w:line="480" w:lineRule="auto"/>
        <w:ind w:firstLine="709"/>
        <w:jc w:val="both"/>
        <w:rPr>
          <w:rFonts w:ascii="Arial" w:hAnsi="Arial" w:cs="Arial"/>
          <w:sz w:val="24"/>
          <w:szCs w:val="24"/>
          <w:lang w:val="pt-PT"/>
        </w:rPr>
      </w:pPr>
      <w:r w:rsidRPr="00FD79D9">
        <w:rPr>
          <w:rFonts w:ascii="Arial" w:hAnsi="Arial" w:cs="Arial"/>
          <w:sz w:val="24"/>
          <w:szCs w:val="24"/>
          <w:lang w:val="pt-PT"/>
        </w:rPr>
        <w:t>As células autólogas potencialmente fornecem uma substância injetável ideal para o tratamento d</w:t>
      </w:r>
      <w:r w:rsidR="00E72603">
        <w:rPr>
          <w:rFonts w:ascii="Arial" w:hAnsi="Arial" w:cs="Arial"/>
          <w:sz w:val="24"/>
          <w:szCs w:val="24"/>
          <w:lang w:val="pt-PT"/>
        </w:rPr>
        <w:t xml:space="preserve">o refluxo vesicoureteral (VUR). </w:t>
      </w:r>
      <w:r w:rsidRPr="00FD79D9">
        <w:rPr>
          <w:rFonts w:ascii="Arial" w:hAnsi="Arial" w:cs="Arial"/>
          <w:sz w:val="24"/>
          <w:szCs w:val="24"/>
          <w:lang w:val="pt-PT"/>
        </w:rPr>
        <w:t xml:space="preserve">Para criar VUR, os ratos Sprague-Dawley foram submetidos a pinçamento uretral e colocação de cistostomia seguida de pressurização intravesical. As células </w:t>
      </w:r>
      <w:r w:rsidR="00F15B28" w:rsidRPr="00FD79D9">
        <w:rPr>
          <w:rFonts w:ascii="Arial" w:hAnsi="Arial" w:cs="Arial"/>
          <w:sz w:val="24"/>
          <w:szCs w:val="24"/>
          <w:lang w:val="pt-PT"/>
        </w:rPr>
        <w:t>tronco mesenquimais obtidas de tecido gorduros</w:t>
      </w:r>
      <w:r w:rsidR="00E72603">
        <w:rPr>
          <w:rFonts w:ascii="Arial" w:hAnsi="Arial" w:cs="Arial"/>
          <w:sz w:val="24"/>
          <w:szCs w:val="24"/>
          <w:lang w:val="pt-PT"/>
        </w:rPr>
        <w:t xml:space="preserve"> (DFAT)</w:t>
      </w:r>
      <w:r w:rsidR="00F15B28" w:rsidRPr="00FD79D9">
        <w:rPr>
          <w:rFonts w:ascii="Arial" w:hAnsi="Arial" w:cs="Arial"/>
          <w:sz w:val="24"/>
          <w:szCs w:val="24"/>
          <w:lang w:val="pt-PT"/>
        </w:rPr>
        <w:t xml:space="preserve"> periférico</w:t>
      </w:r>
      <w:r w:rsidRPr="00FD79D9">
        <w:rPr>
          <w:rFonts w:ascii="Arial" w:hAnsi="Arial" w:cs="Arial"/>
          <w:sz w:val="24"/>
          <w:szCs w:val="24"/>
          <w:lang w:val="pt-PT"/>
        </w:rPr>
        <w:t xml:space="preserve"> de rato (1 × 106 células</w:t>
      </w:r>
      <w:r w:rsidR="00F15B28" w:rsidRPr="00FD79D9">
        <w:rPr>
          <w:rFonts w:ascii="Arial" w:hAnsi="Arial" w:cs="Arial"/>
          <w:sz w:val="24"/>
          <w:szCs w:val="24"/>
          <w:lang w:val="pt-PT"/>
        </w:rPr>
        <w:t>)</w:t>
      </w:r>
      <w:r w:rsidRPr="00FD79D9">
        <w:rPr>
          <w:rFonts w:ascii="Arial" w:hAnsi="Arial" w:cs="Arial"/>
          <w:sz w:val="24"/>
          <w:szCs w:val="24"/>
          <w:lang w:val="pt-PT"/>
        </w:rPr>
        <w:t xml:space="preserve">, </w:t>
      </w:r>
      <w:r w:rsidR="00E72603">
        <w:rPr>
          <w:rFonts w:ascii="Arial" w:hAnsi="Arial" w:cs="Arial"/>
          <w:sz w:val="24"/>
          <w:szCs w:val="24"/>
          <w:lang w:val="pt-PT"/>
        </w:rPr>
        <w:t>(</w:t>
      </w:r>
      <w:r w:rsidRPr="00FD79D9">
        <w:rPr>
          <w:rFonts w:ascii="Arial" w:hAnsi="Arial" w:cs="Arial"/>
          <w:sz w:val="24"/>
          <w:szCs w:val="24"/>
          <w:lang w:val="pt-PT"/>
        </w:rPr>
        <w:t>grupo DFAT, n = 5) ou s</w:t>
      </w:r>
      <w:r w:rsidR="00F15B28" w:rsidRPr="00FD79D9">
        <w:rPr>
          <w:rFonts w:ascii="Arial" w:hAnsi="Arial" w:cs="Arial"/>
          <w:sz w:val="24"/>
          <w:szCs w:val="24"/>
          <w:lang w:val="pt-PT"/>
        </w:rPr>
        <w:t>olução salina (grupo de controle</w:t>
      </w:r>
      <w:r w:rsidRPr="00FD79D9">
        <w:rPr>
          <w:rFonts w:ascii="Arial" w:hAnsi="Arial" w:cs="Arial"/>
          <w:sz w:val="24"/>
          <w:szCs w:val="24"/>
          <w:lang w:val="pt-PT"/>
        </w:rPr>
        <w:t xml:space="preserve">, n = 5) foram </w:t>
      </w:r>
      <w:r w:rsidRPr="00FD79D9">
        <w:rPr>
          <w:rFonts w:ascii="Arial" w:hAnsi="Arial" w:cs="Arial"/>
          <w:sz w:val="24"/>
          <w:szCs w:val="24"/>
          <w:lang w:val="pt-PT"/>
        </w:rPr>
        <w:lastRenderedPageBreak/>
        <w:t>então injectadas nas junções vesicoureterais bilaterais. Duas semanas mais tarde, o grau de VUR foi avaliado em cistografia. Foram medidos o número de células apoptóticas no urotelio pélvico rena</w:t>
      </w:r>
      <w:r w:rsidR="00E72603">
        <w:rPr>
          <w:rFonts w:ascii="Arial" w:hAnsi="Arial" w:cs="Arial"/>
          <w:sz w:val="24"/>
          <w:szCs w:val="24"/>
          <w:lang w:val="pt-PT"/>
        </w:rPr>
        <w:t>l, a razão de diâmetro interior</w:t>
      </w:r>
      <w:r w:rsidRPr="00FD79D9">
        <w:rPr>
          <w:rFonts w:ascii="Arial" w:hAnsi="Arial" w:cs="Arial"/>
          <w:sz w:val="24"/>
          <w:szCs w:val="24"/>
          <w:lang w:val="pt-PT"/>
        </w:rPr>
        <w:t>/exterior ureteral e a área de tecido conjuntivo na parede posterior da bexiga.</w:t>
      </w:r>
      <w:r w:rsidR="00E72603">
        <w:rPr>
          <w:rFonts w:ascii="Arial" w:hAnsi="Arial" w:cs="Arial"/>
          <w:sz w:val="24"/>
          <w:szCs w:val="24"/>
          <w:lang w:val="pt-PT"/>
        </w:rPr>
        <w:t xml:space="preserve"> </w:t>
      </w:r>
      <w:r w:rsidRPr="00FD79D9">
        <w:rPr>
          <w:rFonts w:ascii="Arial" w:hAnsi="Arial" w:cs="Arial"/>
          <w:sz w:val="24"/>
          <w:szCs w:val="24"/>
          <w:lang w:val="pt-PT"/>
        </w:rPr>
        <w:t>O grau de refluxo no grupo DFAT foi significativamente menor do que no grupo de controlo. O número de células apoptóticas no urotelio pélvico renal, a razão de diâmetro interior / exterior ureteral e a área do tecido conjuntivo no grupo DFAT foram significativamente mais baixos em co</w:t>
      </w:r>
      <w:r w:rsidR="00F15B28" w:rsidRPr="00FD79D9">
        <w:rPr>
          <w:rFonts w:ascii="Arial" w:hAnsi="Arial" w:cs="Arial"/>
          <w:sz w:val="24"/>
          <w:szCs w:val="24"/>
          <w:lang w:val="pt-PT"/>
        </w:rPr>
        <w:t>mparação com o grupo de controle</w:t>
      </w:r>
      <w:r w:rsidRPr="00FD79D9">
        <w:rPr>
          <w:rFonts w:ascii="Arial" w:hAnsi="Arial" w:cs="Arial"/>
          <w:sz w:val="24"/>
          <w:szCs w:val="24"/>
          <w:lang w:val="pt-PT"/>
        </w:rPr>
        <w:t>.</w:t>
      </w:r>
      <w:r w:rsidR="00E72603">
        <w:rPr>
          <w:rFonts w:ascii="Arial" w:hAnsi="Arial" w:cs="Arial"/>
          <w:sz w:val="24"/>
          <w:szCs w:val="24"/>
          <w:lang w:val="pt-PT"/>
        </w:rPr>
        <w:t xml:space="preserve"> </w:t>
      </w:r>
      <w:r w:rsidRPr="00FD79D9">
        <w:rPr>
          <w:rFonts w:ascii="Arial" w:hAnsi="Arial" w:cs="Arial"/>
          <w:sz w:val="24"/>
          <w:szCs w:val="24"/>
          <w:lang w:val="pt-PT"/>
        </w:rPr>
        <w:t>O transplante de células DFAT melhorou o VUR e exerceu efeitos nefroprotetores em um modelo VUR de ratos.</w:t>
      </w:r>
      <w:r w:rsidR="00B21981">
        <w:rPr>
          <w:rFonts w:ascii="Arial" w:hAnsi="Arial" w:cs="Arial"/>
          <w:sz w:val="24"/>
          <w:szCs w:val="24"/>
          <w:lang w:val="pt-PT"/>
        </w:rPr>
        <w:t xml:space="preserve"> (I</w:t>
      </w:r>
      <w:r w:rsidR="00E72603">
        <w:rPr>
          <w:rFonts w:ascii="Arial" w:hAnsi="Arial" w:cs="Arial"/>
          <w:sz w:val="24"/>
          <w:szCs w:val="24"/>
          <w:lang w:val="pt-PT"/>
        </w:rPr>
        <w:t xml:space="preserve">KADO </w:t>
      </w:r>
      <w:r w:rsidRPr="00FD79D9">
        <w:rPr>
          <w:rFonts w:ascii="Arial" w:hAnsi="Arial" w:cs="Arial"/>
          <w:sz w:val="24"/>
          <w:szCs w:val="24"/>
          <w:lang w:val="pt-PT"/>
        </w:rPr>
        <w:t>et al, 2016)</w:t>
      </w:r>
      <w:r w:rsidR="009E3D21" w:rsidRPr="00FD79D9">
        <w:rPr>
          <w:rFonts w:ascii="Arial" w:hAnsi="Arial" w:cs="Arial"/>
          <w:sz w:val="24"/>
          <w:szCs w:val="24"/>
          <w:lang w:val="pt-PT"/>
        </w:rPr>
        <w:t>.</w:t>
      </w:r>
    </w:p>
    <w:p w:rsidR="009E3D21" w:rsidRPr="00FD79D9" w:rsidRDefault="009E3D21" w:rsidP="00E72603">
      <w:pPr>
        <w:spacing w:after="0" w:line="480" w:lineRule="auto"/>
        <w:ind w:firstLine="709"/>
        <w:jc w:val="both"/>
        <w:rPr>
          <w:rFonts w:ascii="Arial" w:eastAsia="Times New Roman" w:hAnsi="Arial" w:cs="Arial"/>
          <w:sz w:val="24"/>
          <w:szCs w:val="24"/>
          <w:lang w:val="pt-PT" w:eastAsia="pt-BR"/>
        </w:rPr>
      </w:pPr>
      <w:r w:rsidRPr="00FD79D9">
        <w:rPr>
          <w:rFonts w:ascii="Arial" w:eastAsia="Times New Roman" w:hAnsi="Arial" w:cs="Arial"/>
          <w:sz w:val="24"/>
          <w:szCs w:val="24"/>
          <w:lang w:val="pt-PT" w:eastAsia="pt-BR"/>
        </w:rPr>
        <w:t>A injeção guiada por ultra-som transuretral de mioblastos autólogos recentemente demonstrou curar a inc</w:t>
      </w:r>
      <w:r w:rsidR="00F15B28" w:rsidRPr="00FD79D9">
        <w:rPr>
          <w:rFonts w:ascii="Arial" w:eastAsia="Times New Roman" w:hAnsi="Arial" w:cs="Arial"/>
          <w:sz w:val="24"/>
          <w:szCs w:val="24"/>
          <w:lang w:val="pt-PT" w:eastAsia="pt-BR"/>
        </w:rPr>
        <w:t xml:space="preserve">ontinência urinária de estresse em modelo animal de porcos. </w:t>
      </w:r>
      <w:r w:rsidRPr="00FD79D9">
        <w:rPr>
          <w:rFonts w:ascii="Arial" w:eastAsia="Times New Roman" w:hAnsi="Arial" w:cs="Arial"/>
          <w:sz w:val="24"/>
          <w:szCs w:val="24"/>
          <w:lang w:val="pt-PT" w:eastAsia="pt-BR"/>
        </w:rPr>
        <w:t>As culturas de mioblastos foram cultivadas a partir de uma biopsia de músculo porcino. A biópsia foi dissociada enzimaticamente utilizando uma técnica de dispersão celular modificada.</w:t>
      </w:r>
      <w:r w:rsidR="00F15B28" w:rsidRPr="00FD79D9">
        <w:rPr>
          <w:rFonts w:ascii="Arial" w:eastAsia="Times New Roman" w:hAnsi="Arial" w:cs="Arial"/>
          <w:sz w:val="24"/>
          <w:szCs w:val="24"/>
          <w:lang w:val="pt-PT" w:eastAsia="pt-BR"/>
        </w:rPr>
        <w:t xml:space="preserve"> </w:t>
      </w:r>
      <w:r w:rsidRPr="00FD79D9">
        <w:rPr>
          <w:rFonts w:ascii="Arial" w:eastAsia="Times New Roman" w:hAnsi="Arial" w:cs="Arial"/>
          <w:sz w:val="24"/>
          <w:szCs w:val="24"/>
          <w:lang w:val="pt-PT" w:eastAsia="pt-BR"/>
        </w:rPr>
        <w:t>O exame histológico dos espécimes revelou que as células injectadas tinham sobrevivido no local da injecção e tinham formado novas miofibras. Em geral, as curvas UPP</w:t>
      </w:r>
      <w:r w:rsidR="0074322B">
        <w:rPr>
          <w:rFonts w:ascii="Arial" w:eastAsia="Times New Roman" w:hAnsi="Arial" w:cs="Arial"/>
          <w:sz w:val="24"/>
          <w:szCs w:val="24"/>
          <w:lang w:val="pt-PT" w:eastAsia="pt-BR"/>
        </w:rPr>
        <w:t xml:space="preserve"> (pressão de contração uretral)</w:t>
      </w:r>
      <w:r w:rsidRPr="00FD79D9">
        <w:rPr>
          <w:rFonts w:ascii="Arial" w:eastAsia="Times New Roman" w:hAnsi="Arial" w:cs="Arial"/>
          <w:sz w:val="24"/>
          <w:szCs w:val="24"/>
          <w:lang w:val="pt-PT" w:eastAsia="pt-BR"/>
        </w:rPr>
        <w:t xml:space="preserve"> revelaram alterações dependentes da dose. Valores de pressão aumentados estatisticamente significativos de até mais de 300% podiam ser observados em todos os casos em que se tinham aplicado concentrações mais elevadas de células. Os aumentos também foram observados em concentrações de gama média, embora não em tão grande extensão (aproximadamente 150%). Os valores de pressão tinham mesmo diminuído (aproximadamente 50%) após a injecção das três concentrações mais baixas (1,5 × 106, 2,1 × 106, 4,2 × 106). ( </w:t>
      </w:r>
      <w:r w:rsidR="0074322B">
        <w:rPr>
          <w:rFonts w:ascii="Arial" w:eastAsia="Times New Roman" w:hAnsi="Arial" w:cs="Arial"/>
          <w:sz w:val="24"/>
          <w:szCs w:val="24"/>
          <w:lang w:val="pt-PT" w:eastAsia="pt-BR"/>
        </w:rPr>
        <w:t>PINGGERA et al, 2007</w:t>
      </w:r>
      <w:r w:rsidRPr="00FD79D9">
        <w:rPr>
          <w:rFonts w:ascii="Arial" w:eastAsia="Times New Roman" w:hAnsi="Arial" w:cs="Arial"/>
          <w:sz w:val="24"/>
          <w:szCs w:val="24"/>
          <w:lang w:val="pt-PT" w:eastAsia="pt-BR"/>
        </w:rPr>
        <w:t>)</w:t>
      </w:r>
      <w:r w:rsidR="0074322B">
        <w:rPr>
          <w:rFonts w:ascii="Arial" w:eastAsia="Times New Roman" w:hAnsi="Arial" w:cs="Arial"/>
          <w:sz w:val="24"/>
          <w:szCs w:val="24"/>
          <w:lang w:val="pt-PT" w:eastAsia="pt-BR"/>
        </w:rPr>
        <w:t>.</w:t>
      </w:r>
    </w:p>
    <w:p w:rsidR="00261691" w:rsidRPr="00FD79D9" w:rsidRDefault="00261691" w:rsidP="00E72603">
      <w:pPr>
        <w:autoSpaceDE w:val="0"/>
        <w:autoSpaceDN w:val="0"/>
        <w:adjustRightInd w:val="0"/>
        <w:spacing w:after="0" w:line="480" w:lineRule="auto"/>
        <w:ind w:firstLine="709"/>
        <w:jc w:val="both"/>
        <w:rPr>
          <w:rFonts w:ascii="Arial" w:hAnsi="Arial" w:cs="Arial"/>
          <w:sz w:val="24"/>
          <w:szCs w:val="24"/>
          <w:lang w:val="pt-PT"/>
        </w:rPr>
      </w:pPr>
      <w:r w:rsidRPr="00FD79D9">
        <w:rPr>
          <w:rFonts w:ascii="Arial" w:hAnsi="Arial" w:cs="Arial"/>
          <w:sz w:val="24"/>
          <w:szCs w:val="24"/>
          <w:lang w:val="pt-PT"/>
        </w:rPr>
        <w:lastRenderedPageBreak/>
        <w:t xml:space="preserve">As condições que comprometem a função da bexiga em crianças e adultos, como mielomeningocele, válvulas uretrais posteriores, extrofia da bexiga ou lesão da medula espinhal, muitas vezes necessitam de esvaziamento vesical </w:t>
      </w:r>
      <w:r w:rsidR="0074322B">
        <w:rPr>
          <w:rFonts w:ascii="Arial" w:hAnsi="Arial" w:cs="Arial"/>
          <w:sz w:val="24"/>
          <w:szCs w:val="24"/>
          <w:lang w:val="pt-PT"/>
        </w:rPr>
        <w:t>c</w:t>
      </w:r>
      <w:r w:rsidRPr="00FD79D9">
        <w:rPr>
          <w:rFonts w:ascii="Arial" w:hAnsi="Arial" w:cs="Arial"/>
          <w:sz w:val="24"/>
          <w:szCs w:val="24"/>
          <w:lang w:val="pt-PT"/>
        </w:rPr>
        <w:t xml:space="preserve">ateterismo </w:t>
      </w:r>
      <w:r w:rsidR="0074322B">
        <w:rPr>
          <w:rFonts w:ascii="Arial" w:hAnsi="Arial" w:cs="Arial"/>
          <w:sz w:val="24"/>
          <w:szCs w:val="24"/>
          <w:lang w:val="pt-PT"/>
        </w:rPr>
        <w:t>i</w:t>
      </w:r>
      <w:r w:rsidRPr="00FD79D9">
        <w:rPr>
          <w:rFonts w:ascii="Arial" w:hAnsi="Arial" w:cs="Arial"/>
          <w:sz w:val="24"/>
          <w:szCs w:val="24"/>
          <w:lang w:val="pt-PT"/>
        </w:rPr>
        <w:t xml:space="preserve">ntermitente limpo ou cistoplastia de aumento quando não tratadas podem causar disfunção vesical grave e insuficiência renal. Atualmente a terapia padrão-ouro da hipocontratilidade detrusora em estágio final refratária ao tratamento conservador é enterocistoplastia, um alargamento cirúrgico da bexiga com tecido intestinal. Apesar de proporcionar melhoria funcional, a enterocistoplastia está associada a complicações significativas a longo prazo, como infecções urinárias recorrentes, anormalidades metabólicas, formação de pedras e neoplasias malignas. Portanto, há uma forte necessidade clínica de terapias alternativas para esses procedimentos reconstrutivos, dos quais a engenharia de tecidos baseados em células-tronco (TE) é considerada a estratégia futura mais promissora. (SMOLAR et </w:t>
      </w:r>
      <w:r w:rsidR="0074322B">
        <w:rPr>
          <w:rFonts w:ascii="Arial" w:hAnsi="Arial" w:cs="Arial"/>
          <w:sz w:val="24"/>
          <w:szCs w:val="24"/>
          <w:lang w:val="pt-PT"/>
        </w:rPr>
        <w:t>a</w:t>
      </w:r>
      <w:r w:rsidRPr="00FD79D9">
        <w:rPr>
          <w:rFonts w:ascii="Arial" w:hAnsi="Arial" w:cs="Arial"/>
          <w:sz w:val="24"/>
          <w:szCs w:val="24"/>
          <w:lang w:val="pt-PT"/>
        </w:rPr>
        <w:t>l, 2016)</w:t>
      </w:r>
      <w:r w:rsidR="009F1C23" w:rsidRPr="00FD79D9">
        <w:rPr>
          <w:rFonts w:ascii="Arial" w:hAnsi="Arial" w:cs="Arial"/>
          <w:sz w:val="24"/>
          <w:szCs w:val="24"/>
          <w:lang w:val="pt-PT"/>
        </w:rPr>
        <w:t>.</w:t>
      </w:r>
    </w:p>
    <w:p w:rsidR="00261691" w:rsidRPr="00FD79D9" w:rsidRDefault="00261691" w:rsidP="00FD79D9">
      <w:pPr>
        <w:spacing w:after="0" w:line="480" w:lineRule="auto"/>
        <w:jc w:val="both"/>
        <w:rPr>
          <w:rFonts w:ascii="Arial" w:eastAsia="Times New Roman" w:hAnsi="Arial" w:cs="Arial"/>
          <w:sz w:val="24"/>
          <w:szCs w:val="24"/>
          <w:lang w:eastAsia="pt-BR"/>
        </w:rPr>
      </w:pPr>
    </w:p>
    <w:p w:rsidR="009E3D21" w:rsidRPr="00FD79D9" w:rsidRDefault="009E3D21" w:rsidP="00FD79D9">
      <w:pPr>
        <w:autoSpaceDE w:val="0"/>
        <w:autoSpaceDN w:val="0"/>
        <w:adjustRightInd w:val="0"/>
        <w:spacing w:after="0" w:line="480" w:lineRule="auto"/>
        <w:ind w:firstLine="567"/>
        <w:jc w:val="both"/>
        <w:rPr>
          <w:rFonts w:ascii="Arial" w:hAnsi="Arial" w:cs="Arial"/>
          <w:sz w:val="24"/>
          <w:szCs w:val="24"/>
        </w:rPr>
      </w:pPr>
    </w:p>
    <w:p w:rsidR="007E08AB" w:rsidRPr="00EA5670" w:rsidRDefault="007E08AB" w:rsidP="007E08AB">
      <w:pPr>
        <w:pStyle w:val="Subttulo"/>
        <w:tabs>
          <w:tab w:val="clear" w:pos="284"/>
          <w:tab w:val="clear" w:pos="567"/>
          <w:tab w:val="left" w:pos="496"/>
          <w:tab w:val="left" w:pos="9212"/>
        </w:tabs>
        <w:spacing w:line="360" w:lineRule="auto"/>
        <w:rPr>
          <w:rFonts w:ascii="Arial" w:hAnsi="Arial" w:cs="Arial"/>
          <w:smallCaps w:val="0"/>
        </w:rPr>
      </w:pPr>
      <w:r w:rsidRPr="00EA5670">
        <w:rPr>
          <w:rFonts w:ascii="Arial" w:hAnsi="Arial" w:cs="Arial"/>
          <w:smallCaps w:val="0"/>
        </w:rPr>
        <w:t>HIPÓTESE</w:t>
      </w:r>
    </w:p>
    <w:p w:rsidR="007E08AB" w:rsidRPr="00EA5670" w:rsidRDefault="007E08AB" w:rsidP="007E08AB">
      <w:pPr>
        <w:pStyle w:val="Subttulo"/>
        <w:tabs>
          <w:tab w:val="clear" w:pos="284"/>
          <w:tab w:val="clear" w:pos="567"/>
          <w:tab w:val="left" w:pos="496"/>
          <w:tab w:val="left" w:pos="9212"/>
        </w:tabs>
        <w:spacing w:line="360" w:lineRule="auto"/>
        <w:rPr>
          <w:rFonts w:ascii="Arial" w:hAnsi="Arial" w:cs="Arial"/>
          <w:b w:val="0"/>
          <w:smallCaps w:val="0"/>
        </w:rPr>
      </w:pPr>
      <w:r w:rsidRPr="00EA5670">
        <w:rPr>
          <w:rFonts w:ascii="Arial" w:hAnsi="Arial" w:cs="Arial"/>
          <w:b w:val="0"/>
          <w:smallCaps w:val="0"/>
        </w:rPr>
        <w:t xml:space="preserve">  Melhora acentuada no grupo que será submetido </w:t>
      </w:r>
      <w:r>
        <w:rPr>
          <w:rFonts w:ascii="Arial" w:hAnsi="Arial" w:cs="Arial"/>
          <w:b w:val="0"/>
          <w:smallCaps w:val="0"/>
        </w:rPr>
        <w:t>à</w:t>
      </w:r>
      <w:r w:rsidRPr="00EA5670">
        <w:rPr>
          <w:rFonts w:ascii="Arial" w:hAnsi="Arial" w:cs="Arial"/>
          <w:b w:val="0"/>
          <w:smallCaps w:val="0"/>
        </w:rPr>
        <w:t xml:space="preserve"> </w:t>
      </w:r>
      <w:r>
        <w:rPr>
          <w:rFonts w:ascii="Arial" w:hAnsi="Arial" w:cs="Arial"/>
          <w:b w:val="0"/>
          <w:smallCaps w:val="0"/>
        </w:rPr>
        <w:t>injeção com células tronco. Impacto benéfico em todo</w:t>
      </w:r>
      <w:r w:rsidRPr="00EA5670">
        <w:rPr>
          <w:rFonts w:ascii="Arial" w:hAnsi="Arial" w:cs="Arial"/>
          <w:b w:val="0"/>
          <w:smallCaps w:val="0"/>
        </w:rPr>
        <w:t xml:space="preserve">s </w:t>
      </w:r>
      <w:r>
        <w:rPr>
          <w:rFonts w:ascii="Arial" w:hAnsi="Arial" w:cs="Arial"/>
          <w:b w:val="0"/>
          <w:smallCaps w:val="0"/>
        </w:rPr>
        <w:t>os indivíduos</w:t>
      </w:r>
      <w:r w:rsidRPr="00EA5670">
        <w:rPr>
          <w:rFonts w:ascii="Arial" w:hAnsi="Arial" w:cs="Arial"/>
          <w:b w:val="0"/>
          <w:smallCaps w:val="0"/>
        </w:rPr>
        <w:t xml:space="preserve"> que estarão participando da pesquisa. </w:t>
      </w:r>
    </w:p>
    <w:p w:rsidR="00024593" w:rsidRPr="00FD79D9" w:rsidRDefault="00024593" w:rsidP="00FD79D9">
      <w:pPr>
        <w:autoSpaceDE w:val="0"/>
        <w:autoSpaceDN w:val="0"/>
        <w:adjustRightInd w:val="0"/>
        <w:spacing w:after="0" w:line="480" w:lineRule="auto"/>
        <w:ind w:firstLine="567"/>
        <w:jc w:val="both"/>
        <w:rPr>
          <w:rFonts w:ascii="Arial" w:hAnsi="Arial" w:cs="Arial"/>
          <w:sz w:val="24"/>
          <w:szCs w:val="24"/>
        </w:rPr>
      </w:pPr>
    </w:p>
    <w:p w:rsidR="00480AF9" w:rsidRPr="00FD79D9" w:rsidRDefault="00480AF9" w:rsidP="00FD79D9">
      <w:pPr>
        <w:spacing w:after="0" w:line="480" w:lineRule="auto"/>
        <w:jc w:val="both"/>
        <w:rPr>
          <w:rFonts w:ascii="Arial" w:hAnsi="Arial" w:cs="Arial"/>
          <w:sz w:val="24"/>
          <w:szCs w:val="24"/>
        </w:rPr>
      </w:pPr>
      <w:r w:rsidRPr="00FD79D9">
        <w:rPr>
          <w:rFonts w:ascii="Arial" w:hAnsi="Arial" w:cs="Arial"/>
          <w:sz w:val="24"/>
          <w:szCs w:val="24"/>
        </w:rPr>
        <w:br w:type="page"/>
      </w:r>
    </w:p>
    <w:p w:rsidR="00DD3C4C" w:rsidRPr="00FD79D9" w:rsidRDefault="00DD3C4C" w:rsidP="00FD79D9">
      <w:pPr>
        <w:pStyle w:val="Ttulo7"/>
        <w:spacing w:before="0" w:line="480" w:lineRule="auto"/>
        <w:jc w:val="both"/>
        <w:rPr>
          <w:rFonts w:ascii="Arial" w:hAnsi="Arial" w:cs="Arial"/>
          <w:b/>
          <w:i w:val="0"/>
          <w:color w:val="auto"/>
          <w:sz w:val="24"/>
          <w:szCs w:val="24"/>
        </w:rPr>
      </w:pPr>
      <w:r w:rsidRPr="00FD79D9">
        <w:rPr>
          <w:rFonts w:ascii="Arial" w:hAnsi="Arial" w:cs="Arial"/>
          <w:b/>
          <w:i w:val="0"/>
          <w:color w:val="auto"/>
          <w:sz w:val="24"/>
          <w:szCs w:val="24"/>
        </w:rPr>
        <w:lastRenderedPageBreak/>
        <w:t>OBJETIVOS</w:t>
      </w:r>
    </w:p>
    <w:p w:rsidR="00DD3C4C" w:rsidRPr="00FD79D9" w:rsidRDefault="00DD3C4C" w:rsidP="00FD79D9">
      <w:pPr>
        <w:spacing w:line="480" w:lineRule="auto"/>
        <w:jc w:val="both"/>
        <w:rPr>
          <w:rFonts w:ascii="Arial" w:hAnsi="Arial" w:cs="Arial"/>
          <w:b/>
          <w:sz w:val="24"/>
          <w:szCs w:val="24"/>
        </w:rPr>
      </w:pPr>
    </w:p>
    <w:p w:rsidR="00DD3C4C" w:rsidRPr="00FD79D9" w:rsidRDefault="00DD3C4C" w:rsidP="00FD79D9">
      <w:pPr>
        <w:spacing w:line="480" w:lineRule="auto"/>
        <w:jc w:val="both"/>
        <w:rPr>
          <w:rFonts w:ascii="Arial" w:hAnsi="Arial" w:cs="Arial"/>
          <w:b/>
          <w:sz w:val="24"/>
          <w:szCs w:val="24"/>
        </w:rPr>
      </w:pPr>
      <w:r w:rsidRPr="00FD79D9">
        <w:rPr>
          <w:rFonts w:ascii="Arial" w:hAnsi="Arial" w:cs="Arial"/>
          <w:b/>
          <w:sz w:val="24"/>
          <w:szCs w:val="24"/>
        </w:rPr>
        <w:t>OBJETIVOS GERAIS</w:t>
      </w:r>
    </w:p>
    <w:p w:rsidR="00DD3C4C" w:rsidRPr="00FD79D9" w:rsidRDefault="00DD3C4C" w:rsidP="00995C2A">
      <w:pPr>
        <w:spacing w:line="480" w:lineRule="auto"/>
        <w:ind w:firstLine="709"/>
        <w:jc w:val="both"/>
        <w:rPr>
          <w:rFonts w:ascii="Arial" w:hAnsi="Arial" w:cs="Arial"/>
          <w:sz w:val="24"/>
          <w:szCs w:val="24"/>
        </w:rPr>
      </w:pPr>
      <w:r w:rsidRPr="00FD79D9">
        <w:rPr>
          <w:rFonts w:ascii="Arial" w:hAnsi="Arial" w:cs="Arial"/>
          <w:sz w:val="24"/>
          <w:szCs w:val="24"/>
        </w:rPr>
        <w:t>Avaliar o efeito das células tronco mesenquimais em pacientes com hipocontratilidade detrusora</w:t>
      </w:r>
      <w:r w:rsidR="003A6897">
        <w:rPr>
          <w:rFonts w:ascii="Arial" w:hAnsi="Arial" w:cs="Arial"/>
          <w:sz w:val="24"/>
          <w:szCs w:val="24"/>
        </w:rPr>
        <w:t>.</w:t>
      </w:r>
    </w:p>
    <w:p w:rsidR="00DD3C4C" w:rsidRPr="00FD79D9" w:rsidRDefault="00DD3C4C" w:rsidP="00FD79D9">
      <w:pPr>
        <w:spacing w:line="480" w:lineRule="auto"/>
        <w:jc w:val="both"/>
        <w:rPr>
          <w:rFonts w:ascii="Arial" w:hAnsi="Arial" w:cs="Arial"/>
          <w:sz w:val="24"/>
          <w:szCs w:val="24"/>
        </w:rPr>
      </w:pPr>
    </w:p>
    <w:p w:rsidR="00DD3C4C" w:rsidRPr="00FD79D9" w:rsidRDefault="00DD3C4C" w:rsidP="00FD79D9">
      <w:pPr>
        <w:spacing w:line="480" w:lineRule="auto"/>
        <w:jc w:val="both"/>
        <w:rPr>
          <w:rFonts w:ascii="Arial" w:hAnsi="Arial" w:cs="Arial"/>
          <w:b/>
          <w:sz w:val="24"/>
          <w:szCs w:val="24"/>
        </w:rPr>
      </w:pPr>
      <w:r w:rsidRPr="00FD79D9">
        <w:rPr>
          <w:rFonts w:ascii="Arial" w:hAnsi="Arial" w:cs="Arial"/>
          <w:b/>
          <w:sz w:val="24"/>
          <w:szCs w:val="24"/>
        </w:rPr>
        <w:t>OBJETIVOS ESPECÍFICOS</w:t>
      </w:r>
    </w:p>
    <w:p w:rsidR="007E08AB" w:rsidRDefault="007E08AB" w:rsidP="00995C2A">
      <w:pPr>
        <w:spacing w:line="480" w:lineRule="auto"/>
        <w:ind w:firstLine="709"/>
        <w:jc w:val="both"/>
        <w:rPr>
          <w:rFonts w:ascii="Arial" w:hAnsi="Arial" w:cs="Arial"/>
          <w:sz w:val="24"/>
          <w:szCs w:val="24"/>
        </w:rPr>
      </w:pPr>
    </w:p>
    <w:p w:rsidR="00024593" w:rsidRDefault="007E08AB" w:rsidP="00995C2A">
      <w:pPr>
        <w:pStyle w:val="PargrafodaLista"/>
        <w:numPr>
          <w:ilvl w:val="0"/>
          <w:numId w:val="6"/>
        </w:numPr>
        <w:spacing w:line="480" w:lineRule="auto"/>
        <w:ind w:firstLine="709"/>
        <w:jc w:val="both"/>
        <w:rPr>
          <w:rFonts w:ascii="Arial" w:hAnsi="Arial" w:cs="Arial"/>
          <w:sz w:val="24"/>
          <w:szCs w:val="24"/>
        </w:rPr>
      </w:pPr>
      <w:r w:rsidRPr="007E08AB">
        <w:rPr>
          <w:rFonts w:ascii="Arial" w:hAnsi="Arial" w:cs="Arial"/>
          <w:sz w:val="24"/>
          <w:szCs w:val="24"/>
        </w:rPr>
        <w:t xml:space="preserve">Avaliar </w:t>
      </w:r>
      <w:r w:rsidR="00024593" w:rsidRPr="007E08AB">
        <w:rPr>
          <w:rFonts w:ascii="Arial" w:hAnsi="Arial" w:cs="Arial"/>
          <w:sz w:val="24"/>
          <w:szCs w:val="24"/>
        </w:rPr>
        <w:t xml:space="preserve">a função </w:t>
      </w:r>
      <w:r>
        <w:rPr>
          <w:rFonts w:ascii="Arial" w:hAnsi="Arial" w:cs="Arial"/>
          <w:sz w:val="24"/>
          <w:szCs w:val="24"/>
        </w:rPr>
        <w:t xml:space="preserve">vesical </w:t>
      </w:r>
      <w:r w:rsidR="00024593" w:rsidRPr="007E08AB">
        <w:rPr>
          <w:rFonts w:ascii="Arial" w:hAnsi="Arial" w:cs="Arial"/>
          <w:sz w:val="24"/>
          <w:szCs w:val="24"/>
        </w:rPr>
        <w:t>através da</w:t>
      </w:r>
      <w:r>
        <w:rPr>
          <w:rFonts w:ascii="Arial" w:hAnsi="Arial" w:cs="Arial"/>
          <w:sz w:val="24"/>
          <w:szCs w:val="24"/>
        </w:rPr>
        <w:t>s</w:t>
      </w:r>
      <w:r w:rsidR="00024593" w:rsidRPr="007E08AB">
        <w:rPr>
          <w:rFonts w:ascii="Arial" w:hAnsi="Arial" w:cs="Arial"/>
          <w:sz w:val="24"/>
          <w:szCs w:val="24"/>
        </w:rPr>
        <w:t xml:space="preserve"> medida</w:t>
      </w:r>
      <w:r>
        <w:rPr>
          <w:rFonts w:ascii="Arial" w:hAnsi="Arial" w:cs="Arial"/>
          <w:sz w:val="24"/>
          <w:szCs w:val="24"/>
        </w:rPr>
        <w:t>s</w:t>
      </w:r>
      <w:r w:rsidR="00024593" w:rsidRPr="007E08AB">
        <w:rPr>
          <w:rFonts w:ascii="Arial" w:hAnsi="Arial" w:cs="Arial"/>
          <w:sz w:val="24"/>
          <w:szCs w:val="24"/>
        </w:rPr>
        <w:t xml:space="preserve"> de</w:t>
      </w:r>
      <w:r>
        <w:rPr>
          <w:rFonts w:ascii="Arial" w:hAnsi="Arial" w:cs="Arial"/>
          <w:sz w:val="24"/>
          <w:szCs w:val="24"/>
        </w:rPr>
        <w:t>:</w:t>
      </w:r>
      <w:r w:rsidR="00024593" w:rsidRPr="007E08AB">
        <w:rPr>
          <w:rFonts w:ascii="Arial" w:hAnsi="Arial" w:cs="Arial"/>
          <w:sz w:val="24"/>
          <w:szCs w:val="24"/>
        </w:rPr>
        <w:t xml:space="preserve"> fluxo máximo, fluxo médio</w:t>
      </w:r>
      <w:r w:rsidR="00E00F84" w:rsidRPr="007E08AB">
        <w:rPr>
          <w:rFonts w:ascii="Arial" w:hAnsi="Arial" w:cs="Arial"/>
          <w:sz w:val="24"/>
          <w:szCs w:val="24"/>
        </w:rPr>
        <w:t>, tempo de micção</w:t>
      </w:r>
      <w:r w:rsidR="00024593" w:rsidRPr="007E08AB">
        <w:rPr>
          <w:rFonts w:ascii="Arial" w:hAnsi="Arial" w:cs="Arial"/>
          <w:sz w:val="24"/>
          <w:szCs w:val="24"/>
        </w:rPr>
        <w:t xml:space="preserve"> e pressão </w:t>
      </w:r>
      <w:r>
        <w:rPr>
          <w:rFonts w:ascii="Arial" w:hAnsi="Arial" w:cs="Arial"/>
          <w:sz w:val="24"/>
          <w:szCs w:val="24"/>
        </w:rPr>
        <w:t xml:space="preserve">máxima </w:t>
      </w:r>
      <w:r w:rsidR="00024593" w:rsidRPr="007E08AB">
        <w:rPr>
          <w:rFonts w:ascii="Arial" w:hAnsi="Arial" w:cs="Arial"/>
          <w:sz w:val="24"/>
          <w:szCs w:val="24"/>
        </w:rPr>
        <w:t>de cont</w:t>
      </w:r>
      <w:r w:rsidR="003A6897" w:rsidRPr="007E08AB">
        <w:rPr>
          <w:rFonts w:ascii="Arial" w:hAnsi="Arial" w:cs="Arial"/>
          <w:sz w:val="24"/>
          <w:szCs w:val="24"/>
        </w:rPr>
        <w:t xml:space="preserve">ração detrusora </w:t>
      </w:r>
      <w:r>
        <w:rPr>
          <w:rFonts w:ascii="Arial" w:hAnsi="Arial" w:cs="Arial"/>
          <w:sz w:val="24"/>
          <w:szCs w:val="24"/>
        </w:rPr>
        <w:t>na Avaliação U</w:t>
      </w:r>
      <w:r w:rsidR="00024593" w:rsidRPr="007E08AB">
        <w:rPr>
          <w:rFonts w:ascii="Arial" w:hAnsi="Arial" w:cs="Arial"/>
          <w:sz w:val="24"/>
          <w:szCs w:val="24"/>
        </w:rPr>
        <w:t>rodinâmic</w:t>
      </w:r>
      <w:r>
        <w:rPr>
          <w:rFonts w:ascii="Arial" w:hAnsi="Arial" w:cs="Arial"/>
          <w:sz w:val="24"/>
          <w:szCs w:val="24"/>
        </w:rPr>
        <w:t>a</w:t>
      </w:r>
      <w:r w:rsidR="003A6897" w:rsidRPr="007E08AB">
        <w:rPr>
          <w:rFonts w:ascii="Arial" w:hAnsi="Arial" w:cs="Arial"/>
          <w:sz w:val="24"/>
          <w:szCs w:val="24"/>
        </w:rPr>
        <w:t>.</w:t>
      </w:r>
      <w:r>
        <w:rPr>
          <w:rFonts w:ascii="Arial" w:hAnsi="Arial" w:cs="Arial"/>
          <w:sz w:val="24"/>
          <w:szCs w:val="24"/>
        </w:rPr>
        <w:t>;</w:t>
      </w:r>
    </w:p>
    <w:p w:rsidR="007E08AB" w:rsidRDefault="007E08AB" w:rsidP="00995C2A">
      <w:pPr>
        <w:pStyle w:val="PargrafodaLista"/>
        <w:numPr>
          <w:ilvl w:val="0"/>
          <w:numId w:val="6"/>
        </w:numPr>
        <w:spacing w:line="480" w:lineRule="auto"/>
        <w:ind w:firstLine="709"/>
        <w:jc w:val="both"/>
        <w:rPr>
          <w:rFonts w:ascii="Arial" w:hAnsi="Arial" w:cs="Arial"/>
          <w:sz w:val="24"/>
          <w:szCs w:val="24"/>
        </w:rPr>
      </w:pPr>
      <w:r w:rsidRPr="007E08AB">
        <w:rPr>
          <w:rFonts w:ascii="Arial" w:hAnsi="Arial" w:cs="Arial"/>
          <w:sz w:val="24"/>
          <w:szCs w:val="24"/>
        </w:rPr>
        <w:t>Avaliar os sintomas urinários e o impacto deste na</w:t>
      </w:r>
      <w:r w:rsidR="00024593" w:rsidRPr="007E08AB">
        <w:rPr>
          <w:rFonts w:ascii="Arial" w:hAnsi="Arial" w:cs="Arial"/>
          <w:sz w:val="24"/>
          <w:szCs w:val="24"/>
        </w:rPr>
        <w:t xml:space="preserve"> qualidade de vida através de questionários validados pela International Continence Society </w:t>
      </w:r>
    </w:p>
    <w:p w:rsidR="007E08AB" w:rsidRPr="00C5300A" w:rsidRDefault="007E08AB" w:rsidP="00FD79D9">
      <w:pPr>
        <w:pStyle w:val="PargrafodaLista"/>
        <w:numPr>
          <w:ilvl w:val="0"/>
          <w:numId w:val="6"/>
        </w:numPr>
        <w:spacing w:line="480" w:lineRule="auto"/>
        <w:ind w:firstLine="709"/>
        <w:jc w:val="both"/>
        <w:rPr>
          <w:rFonts w:ascii="Arial" w:hAnsi="Arial" w:cs="Arial"/>
          <w:sz w:val="24"/>
          <w:szCs w:val="24"/>
          <w:highlight w:val="yellow"/>
        </w:rPr>
      </w:pPr>
      <w:r w:rsidRPr="00C5300A">
        <w:rPr>
          <w:rFonts w:ascii="Arial" w:hAnsi="Arial" w:cs="Arial"/>
          <w:sz w:val="24"/>
          <w:szCs w:val="24"/>
        </w:rPr>
        <w:t xml:space="preserve">Avaliar o resíduo pós miccional pelo Cateterismo limpo intermitente e Diário Miccional </w:t>
      </w:r>
    </w:p>
    <w:p w:rsidR="00E075AE" w:rsidRDefault="00E075AE" w:rsidP="00E075AE">
      <w:pPr>
        <w:spacing w:line="480" w:lineRule="auto"/>
        <w:jc w:val="both"/>
        <w:rPr>
          <w:rFonts w:ascii="Arial" w:hAnsi="Arial" w:cs="Arial"/>
          <w:sz w:val="24"/>
          <w:szCs w:val="24"/>
        </w:rPr>
      </w:pPr>
    </w:p>
    <w:p w:rsidR="00E075AE" w:rsidRPr="00E075AE" w:rsidRDefault="00E075AE" w:rsidP="00E075AE">
      <w:pPr>
        <w:spacing w:line="480" w:lineRule="auto"/>
        <w:jc w:val="both"/>
        <w:rPr>
          <w:rFonts w:ascii="Arial" w:hAnsi="Arial" w:cs="Arial"/>
          <w:sz w:val="24"/>
          <w:szCs w:val="24"/>
        </w:rPr>
      </w:pPr>
    </w:p>
    <w:p w:rsidR="002025DC" w:rsidRPr="00FD79D9" w:rsidRDefault="00DD3C4C" w:rsidP="00FD79D9">
      <w:pPr>
        <w:pStyle w:val="Ttulo7"/>
        <w:spacing w:before="0" w:line="480" w:lineRule="auto"/>
        <w:jc w:val="both"/>
        <w:rPr>
          <w:rFonts w:ascii="Arial" w:hAnsi="Arial" w:cs="Arial"/>
          <w:b/>
          <w:i w:val="0"/>
          <w:color w:val="auto"/>
          <w:sz w:val="24"/>
          <w:szCs w:val="24"/>
        </w:rPr>
      </w:pPr>
      <w:r w:rsidRPr="00FD79D9">
        <w:rPr>
          <w:rFonts w:ascii="Arial" w:hAnsi="Arial" w:cs="Arial"/>
          <w:b/>
          <w:i w:val="0"/>
          <w:color w:val="auto"/>
          <w:sz w:val="24"/>
          <w:szCs w:val="24"/>
        </w:rPr>
        <w:t xml:space="preserve">METODOLOGIA </w:t>
      </w:r>
    </w:p>
    <w:p w:rsidR="00995C2A" w:rsidRDefault="00D077DE" w:rsidP="00FD79D9">
      <w:pPr>
        <w:pStyle w:val="Ttulo7"/>
        <w:spacing w:before="0" w:line="480" w:lineRule="auto"/>
        <w:jc w:val="both"/>
        <w:rPr>
          <w:rFonts w:ascii="Arial" w:hAnsi="Arial" w:cs="Arial"/>
          <w:b/>
          <w:i w:val="0"/>
          <w:color w:val="auto"/>
          <w:sz w:val="24"/>
          <w:szCs w:val="24"/>
        </w:rPr>
      </w:pPr>
      <w:r>
        <w:rPr>
          <w:rFonts w:ascii="Arial" w:hAnsi="Arial" w:cs="Arial"/>
          <w:b/>
          <w:i w:val="0"/>
          <w:color w:val="auto"/>
          <w:sz w:val="24"/>
          <w:szCs w:val="24"/>
        </w:rPr>
        <w:t>Tipo de Estudo e Seleção da Amostra</w:t>
      </w:r>
    </w:p>
    <w:p w:rsidR="00D077DE" w:rsidRDefault="00D077DE" w:rsidP="00D077DE">
      <w:pPr>
        <w:spacing w:line="360" w:lineRule="auto"/>
        <w:ind w:firstLine="720"/>
        <w:jc w:val="both"/>
      </w:pPr>
      <w:r>
        <w:rPr>
          <w:rFonts w:ascii="Arial" w:eastAsia="Arial" w:hAnsi="Arial" w:cs="Arial"/>
          <w:sz w:val="24"/>
          <w:szCs w:val="24"/>
        </w:rPr>
        <w:t xml:space="preserve">Este será um estudo </w:t>
      </w:r>
      <w:r w:rsidR="00221FEB">
        <w:rPr>
          <w:rFonts w:ascii="Arial" w:eastAsia="Arial" w:hAnsi="Arial" w:cs="Arial"/>
          <w:sz w:val="24"/>
          <w:szCs w:val="24"/>
        </w:rPr>
        <w:t xml:space="preserve">clínico prospectivo </w:t>
      </w:r>
      <w:r>
        <w:rPr>
          <w:rFonts w:ascii="Arial" w:eastAsia="Arial" w:hAnsi="Arial" w:cs="Arial"/>
          <w:sz w:val="24"/>
          <w:szCs w:val="24"/>
        </w:rPr>
        <w:t xml:space="preserve">e controlado realizado no Ambulatório de Urologia da Universidade Federal de Mato Grosso do Sul - UFMS, </w:t>
      </w:r>
      <w:r>
        <w:rPr>
          <w:rFonts w:ascii="Arial" w:eastAsia="Arial" w:hAnsi="Arial" w:cs="Arial"/>
          <w:sz w:val="24"/>
          <w:szCs w:val="24"/>
        </w:rPr>
        <w:lastRenderedPageBreak/>
        <w:t xml:space="preserve">localizada na cidade Universitária s/n, Caixa Postal 549, Campo Grande-MS. A devida autorização para a realização da pesquisa já foi concedida pelo Coordenador deste serviço (APÊNDICE A) </w:t>
      </w:r>
      <w:r>
        <w:rPr>
          <w:rFonts w:ascii="Arial" w:eastAsia="Arial" w:hAnsi="Arial" w:cs="Arial"/>
          <w:sz w:val="24"/>
          <w:szCs w:val="24"/>
          <w:highlight w:val="white"/>
        </w:rPr>
        <w:t>o que possibilitará a triagem dos participantes deste estudo.</w:t>
      </w:r>
    </w:p>
    <w:p w:rsidR="00D077DE" w:rsidRDefault="00D077DE" w:rsidP="00D077DE">
      <w:pPr>
        <w:spacing w:line="360" w:lineRule="auto"/>
        <w:jc w:val="both"/>
      </w:pPr>
      <w:r>
        <w:rPr>
          <w:rFonts w:ascii="Arial" w:eastAsia="Arial" w:hAnsi="Arial" w:cs="Arial"/>
          <w:sz w:val="24"/>
          <w:szCs w:val="24"/>
        </w:rPr>
        <w:t>O estudo foi elaborado conforme a Resolução 466 do Conselho Nacional da Saúde em 2012. Este projeto será submetido ao Comitê de Ética em Pesquisa com seres humanos da UFMS através da Plataforma Brasil e posteriormente cadastrado no Registro Nacional de Ensaios Clínicos -REBEC.</w:t>
      </w:r>
    </w:p>
    <w:p w:rsidR="00D077DE" w:rsidRDefault="00221FEB" w:rsidP="00D077DE">
      <w:pPr>
        <w:spacing w:line="360" w:lineRule="auto"/>
        <w:ind w:firstLine="709"/>
        <w:jc w:val="both"/>
      </w:pPr>
      <w:r>
        <w:rPr>
          <w:rFonts w:ascii="Arial" w:eastAsia="Arial" w:hAnsi="Arial" w:cs="Arial"/>
          <w:sz w:val="24"/>
          <w:szCs w:val="24"/>
        </w:rPr>
        <w:t xml:space="preserve">Esta pesquisa somente </w:t>
      </w:r>
      <w:r w:rsidR="00D077DE">
        <w:rPr>
          <w:rFonts w:ascii="Arial" w:eastAsia="Arial" w:hAnsi="Arial" w:cs="Arial"/>
          <w:sz w:val="24"/>
          <w:szCs w:val="24"/>
        </w:rPr>
        <w:t xml:space="preserve">será iniciada </w:t>
      </w:r>
      <w:r w:rsidR="00D077DE" w:rsidRPr="00C5300A">
        <w:rPr>
          <w:rFonts w:ascii="Arial" w:eastAsia="Arial" w:hAnsi="Arial" w:cs="Arial"/>
          <w:b/>
          <w:sz w:val="24"/>
          <w:szCs w:val="24"/>
        </w:rPr>
        <w:t>somente após a aprovação do Comitê de Ética em Pesquisa - CEP</w:t>
      </w:r>
      <w:r w:rsidR="00D077DE">
        <w:rPr>
          <w:rFonts w:ascii="Arial" w:eastAsia="Arial" w:hAnsi="Arial" w:cs="Arial"/>
          <w:sz w:val="24"/>
          <w:szCs w:val="24"/>
        </w:rPr>
        <w:t xml:space="preserve">. </w:t>
      </w:r>
    </w:p>
    <w:p w:rsidR="00D077DE" w:rsidRPr="00D077DE" w:rsidRDefault="00D077DE" w:rsidP="00D077DE"/>
    <w:p w:rsidR="002025DC" w:rsidRPr="00FD79D9" w:rsidRDefault="002025DC" w:rsidP="00FD79D9">
      <w:pPr>
        <w:pStyle w:val="Ttulo7"/>
        <w:spacing w:before="0" w:line="480" w:lineRule="auto"/>
        <w:jc w:val="both"/>
        <w:rPr>
          <w:rFonts w:ascii="Arial" w:hAnsi="Arial" w:cs="Arial"/>
          <w:b/>
          <w:i w:val="0"/>
          <w:color w:val="auto"/>
          <w:sz w:val="24"/>
          <w:szCs w:val="24"/>
        </w:rPr>
      </w:pPr>
      <w:r w:rsidRPr="00FD79D9">
        <w:rPr>
          <w:rFonts w:ascii="Arial" w:hAnsi="Arial" w:cs="Arial"/>
          <w:b/>
          <w:i w:val="0"/>
          <w:color w:val="auto"/>
          <w:sz w:val="24"/>
          <w:szCs w:val="24"/>
        </w:rPr>
        <w:t>Amostra</w:t>
      </w:r>
    </w:p>
    <w:p w:rsidR="00D077DE" w:rsidRDefault="00CB644E" w:rsidP="00D077DE">
      <w:pPr>
        <w:spacing w:line="480" w:lineRule="auto"/>
        <w:ind w:firstLine="720"/>
        <w:jc w:val="both"/>
      </w:pPr>
      <w:r>
        <w:rPr>
          <w:rFonts w:ascii="Arial" w:hAnsi="Arial" w:cs="Arial"/>
          <w:sz w:val="24"/>
          <w:szCs w:val="24"/>
        </w:rPr>
        <w:t xml:space="preserve">Serão avaliados </w:t>
      </w:r>
      <w:r w:rsidR="00221FEB">
        <w:rPr>
          <w:rFonts w:ascii="Arial" w:hAnsi="Arial" w:cs="Arial"/>
          <w:sz w:val="24"/>
          <w:szCs w:val="24"/>
        </w:rPr>
        <w:t>20</w:t>
      </w:r>
      <w:r w:rsidR="005265AB" w:rsidRPr="00FD79D9">
        <w:rPr>
          <w:rFonts w:ascii="Arial" w:hAnsi="Arial" w:cs="Arial"/>
          <w:sz w:val="24"/>
          <w:szCs w:val="24"/>
        </w:rPr>
        <w:t xml:space="preserve"> pacientes provenientes do Ambulatório de Urologia do Hospital Universitário </w:t>
      </w:r>
      <w:r w:rsidR="00995C2A">
        <w:rPr>
          <w:rFonts w:ascii="Arial" w:hAnsi="Arial" w:cs="Arial"/>
          <w:sz w:val="24"/>
          <w:szCs w:val="24"/>
        </w:rPr>
        <w:t xml:space="preserve">Maria Aparecida Pedrossian </w:t>
      </w:r>
      <w:r w:rsidR="00D077DE">
        <w:rPr>
          <w:rFonts w:ascii="Arial" w:hAnsi="Arial" w:cs="Arial"/>
          <w:sz w:val="24"/>
          <w:szCs w:val="24"/>
        </w:rPr>
        <w:t xml:space="preserve">HUMAP </w:t>
      </w:r>
      <w:r w:rsidR="00995C2A">
        <w:rPr>
          <w:rFonts w:ascii="Arial" w:hAnsi="Arial" w:cs="Arial"/>
          <w:sz w:val="24"/>
          <w:szCs w:val="24"/>
        </w:rPr>
        <w:t>com d</w:t>
      </w:r>
      <w:r w:rsidR="005265AB" w:rsidRPr="00FD79D9">
        <w:rPr>
          <w:rFonts w:ascii="Arial" w:hAnsi="Arial" w:cs="Arial"/>
          <w:sz w:val="24"/>
          <w:szCs w:val="24"/>
        </w:rPr>
        <w:t>iagn</w:t>
      </w:r>
      <w:r w:rsidR="00995C2A">
        <w:rPr>
          <w:rFonts w:ascii="Arial" w:hAnsi="Arial" w:cs="Arial"/>
          <w:sz w:val="24"/>
          <w:szCs w:val="24"/>
        </w:rPr>
        <w:t>óstico clinico e urodinâmico de h</w:t>
      </w:r>
      <w:r w:rsidR="005265AB" w:rsidRPr="00FD79D9">
        <w:rPr>
          <w:rFonts w:ascii="Arial" w:hAnsi="Arial" w:cs="Arial"/>
          <w:sz w:val="24"/>
          <w:szCs w:val="24"/>
        </w:rPr>
        <w:t>ipocontratilidade detrusor</w:t>
      </w:r>
      <w:r w:rsidR="00613A11">
        <w:rPr>
          <w:rFonts w:ascii="Arial" w:hAnsi="Arial" w:cs="Arial"/>
          <w:sz w:val="24"/>
          <w:szCs w:val="24"/>
        </w:rPr>
        <w:t xml:space="preserve">a. </w:t>
      </w:r>
      <w:r w:rsidR="00D077DE">
        <w:rPr>
          <w:rFonts w:ascii="Arial" w:eastAsia="Arial" w:hAnsi="Arial" w:cs="Arial"/>
          <w:sz w:val="24"/>
          <w:szCs w:val="24"/>
        </w:rPr>
        <w:t>Esses indivíduos serão esclarecidos sobre o propósito da pesquisa, e aqueles que aceitarem participar, deverão ler e assinar um Termo de Consentimento Livre e Esclarecido (APÊNDICE B).</w:t>
      </w:r>
    </w:p>
    <w:p w:rsidR="005265AB" w:rsidRDefault="00613A11" w:rsidP="00D077DE">
      <w:pPr>
        <w:spacing w:line="480" w:lineRule="auto"/>
        <w:ind w:firstLine="709"/>
        <w:jc w:val="both"/>
        <w:rPr>
          <w:rFonts w:ascii="Arial" w:hAnsi="Arial" w:cs="Arial"/>
          <w:sz w:val="24"/>
          <w:szCs w:val="24"/>
        </w:rPr>
      </w:pPr>
      <w:r>
        <w:rPr>
          <w:rFonts w:ascii="Arial" w:hAnsi="Arial" w:cs="Arial"/>
          <w:sz w:val="24"/>
          <w:szCs w:val="24"/>
        </w:rPr>
        <w:t>Os critérios de inclusão serão</w:t>
      </w:r>
      <w:r w:rsidR="005265AB" w:rsidRPr="00FD79D9">
        <w:rPr>
          <w:rFonts w:ascii="Arial" w:hAnsi="Arial" w:cs="Arial"/>
          <w:sz w:val="24"/>
          <w:szCs w:val="24"/>
        </w:rPr>
        <w:t xml:space="preserve"> paciente</w:t>
      </w:r>
      <w:r>
        <w:rPr>
          <w:rFonts w:ascii="Arial" w:hAnsi="Arial" w:cs="Arial"/>
          <w:sz w:val="24"/>
          <w:szCs w:val="24"/>
        </w:rPr>
        <w:t>s</w:t>
      </w:r>
      <w:r w:rsidR="005265AB" w:rsidRPr="00FD79D9">
        <w:rPr>
          <w:rFonts w:ascii="Arial" w:hAnsi="Arial" w:cs="Arial"/>
          <w:sz w:val="24"/>
          <w:szCs w:val="24"/>
        </w:rPr>
        <w:t xml:space="preserve"> do sexo masculino e fem</w:t>
      </w:r>
      <w:r w:rsidR="00995C2A">
        <w:rPr>
          <w:rFonts w:ascii="Arial" w:hAnsi="Arial" w:cs="Arial"/>
          <w:sz w:val="24"/>
          <w:szCs w:val="24"/>
        </w:rPr>
        <w:t>inino com estudo urodinâ</w:t>
      </w:r>
      <w:r w:rsidR="005265AB" w:rsidRPr="00FD79D9">
        <w:rPr>
          <w:rFonts w:ascii="Arial" w:hAnsi="Arial" w:cs="Arial"/>
          <w:sz w:val="24"/>
          <w:szCs w:val="24"/>
        </w:rPr>
        <w:t xml:space="preserve">mico demostrando apenas </w:t>
      </w:r>
      <w:r w:rsidR="00995C2A">
        <w:rPr>
          <w:rFonts w:ascii="Arial" w:hAnsi="Arial" w:cs="Arial"/>
          <w:sz w:val="24"/>
          <w:szCs w:val="24"/>
        </w:rPr>
        <w:t>h</w:t>
      </w:r>
      <w:r w:rsidR="005265AB" w:rsidRPr="00FD79D9">
        <w:rPr>
          <w:rFonts w:ascii="Arial" w:hAnsi="Arial" w:cs="Arial"/>
          <w:sz w:val="24"/>
          <w:szCs w:val="24"/>
        </w:rPr>
        <w:t>ipocontratilidade detrusora, sem a presença de fator obstrutivo ao fluxo urinár</w:t>
      </w:r>
      <w:r w:rsidR="00995C2A">
        <w:rPr>
          <w:rFonts w:ascii="Arial" w:hAnsi="Arial" w:cs="Arial"/>
          <w:sz w:val="24"/>
          <w:szCs w:val="24"/>
        </w:rPr>
        <w:t>io. Deverão estar em regime de c</w:t>
      </w:r>
      <w:r w:rsidR="005265AB" w:rsidRPr="00FD79D9">
        <w:rPr>
          <w:rFonts w:ascii="Arial" w:hAnsi="Arial" w:cs="Arial"/>
          <w:sz w:val="24"/>
          <w:szCs w:val="24"/>
        </w:rPr>
        <w:t>ateterismo intermitente limpo, não serem submeti</w:t>
      </w:r>
      <w:r w:rsidR="00995C2A">
        <w:rPr>
          <w:rFonts w:ascii="Arial" w:hAnsi="Arial" w:cs="Arial"/>
          <w:sz w:val="24"/>
          <w:szCs w:val="24"/>
        </w:rPr>
        <w:t>d</w:t>
      </w:r>
      <w:r w:rsidR="005265AB" w:rsidRPr="00FD79D9">
        <w:rPr>
          <w:rFonts w:ascii="Arial" w:hAnsi="Arial" w:cs="Arial"/>
          <w:sz w:val="24"/>
          <w:szCs w:val="24"/>
        </w:rPr>
        <w:t xml:space="preserve">os a qualquer procedimento cirúrgico no trato urinário inferior nos últimos 12 meses. Critérios de exclusão: insuficiência renal terminal (com oligo-anúria), infecção urinária de repetição, não aderência aos protocolos de acompanhamento clinico </w:t>
      </w:r>
      <w:r w:rsidR="005265AB" w:rsidRPr="00CF7581">
        <w:rPr>
          <w:rFonts w:ascii="Arial" w:hAnsi="Arial" w:cs="Arial"/>
          <w:sz w:val="24"/>
          <w:szCs w:val="24"/>
        </w:rPr>
        <w:t>e auto cateterismo intermitente limpo</w:t>
      </w:r>
      <w:r w:rsidR="00585280" w:rsidRPr="00CF7581">
        <w:rPr>
          <w:rFonts w:ascii="Arial" w:hAnsi="Arial" w:cs="Arial"/>
          <w:sz w:val="24"/>
          <w:szCs w:val="24"/>
        </w:rPr>
        <w:t>.</w:t>
      </w:r>
      <w:r w:rsidR="00585280" w:rsidRPr="00FD79D9">
        <w:rPr>
          <w:rFonts w:ascii="Arial" w:hAnsi="Arial" w:cs="Arial"/>
          <w:sz w:val="24"/>
          <w:szCs w:val="24"/>
        </w:rPr>
        <w:t xml:space="preserve"> </w:t>
      </w:r>
      <w:r w:rsidR="00221FEB">
        <w:rPr>
          <w:rFonts w:ascii="Arial" w:hAnsi="Arial" w:cs="Arial"/>
          <w:sz w:val="24"/>
          <w:szCs w:val="24"/>
        </w:rPr>
        <w:t xml:space="preserve">Presença de qualquer neoplasia maligna confirmada em </w:t>
      </w:r>
      <w:r w:rsidR="00221FEB">
        <w:rPr>
          <w:rFonts w:ascii="Arial" w:hAnsi="Arial" w:cs="Arial"/>
          <w:sz w:val="24"/>
          <w:szCs w:val="24"/>
        </w:rPr>
        <w:lastRenderedPageBreak/>
        <w:t>tratamento ou já tratada recentemente ou mesmo qualquer suspeita de câncer consistirá em importante critério de exclusão devido a contra inidicação de uso de células tronco nesses pacientes.</w:t>
      </w:r>
    </w:p>
    <w:p w:rsidR="008A2F81" w:rsidRPr="00EA5670" w:rsidRDefault="008A2F81" w:rsidP="008A2F81">
      <w:pPr>
        <w:pStyle w:val="Subttulo"/>
        <w:tabs>
          <w:tab w:val="clear" w:pos="284"/>
          <w:tab w:val="clear" w:pos="567"/>
          <w:tab w:val="left" w:pos="496"/>
          <w:tab w:val="left" w:pos="9212"/>
        </w:tabs>
        <w:spacing w:line="360" w:lineRule="auto"/>
        <w:jc w:val="left"/>
        <w:rPr>
          <w:rFonts w:ascii="Arial" w:hAnsi="Arial" w:cs="Arial"/>
          <w:smallCaps w:val="0"/>
        </w:rPr>
      </w:pPr>
      <w:r w:rsidRPr="00EA5670">
        <w:rPr>
          <w:rFonts w:ascii="Arial" w:hAnsi="Arial" w:cs="Arial"/>
          <w:smallCaps w:val="0"/>
        </w:rPr>
        <w:t>RISCOS</w:t>
      </w:r>
    </w:p>
    <w:p w:rsidR="00F432B1" w:rsidRDefault="00F432B1" w:rsidP="008A2F81">
      <w:pPr>
        <w:pStyle w:val="Corpodetexto"/>
        <w:spacing w:after="0" w:line="360" w:lineRule="auto"/>
        <w:jc w:val="both"/>
        <w:rPr>
          <w:rFonts w:ascii="Arial" w:hAnsi="Arial" w:cs="Arial"/>
          <w:sz w:val="24"/>
          <w:szCs w:val="24"/>
        </w:rPr>
      </w:pPr>
    </w:p>
    <w:p w:rsidR="00F432B1" w:rsidRPr="00F432B1" w:rsidRDefault="00F432B1" w:rsidP="00F432B1">
      <w:pPr>
        <w:pStyle w:val="Corpodetexto"/>
        <w:spacing w:after="0" w:line="360" w:lineRule="auto"/>
        <w:jc w:val="both"/>
        <w:rPr>
          <w:rFonts w:ascii="Arial" w:hAnsi="Arial" w:cs="Arial"/>
          <w:sz w:val="24"/>
          <w:szCs w:val="24"/>
        </w:rPr>
      </w:pPr>
      <w:r w:rsidRPr="00F432B1">
        <w:rPr>
          <w:rFonts w:ascii="Arial" w:hAnsi="Arial" w:cs="Arial"/>
          <w:sz w:val="24"/>
          <w:szCs w:val="24"/>
        </w:rPr>
        <w:t>Exites riscos referentes aos procedimentos empregados nessa pesquisa.</w:t>
      </w:r>
    </w:p>
    <w:p w:rsidR="00F432B1" w:rsidRPr="00F432B1" w:rsidRDefault="00F432B1" w:rsidP="00F432B1">
      <w:pPr>
        <w:pStyle w:val="Corpodetexto"/>
        <w:spacing w:after="0" w:line="360" w:lineRule="auto"/>
        <w:jc w:val="both"/>
        <w:rPr>
          <w:rFonts w:ascii="Arial" w:hAnsi="Arial" w:cs="Arial"/>
          <w:sz w:val="24"/>
          <w:szCs w:val="24"/>
        </w:rPr>
      </w:pPr>
      <w:r w:rsidRPr="00F432B1">
        <w:rPr>
          <w:rFonts w:ascii="Arial" w:hAnsi="Arial" w:cs="Arial"/>
          <w:sz w:val="24"/>
          <w:szCs w:val="24"/>
        </w:rPr>
        <w:t>Em relação a avaliação urodinâmica: O procedimento possui baixo risco de complicações pois será realizada por avaliador único, médico, urologista, com 10 anos de experiência na área. Os materiais utilizados serão todos descartáveis e de uso único. Serão respeitados todos os princípios da técnica asséptica para evitar qualquer infecção. O paciente será avaliado e assistido pela equipe médica e de enfermagem do Ambulatório durante e após o procedimento para detecção e tratamento de eventuais complicações como dor e infecção urinária.</w:t>
      </w:r>
    </w:p>
    <w:p w:rsidR="00F432B1" w:rsidRPr="00F432B1" w:rsidRDefault="00F432B1" w:rsidP="00F432B1">
      <w:pPr>
        <w:pStyle w:val="Corpodetexto"/>
        <w:spacing w:after="0" w:line="360" w:lineRule="auto"/>
        <w:jc w:val="both"/>
        <w:rPr>
          <w:rFonts w:ascii="Arial" w:hAnsi="Arial" w:cs="Arial"/>
          <w:sz w:val="24"/>
          <w:szCs w:val="23"/>
        </w:rPr>
      </w:pPr>
      <w:r w:rsidRPr="00F432B1">
        <w:rPr>
          <w:rFonts w:ascii="Arial" w:hAnsi="Arial" w:cs="Arial"/>
          <w:sz w:val="24"/>
          <w:szCs w:val="23"/>
        </w:rPr>
        <w:t>Os riscos relacionados à coleta da gordura do seu corpo poderão ocorrer através de pequenos sangramentos gerando hematomas no pós-operatório, bem como alguns riscos previsíveis como infecção, hematomas na pele, dor e manchas rochas na pele decorrentes da infiltração do sangue.</w:t>
      </w:r>
    </w:p>
    <w:p w:rsidR="00F432B1" w:rsidRPr="00F432B1" w:rsidRDefault="00F432B1" w:rsidP="00F432B1">
      <w:pPr>
        <w:pStyle w:val="Corpodetexto"/>
        <w:spacing w:after="0" w:line="360" w:lineRule="auto"/>
        <w:jc w:val="both"/>
        <w:rPr>
          <w:rFonts w:ascii="Arial" w:hAnsi="Arial" w:cs="Arial"/>
          <w:sz w:val="24"/>
          <w:szCs w:val="24"/>
        </w:rPr>
      </w:pPr>
      <w:r w:rsidRPr="00F432B1">
        <w:rPr>
          <w:rFonts w:ascii="Arial" w:hAnsi="Arial" w:cs="Arial"/>
          <w:sz w:val="24"/>
          <w:szCs w:val="24"/>
        </w:rPr>
        <w:t>A coleta de material para obtenção de células tronco mesenquimais através da coleta  50 ml de gordura subcutânea ( 4 colheres de sopa ) através de anestesia local com lidocaína a 2% na dose padrão de 4mg/kg sem vaso constritor. O materiais todos serão descartáveis e de uso único. A lidocaína pode causar reação de hipersensibilidade ( alergia ). Por esse motivo o paciente será assistido pela equipe médica e de enfermagem antes, durante a após o procedimento através de monitorização contínua dos sinais vitais do participante.</w:t>
      </w:r>
    </w:p>
    <w:p w:rsidR="00F432B1" w:rsidRPr="00F432B1" w:rsidRDefault="00F432B1" w:rsidP="00F432B1">
      <w:pPr>
        <w:pStyle w:val="Corpodetexto"/>
        <w:spacing w:after="0" w:line="360" w:lineRule="auto"/>
        <w:jc w:val="both"/>
        <w:rPr>
          <w:rFonts w:ascii="Arial" w:hAnsi="Arial" w:cs="Arial"/>
          <w:sz w:val="24"/>
          <w:szCs w:val="24"/>
        </w:rPr>
      </w:pPr>
      <w:r w:rsidRPr="00F432B1">
        <w:rPr>
          <w:rFonts w:ascii="Arial" w:hAnsi="Arial" w:cs="Arial"/>
          <w:sz w:val="24"/>
          <w:szCs w:val="24"/>
        </w:rPr>
        <w:t xml:space="preserve"> A técnica de injeção de células tronco será realizada por profissional médico, treinado, em ambiente próprio que garanta o máximo de higiene e segurança estabelecidos em normas da ANVISA.  </w:t>
      </w:r>
    </w:p>
    <w:p w:rsidR="00F432B1" w:rsidRPr="00F432B1" w:rsidRDefault="00F432B1" w:rsidP="00F432B1">
      <w:pPr>
        <w:pStyle w:val="Corpodetexto"/>
        <w:spacing w:after="0" w:line="360" w:lineRule="auto"/>
        <w:jc w:val="both"/>
        <w:rPr>
          <w:rFonts w:ascii="Arial" w:hAnsi="Arial" w:cs="Arial"/>
          <w:sz w:val="24"/>
          <w:szCs w:val="24"/>
        </w:rPr>
      </w:pPr>
      <w:r w:rsidRPr="00F432B1">
        <w:rPr>
          <w:rFonts w:ascii="Arial" w:hAnsi="Arial" w:cs="Arial"/>
          <w:sz w:val="24"/>
          <w:szCs w:val="24"/>
        </w:rPr>
        <w:t>A técnica de aplicação será através de Cistoscopia ( endoscopia das vias urinárias com anestesia local utilizando lidocaína gel a 2%). Os materiais utilizados serão todos de esterilizados com métodos padrão tais como oxido de etileno para o materia</w:t>
      </w:r>
      <w:r w:rsidRPr="003F1E50">
        <w:rPr>
          <w:rFonts w:cstheme="minorHAnsi"/>
          <w:sz w:val="24"/>
          <w:szCs w:val="24"/>
        </w:rPr>
        <w:t>l endoscópico. Os materiais de uso único e desc</w:t>
      </w:r>
      <w:r>
        <w:rPr>
          <w:rFonts w:cstheme="minorHAnsi"/>
          <w:sz w:val="24"/>
          <w:szCs w:val="24"/>
        </w:rPr>
        <w:t>art</w:t>
      </w:r>
      <w:r w:rsidRPr="003F1E50">
        <w:rPr>
          <w:rFonts w:cstheme="minorHAnsi"/>
          <w:sz w:val="24"/>
          <w:szCs w:val="24"/>
        </w:rPr>
        <w:t xml:space="preserve">áveis conforme </w:t>
      </w:r>
      <w:r w:rsidRPr="00F432B1">
        <w:rPr>
          <w:rFonts w:ascii="Arial" w:hAnsi="Arial" w:cs="Arial"/>
          <w:sz w:val="24"/>
          <w:szCs w:val="24"/>
        </w:rPr>
        <w:lastRenderedPageBreak/>
        <w:t>determina a técnica asséptica padrão. Os pacientes receberão profilaxia antibiotica padrão . As complicações que podem ocorrer durante a cistoscopia são: dor, sangramento, infecção urinaria e desconforto para urinar após o procedimento. Os pacientes serão avaliados e acompanhados por equipe médica e de enfermagem antes, durante e após o procedimento e receberão todo o tratamente e medicas de confortos necessárias.</w:t>
      </w:r>
    </w:p>
    <w:p w:rsidR="00F432B1" w:rsidRPr="00F432B1" w:rsidRDefault="00F432B1" w:rsidP="00F432B1">
      <w:pPr>
        <w:pStyle w:val="Corpodetexto"/>
        <w:spacing w:after="0" w:line="360" w:lineRule="auto"/>
        <w:jc w:val="both"/>
        <w:rPr>
          <w:rFonts w:ascii="Arial" w:hAnsi="Arial" w:cs="Arial"/>
          <w:sz w:val="24"/>
          <w:szCs w:val="24"/>
        </w:rPr>
      </w:pPr>
      <w:r w:rsidRPr="00F432B1">
        <w:rPr>
          <w:rFonts w:ascii="Arial" w:hAnsi="Arial" w:cs="Arial"/>
          <w:sz w:val="24"/>
          <w:szCs w:val="24"/>
        </w:rPr>
        <w:t>Em relação ao uso de células tronco existe o risco em pacientes com doenças malignas. Portanto esse condição clinica ( histórico de cancer) será criterio de exclusao a ser considerado.</w:t>
      </w:r>
    </w:p>
    <w:p w:rsidR="00F432B1" w:rsidRPr="00F432B1" w:rsidRDefault="00F432B1" w:rsidP="00F432B1">
      <w:pPr>
        <w:pStyle w:val="Corpodetexto"/>
        <w:spacing w:after="0" w:line="360" w:lineRule="auto"/>
        <w:jc w:val="both"/>
        <w:rPr>
          <w:rFonts w:ascii="Arial" w:hAnsi="Arial" w:cs="Arial"/>
          <w:sz w:val="24"/>
          <w:szCs w:val="24"/>
        </w:rPr>
      </w:pPr>
      <w:r w:rsidRPr="00F432B1">
        <w:rPr>
          <w:rFonts w:ascii="Arial" w:hAnsi="Arial" w:cs="Arial"/>
          <w:sz w:val="24"/>
          <w:szCs w:val="24"/>
        </w:rPr>
        <w:t>O uso de células tronco mesenquimais em pesquisas para o tratamento de outras doenças não identificaram efeitos adversos significativos exceto por febre transitória, náuseas, diarreia, dores de cabeça e abdominal, inchaço, tonturas, entre outros.</w:t>
      </w:r>
    </w:p>
    <w:p w:rsidR="000A50AD" w:rsidRDefault="000A50AD" w:rsidP="008A2F81">
      <w:pPr>
        <w:pStyle w:val="Corpodetexto"/>
        <w:spacing w:after="0" w:line="360" w:lineRule="auto"/>
        <w:jc w:val="both"/>
        <w:rPr>
          <w:rFonts w:ascii="Arial" w:hAnsi="Arial" w:cs="Arial"/>
          <w:sz w:val="24"/>
          <w:szCs w:val="24"/>
        </w:rPr>
      </w:pPr>
      <w:r>
        <w:rPr>
          <w:rFonts w:ascii="Arial" w:hAnsi="Arial" w:cs="Arial"/>
          <w:sz w:val="24"/>
          <w:szCs w:val="24"/>
        </w:rPr>
        <w:t>Todas as fases do projeto serão acompanhadas por profissional medico, equipe enfermagem, fisioterapia e os pacientes receberão todas as orientações e cuidados necessários para minimizar os riscos e tratar eventuais complicações decorrentes do tratamento. Os participantes serão informados dos riscos e benefícios da pesquisa, terão acesso aos dados e prontuário  conforme mando o código de ética medica. Também terão a disposição a estrutura do hospital Universitário para tratamento ambulatorial, realização de exames e internação que se fizerem necessários sob a supervisão desse pesquisador bem como acesso direto através do telefone pessoal.</w:t>
      </w:r>
    </w:p>
    <w:p w:rsidR="008A2F81" w:rsidRDefault="008A2F81" w:rsidP="008A2F81">
      <w:pPr>
        <w:pStyle w:val="Corpodetexto"/>
        <w:spacing w:after="0" w:line="360" w:lineRule="auto"/>
        <w:jc w:val="both"/>
        <w:rPr>
          <w:rFonts w:ascii="Arial" w:hAnsi="Arial" w:cs="Arial"/>
          <w:sz w:val="24"/>
          <w:szCs w:val="24"/>
        </w:rPr>
      </w:pPr>
    </w:p>
    <w:p w:rsidR="008A2F81" w:rsidRDefault="008A2F81" w:rsidP="008A2F81">
      <w:pPr>
        <w:pStyle w:val="Corpodetexto"/>
        <w:spacing w:after="0" w:line="360" w:lineRule="auto"/>
        <w:jc w:val="both"/>
        <w:rPr>
          <w:rFonts w:ascii="Arial" w:hAnsi="Arial" w:cs="Arial"/>
          <w:sz w:val="24"/>
          <w:szCs w:val="24"/>
        </w:rPr>
      </w:pPr>
      <w:r>
        <w:rPr>
          <w:rFonts w:ascii="Arial" w:hAnsi="Arial" w:cs="Arial"/>
          <w:sz w:val="24"/>
          <w:szCs w:val="24"/>
        </w:rPr>
        <w:t>BENEFÍCIOS</w:t>
      </w:r>
    </w:p>
    <w:p w:rsidR="008A2F81" w:rsidRPr="008A2F81" w:rsidRDefault="008A2F81" w:rsidP="008A2F81">
      <w:pPr>
        <w:pStyle w:val="Corpodetexto"/>
        <w:spacing w:after="0" w:line="360" w:lineRule="auto"/>
        <w:jc w:val="both"/>
        <w:rPr>
          <w:rFonts w:ascii="Arial" w:hAnsi="Arial" w:cs="Arial"/>
          <w:sz w:val="24"/>
          <w:szCs w:val="24"/>
        </w:rPr>
      </w:pPr>
      <w:r>
        <w:rPr>
          <w:rFonts w:ascii="Arial" w:hAnsi="Arial" w:cs="Arial"/>
          <w:sz w:val="24"/>
          <w:szCs w:val="24"/>
        </w:rPr>
        <w:t>Todos os tratamentos</w:t>
      </w:r>
      <w:r w:rsidRPr="008A2F81">
        <w:rPr>
          <w:rFonts w:ascii="Arial" w:hAnsi="Arial" w:cs="Arial"/>
          <w:sz w:val="24"/>
          <w:szCs w:val="24"/>
        </w:rPr>
        <w:t xml:space="preserve"> irão </w:t>
      </w:r>
      <w:r>
        <w:rPr>
          <w:rFonts w:ascii="Arial" w:hAnsi="Arial" w:cs="Arial"/>
          <w:sz w:val="24"/>
          <w:szCs w:val="24"/>
        </w:rPr>
        <w:t xml:space="preserve">produzir alguma melhora da saúde dos indivíduos com </w:t>
      </w:r>
      <w:r w:rsidRPr="008A2F81">
        <w:rPr>
          <w:rFonts w:ascii="Arial" w:hAnsi="Arial" w:cs="Arial"/>
          <w:sz w:val="24"/>
          <w:szCs w:val="24"/>
        </w:rPr>
        <w:t xml:space="preserve">melhor funcionamento </w:t>
      </w:r>
      <w:r>
        <w:rPr>
          <w:rFonts w:ascii="Arial" w:hAnsi="Arial" w:cs="Arial"/>
          <w:sz w:val="24"/>
          <w:szCs w:val="24"/>
        </w:rPr>
        <w:t>vesical e</w:t>
      </w:r>
      <w:r w:rsidRPr="008A2F81">
        <w:rPr>
          <w:rFonts w:ascii="Arial" w:hAnsi="Arial" w:cs="Arial"/>
          <w:sz w:val="24"/>
          <w:szCs w:val="24"/>
        </w:rPr>
        <w:t xml:space="preserve"> consequente alívio dos sintomas, </w:t>
      </w:r>
      <w:r>
        <w:rPr>
          <w:rFonts w:ascii="Arial" w:hAnsi="Arial" w:cs="Arial"/>
          <w:sz w:val="24"/>
          <w:szCs w:val="24"/>
        </w:rPr>
        <w:t xml:space="preserve">o proporcionará melhor </w:t>
      </w:r>
      <w:r w:rsidRPr="008A2F81">
        <w:rPr>
          <w:rFonts w:ascii="Arial" w:hAnsi="Arial" w:cs="Arial"/>
          <w:sz w:val="24"/>
          <w:szCs w:val="24"/>
        </w:rPr>
        <w:t>Qualidade de vida.</w:t>
      </w:r>
    </w:p>
    <w:p w:rsidR="00882B90" w:rsidRPr="00882B90" w:rsidRDefault="00882B90" w:rsidP="00882B90">
      <w:pPr>
        <w:autoSpaceDE w:val="0"/>
        <w:autoSpaceDN w:val="0"/>
        <w:adjustRightInd w:val="0"/>
        <w:spacing w:after="0" w:line="480" w:lineRule="auto"/>
        <w:jc w:val="both"/>
        <w:rPr>
          <w:rFonts w:ascii="Arial" w:hAnsi="Arial" w:cs="Arial"/>
          <w:color w:val="000000"/>
          <w:sz w:val="24"/>
          <w:szCs w:val="24"/>
        </w:rPr>
      </w:pPr>
    </w:p>
    <w:p w:rsidR="00882B90" w:rsidRPr="00882B90" w:rsidRDefault="00882B90" w:rsidP="00882B90">
      <w:pPr>
        <w:autoSpaceDE w:val="0"/>
        <w:autoSpaceDN w:val="0"/>
        <w:adjustRightInd w:val="0"/>
        <w:spacing w:after="0" w:line="480" w:lineRule="auto"/>
        <w:jc w:val="both"/>
        <w:rPr>
          <w:rFonts w:ascii="Arial" w:hAnsi="Arial" w:cs="Arial"/>
          <w:b/>
          <w:bCs/>
          <w:color w:val="000000"/>
          <w:sz w:val="24"/>
          <w:szCs w:val="24"/>
        </w:rPr>
      </w:pPr>
      <w:r w:rsidRPr="00882B90">
        <w:rPr>
          <w:rFonts w:ascii="Arial" w:hAnsi="Arial" w:cs="Arial"/>
          <w:b/>
          <w:bCs/>
          <w:color w:val="000000"/>
          <w:sz w:val="24"/>
          <w:szCs w:val="24"/>
        </w:rPr>
        <w:t xml:space="preserve">Procedimentos </w:t>
      </w:r>
    </w:p>
    <w:p w:rsidR="00882B90" w:rsidRDefault="00882B90" w:rsidP="00882B90">
      <w:pPr>
        <w:spacing w:after="0" w:line="480" w:lineRule="auto"/>
        <w:ind w:firstLine="851"/>
        <w:jc w:val="both"/>
        <w:rPr>
          <w:rFonts w:ascii="Arial" w:hAnsi="Arial" w:cs="Arial"/>
          <w:color w:val="000000"/>
          <w:sz w:val="24"/>
          <w:szCs w:val="24"/>
        </w:rPr>
      </w:pPr>
      <w:r w:rsidRPr="00882B90">
        <w:rPr>
          <w:rFonts w:ascii="Arial" w:hAnsi="Arial" w:cs="Arial"/>
          <w:color w:val="000000"/>
          <w:sz w:val="24"/>
          <w:szCs w:val="24"/>
        </w:rPr>
        <w:t xml:space="preserve">Serão envolvidas no estudo </w:t>
      </w:r>
      <w:bookmarkStart w:id="0" w:name="_GoBack"/>
      <w:bookmarkEnd w:id="0"/>
      <w:r w:rsidR="00CD15A4">
        <w:rPr>
          <w:rFonts w:ascii="Arial" w:hAnsi="Arial" w:cs="Arial"/>
          <w:color w:val="000000"/>
          <w:sz w:val="24"/>
          <w:szCs w:val="24"/>
        </w:rPr>
        <w:t>20</w:t>
      </w:r>
      <w:r w:rsidRPr="00882B90">
        <w:rPr>
          <w:rFonts w:ascii="Arial" w:hAnsi="Arial" w:cs="Arial"/>
          <w:color w:val="000000"/>
          <w:sz w:val="24"/>
          <w:szCs w:val="24"/>
        </w:rPr>
        <w:t xml:space="preserve"> </w:t>
      </w:r>
      <w:r w:rsidR="001E0D33">
        <w:rPr>
          <w:rFonts w:ascii="Arial" w:hAnsi="Arial" w:cs="Arial"/>
          <w:color w:val="000000"/>
          <w:sz w:val="24"/>
          <w:szCs w:val="24"/>
        </w:rPr>
        <w:t>indivíduos dividido</w:t>
      </w:r>
      <w:r w:rsidRPr="00882B90">
        <w:rPr>
          <w:rFonts w:ascii="Arial" w:hAnsi="Arial" w:cs="Arial"/>
          <w:color w:val="000000"/>
          <w:sz w:val="24"/>
          <w:szCs w:val="24"/>
        </w:rPr>
        <w:t xml:space="preserve">s aleatoriamente em </w:t>
      </w:r>
      <w:r w:rsidR="00CD15A4">
        <w:rPr>
          <w:rFonts w:ascii="Arial" w:hAnsi="Arial" w:cs="Arial"/>
          <w:color w:val="000000"/>
          <w:sz w:val="24"/>
          <w:szCs w:val="24"/>
        </w:rPr>
        <w:t xml:space="preserve">2 </w:t>
      </w:r>
      <w:r w:rsidRPr="00882B90">
        <w:rPr>
          <w:rFonts w:ascii="Arial" w:hAnsi="Arial" w:cs="Arial"/>
          <w:color w:val="000000"/>
          <w:sz w:val="24"/>
          <w:szCs w:val="24"/>
        </w:rPr>
        <w:t xml:space="preserve">grupos através de um programa de computador. </w:t>
      </w:r>
    </w:p>
    <w:p w:rsidR="00F432B1" w:rsidRPr="00882B90" w:rsidRDefault="00F432B1" w:rsidP="00882B90">
      <w:pPr>
        <w:spacing w:after="0" w:line="480" w:lineRule="auto"/>
        <w:ind w:firstLine="851"/>
        <w:jc w:val="both"/>
        <w:rPr>
          <w:rFonts w:ascii="Arial" w:hAnsi="Arial" w:cs="Arial"/>
          <w:color w:val="000000"/>
          <w:sz w:val="24"/>
          <w:szCs w:val="24"/>
        </w:rPr>
      </w:pPr>
    </w:p>
    <w:p w:rsidR="002025DC" w:rsidRPr="00FD79D9" w:rsidRDefault="00C50B13" w:rsidP="00882B90">
      <w:pPr>
        <w:spacing w:after="0" w:line="480" w:lineRule="auto"/>
        <w:ind w:firstLine="851"/>
        <w:jc w:val="both"/>
        <w:rPr>
          <w:rFonts w:ascii="Arial" w:hAnsi="Arial" w:cs="Arial"/>
          <w:b/>
          <w:sz w:val="24"/>
          <w:szCs w:val="24"/>
        </w:rPr>
      </w:pPr>
      <w:r w:rsidRPr="00FD79D9">
        <w:rPr>
          <w:rFonts w:ascii="Arial" w:hAnsi="Arial" w:cs="Arial"/>
          <w:b/>
          <w:sz w:val="24"/>
          <w:szCs w:val="24"/>
        </w:rPr>
        <w:lastRenderedPageBreak/>
        <w:t>GRUPOS</w:t>
      </w:r>
    </w:p>
    <w:p w:rsidR="005265AB" w:rsidRDefault="002025DC" w:rsidP="00FD79D9">
      <w:pPr>
        <w:spacing w:after="0" w:line="480" w:lineRule="auto"/>
        <w:ind w:firstLine="851"/>
        <w:jc w:val="both"/>
        <w:rPr>
          <w:rFonts w:ascii="Arial" w:hAnsi="Arial" w:cs="Arial"/>
          <w:sz w:val="24"/>
          <w:szCs w:val="24"/>
        </w:rPr>
      </w:pPr>
      <w:r w:rsidRPr="00FD79D9">
        <w:rPr>
          <w:rFonts w:ascii="Arial" w:hAnsi="Arial" w:cs="Arial"/>
          <w:sz w:val="24"/>
          <w:szCs w:val="24"/>
        </w:rPr>
        <w:t>Grupo A – GA (n</w:t>
      </w:r>
      <w:r w:rsidR="00585280" w:rsidRPr="00FD79D9">
        <w:rPr>
          <w:rFonts w:ascii="Arial" w:hAnsi="Arial" w:cs="Arial"/>
          <w:sz w:val="24"/>
          <w:szCs w:val="24"/>
        </w:rPr>
        <w:t>=</w:t>
      </w:r>
      <w:r w:rsidR="00221FEB">
        <w:rPr>
          <w:rFonts w:ascii="Arial" w:hAnsi="Arial" w:cs="Arial"/>
          <w:sz w:val="24"/>
          <w:szCs w:val="24"/>
        </w:rPr>
        <w:t>10</w:t>
      </w:r>
      <w:r w:rsidRPr="00FD79D9">
        <w:rPr>
          <w:rFonts w:ascii="Arial" w:hAnsi="Arial" w:cs="Arial"/>
          <w:sz w:val="24"/>
          <w:szCs w:val="24"/>
        </w:rPr>
        <w:t xml:space="preserve">) </w:t>
      </w:r>
      <w:r w:rsidR="005265AB" w:rsidRPr="00FD79D9">
        <w:rPr>
          <w:rFonts w:ascii="Arial" w:hAnsi="Arial" w:cs="Arial"/>
          <w:sz w:val="24"/>
          <w:szCs w:val="24"/>
        </w:rPr>
        <w:t xml:space="preserve">Paciente com Hipocontratilidade detrusora e em regime de auto cateterismo intermitente limpo. Serão avaliadas com estudo </w:t>
      </w:r>
      <w:r w:rsidR="00613A11" w:rsidRPr="00FD79D9">
        <w:rPr>
          <w:rFonts w:ascii="Arial" w:hAnsi="Arial" w:cs="Arial"/>
          <w:sz w:val="24"/>
          <w:szCs w:val="24"/>
        </w:rPr>
        <w:t>urodinâmico</w:t>
      </w:r>
      <w:r w:rsidR="005265AB" w:rsidRPr="00FD79D9">
        <w:rPr>
          <w:rFonts w:ascii="Arial" w:hAnsi="Arial" w:cs="Arial"/>
          <w:sz w:val="24"/>
          <w:szCs w:val="24"/>
        </w:rPr>
        <w:t xml:space="preserve"> e com questionários de índice de qualidade de vida e diário miccional </w:t>
      </w:r>
      <w:r w:rsidR="001A0EF9">
        <w:rPr>
          <w:rFonts w:ascii="Arial" w:hAnsi="Arial" w:cs="Arial"/>
          <w:sz w:val="24"/>
          <w:szCs w:val="24"/>
        </w:rPr>
        <w:t>antes da admissão a este estudo e após 120 dias de acompanhamento clinico ambulatorial. Serão portanto tratados de conforme o método padrão ouro e não receberão procedimentos invasivos de coleta e aplicação de células tronco.</w:t>
      </w:r>
    </w:p>
    <w:p w:rsidR="005265AB" w:rsidRDefault="0038523B" w:rsidP="00221FEB">
      <w:pPr>
        <w:spacing w:after="0" w:line="480" w:lineRule="auto"/>
        <w:ind w:firstLine="851"/>
        <w:jc w:val="both"/>
        <w:rPr>
          <w:rFonts w:ascii="Arial" w:hAnsi="Arial" w:cs="Arial"/>
          <w:sz w:val="24"/>
          <w:szCs w:val="24"/>
        </w:rPr>
      </w:pPr>
      <w:r w:rsidRPr="00FD79D9">
        <w:rPr>
          <w:rFonts w:ascii="Arial" w:hAnsi="Arial" w:cs="Arial"/>
          <w:sz w:val="24"/>
          <w:szCs w:val="24"/>
        </w:rPr>
        <w:t>Grupo B – GB (n=</w:t>
      </w:r>
      <w:r w:rsidR="008D71C8">
        <w:rPr>
          <w:rFonts w:ascii="Arial" w:hAnsi="Arial" w:cs="Arial"/>
          <w:sz w:val="24"/>
          <w:szCs w:val="24"/>
        </w:rPr>
        <w:t>10</w:t>
      </w:r>
      <w:r w:rsidRPr="00FD79D9">
        <w:rPr>
          <w:rFonts w:ascii="Arial" w:hAnsi="Arial" w:cs="Arial"/>
          <w:sz w:val="24"/>
          <w:szCs w:val="24"/>
        </w:rPr>
        <w:t xml:space="preserve">) </w:t>
      </w:r>
      <w:r>
        <w:rPr>
          <w:rFonts w:ascii="Arial" w:hAnsi="Arial" w:cs="Arial"/>
          <w:sz w:val="24"/>
          <w:szCs w:val="24"/>
        </w:rPr>
        <w:t>Paciente com h</w:t>
      </w:r>
      <w:r w:rsidRPr="00FD79D9">
        <w:rPr>
          <w:rFonts w:ascii="Arial" w:hAnsi="Arial" w:cs="Arial"/>
          <w:sz w:val="24"/>
          <w:szCs w:val="24"/>
        </w:rPr>
        <w:t>ipocontratilidade detrusora e em regime de auto cateterismo intermitente limpo. Serão avaliadas com estudo urodinâmico e com questionários de índice de qualidade de vida e diário miccional antes do experimento e após 90 e 120 dias da injeção intravesical de células tronco</w:t>
      </w:r>
      <w:r w:rsidR="00221FEB">
        <w:rPr>
          <w:rFonts w:ascii="Arial" w:hAnsi="Arial" w:cs="Arial"/>
          <w:sz w:val="24"/>
          <w:szCs w:val="24"/>
        </w:rPr>
        <w:t>. Esse grupo também será submetido a coleta de células gordurosas periféricas para obtenção de células tronco mesenquimais</w:t>
      </w:r>
      <w:r w:rsidRPr="00FD79D9">
        <w:rPr>
          <w:rFonts w:ascii="Arial" w:hAnsi="Arial" w:cs="Arial"/>
          <w:sz w:val="24"/>
          <w:szCs w:val="24"/>
        </w:rPr>
        <w:t xml:space="preserve"> </w:t>
      </w:r>
    </w:p>
    <w:p w:rsidR="00F432B1" w:rsidRPr="00FD79D9" w:rsidRDefault="00F432B1" w:rsidP="00221FEB">
      <w:pPr>
        <w:spacing w:after="0" w:line="480" w:lineRule="auto"/>
        <w:ind w:firstLine="851"/>
        <w:jc w:val="both"/>
        <w:rPr>
          <w:rFonts w:ascii="Arial" w:hAnsi="Arial" w:cs="Arial"/>
          <w:sz w:val="24"/>
          <w:szCs w:val="24"/>
        </w:rPr>
      </w:pPr>
    </w:p>
    <w:p w:rsidR="00C50B13" w:rsidRPr="00221FEB" w:rsidRDefault="00C50B13" w:rsidP="00FD79D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jc w:val="both"/>
        <w:rPr>
          <w:rFonts w:ascii="Arial" w:hAnsi="Arial" w:cs="Arial"/>
          <w:b/>
          <w:sz w:val="24"/>
          <w:szCs w:val="24"/>
        </w:rPr>
      </w:pPr>
      <w:r w:rsidRPr="00221FEB">
        <w:rPr>
          <w:rFonts w:ascii="Arial" w:hAnsi="Arial" w:cs="Arial"/>
          <w:b/>
          <w:sz w:val="24"/>
          <w:szCs w:val="24"/>
        </w:rPr>
        <w:t>AQUISIÇÃO DAS CÉLULAS-TRONCO MESENQUIMAIS</w:t>
      </w:r>
    </w:p>
    <w:p w:rsidR="00C50B13" w:rsidRPr="00FD79D9" w:rsidRDefault="00C50B13" w:rsidP="00FD79D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ind w:firstLine="709"/>
        <w:jc w:val="both"/>
        <w:rPr>
          <w:rFonts w:ascii="Arial" w:hAnsi="Arial" w:cs="Arial"/>
          <w:sz w:val="24"/>
          <w:szCs w:val="24"/>
        </w:rPr>
      </w:pPr>
      <w:r w:rsidRPr="00FD79D9">
        <w:rPr>
          <w:rFonts w:ascii="Arial" w:hAnsi="Arial" w:cs="Arial"/>
          <w:sz w:val="24"/>
          <w:szCs w:val="24"/>
        </w:rPr>
        <w:t>As células da cultura primária</w:t>
      </w:r>
      <w:r w:rsidR="00585280" w:rsidRPr="00FD79D9">
        <w:rPr>
          <w:rFonts w:ascii="Arial" w:hAnsi="Arial" w:cs="Arial"/>
          <w:sz w:val="24"/>
          <w:szCs w:val="24"/>
        </w:rPr>
        <w:t xml:space="preserve"> serão coletadas d</w:t>
      </w:r>
      <w:r w:rsidR="00995C2A">
        <w:rPr>
          <w:rFonts w:ascii="Arial" w:hAnsi="Arial" w:cs="Arial"/>
          <w:sz w:val="24"/>
          <w:szCs w:val="24"/>
        </w:rPr>
        <w:t>o</w:t>
      </w:r>
      <w:r w:rsidR="00585280" w:rsidRPr="00FD79D9">
        <w:rPr>
          <w:rFonts w:ascii="Arial" w:hAnsi="Arial" w:cs="Arial"/>
          <w:sz w:val="24"/>
          <w:szCs w:val="24"/>
        </w:rPr>
        <w:t xml:space="preserve"> tecido gorduroso periférico </w:t>
      </w:r>
      <w:r w:rsidR="00221FEB">
        <w:rPr>
          <w:rFonts w:ascii="Arial" w:hAnsi="Arial" w:cs="Arial"/>
          <w:sz w:val="24"/>
          <w:szCs w:val="24"/>
        </w:rPr>
        <w:t xml:space="preserve">somente dos </w:t>
      </w:r>
      <w:r w:rsidR="00585280" w:rsidRPr="00FD79D9">
        <w:rPr>
          <w:rFonts w:ascii="Arial" w:hAnsi="Arial" w:cs="Arial"/>
          <w:sz w:val="24"/>
          <w:szCs w:val="24"/>
        </w:rPr>
        <w:t>paciente</w:t>
      </w:r>
      <w:r w:rsidR="00221FEB">
        <w:rPr>
          <w:rFonts w:ascii="Arial" w:hAnsi="Arial" w:cs="Arial"/>
          <w:sz w:val="24"/>
          <w:szCs w:val="24"/>
        </w:rPr>
        <w:t>s do grupo B</w:t>
      </w:r>
      <w:r w:rsidR="00585280" w:rsidRPr="00FD79D9">
        <w:rPr>
          <w:rFonts w:ascii="Arial" w:hAnsi="Arial" w:cs="Arial"/>
          <w:sz w:val="24"/>
          <w:szCs w:val="24"/>
        </w:rPr>
        <w:t>. Para tanto será realizado coleta em nível ambulatorial com anestesia local utilizando lidocaína a 2% subcutânea e utilizando seringa e agulha 40x12 mm para coleta do material. O tecido será colocado</w:t>
      </w:r>
      <w:r w:rsidRPr="00FD79D9">
        <w:rPr>
          <w:rFonts w:ascii="Arial" w:hAnsi="Arial" w:cs="Arial"/>
          <w:sz w:val="24"/>
          <w:szCs w:val="24"/>
        </w:rPr>
        <w:t xml:space="preserve"> meio de lavagem com PBS estéril e imediatamente transferido para um tubo cônico (TPP®) estéril. Em fluxo laminar, o material coletado será lavado em PBS estéril, com 1% de antibiótico (Gibco®), 3 vezes seguido de centrifugação (900g, 2 minutos). Em seguida o material será ressuspendido em 4mL de DMEM-low glucose (Gibco®). Para separação da fração mononuclear da medula óssea, </w:t>
      </w:r>
      <w:r w:rsidRPr="00FD79D9">
        <w:rPr>
          <w:rFonts w:ascii="Arial" w:hAnsi="Arial" w:cs="Arial"/>
          <w:sz w:val="24"/>
          <w:szCs w:val="24"/>
        </w:rPr>
        <w:lastRenderedPageBreak/>
        <w:t>o ma</w:t>
      </w:r>
      <w:r w:rsidR="00613A11">
        <w:rPr>
          <w:rFonts w:ascii="Arial" w:hAnsi="Arial" w:cs="Arial"/>
          <w:sz w:val="24"/>
          <w:szCs w:val="24"/>
        </w:rPr>
        <w:t>terial ressuspendido será subme</w:t>
      </w:r>
      <w:r w:rsidRPr="00FD79D9">
        <w:rPr>
          <w:rFonts w:ascii="Arial" w:hAnsi="Arial" w:cs="Arial"/>
          <w:sz w:val="24"/>
          <w:szCs w:val="24"/>
        </w:rPr>
        <w:t>tido ao protocolo do Histopaque (Sigma®). Para tanto, 4mL de Histopaque serão adicionados, delicadamente, ao material coletado e em seguida o tubo cônico será centrifugado a 400g por 30 minutos. Após a centrifugação haverá a formação de uma interface entre o Histopaque e o DMEM que conterá as células mononucleares. Estas serão coletadas e lavadas em PBS por cinco vezes (900g, 5 minutos). O pellet formado será então ressuspendido em DMEM-low glucose, suplementado com soro fetal bovino (Gibco®) a 10%. As células serão transferidas para frascos de cultivo de 25cm</w:t>
      </w:r>
      <w:r w:rsidRPr="00FD79D9">
        <w:rPr>
          <w:rFonts w:ascii="Arial" w:hAnsi="Arial" w:cs="Arial"/>
          <w:sz w:val="24"/>
          <w:szCs w:val="24"/>
          <w:vertAlign w:val="superscript"/>
        </w:rPr>
        <w:t>2</w:t>
      </w:r>
      <w:r w:rsidRPr="00FD79D9">
        <w:rPr>
          <w:rFonts w:ascii="Arial" w:hAnsi="Arial" w:cs="Arial"/>
          <w:sz w:val="24"/>
          <w:szCs w:val="24"/>
        </w:rPr>
        <w:t xml:space="preserve"> (TPP®) na concentração de 2x10</w:t>
      </w:r>
      <w:r w:rsidRPr="00FD79D9">
        <w:rPr>
          <w:rFonts w:ascii="Arial" w:hAnsi="Arial" w:cs="Arial"/>
          <w:sz w:val="24"/>
          <w:szCs w:val="24"/>
          <w:vertAlign w:val="superscript"/>
        </w:rPr>
        <w:t>5</w:t>
      </w:r>
      <w:r w:rsidRPr="00FD79D9">
        <w:rPr>
          <w:rFonts w:ascii="Arial" w:hAnsi="Arial" w:cs="Arial"/>
          <w:sz w:val="24"/>
          <w:szCs w:val="24"/>
        </w:rPr>
        <w:t xml:space="preserve"> células (</w:t>
      </w:r>
      <w:r w:rsidR="00995C2A">
        <w:rPr>
          <w:rFonts w:ascii="Arial" w:hAnsi="Arial" w:cs="Arial"/>
          <w:sz w:val="24"/>
          <w:szCs w:val="24"/>
        </w:rPr>
        <w:t>OLIVEIRA</w:t>
      </w:r>
      <w:r w:rsidRPr="00FD79D9">
        <w:rPr>
          <w:rFonts w:ascii="Arial" w:hAnsi="Arial" w:cs="Arial"/>
          <w:sz w:val="24"/>
          <w:szCs w:val="24"/>
        </w:rPr>
        <w:t xml:space="preserve"> et al., 2011). As células serão mantidas em cultura a 5% de CO</w:t>
      </w:r>
      <w:r w:rsidRPr="00FD79D9">
        <w:rPr>
          <w:rFonts w:ascii="Arial" w:hAnsi="Arial" w:cs="Arial"/>
          <w:sz w:val="24"/>
          <w:szCs w:val="24"/>
          <w:vertAlign w:val="subscript"/>
        </w:rPr>
        <w:t>2</w:t>
      </w:r>
      <w:r w:rsidRPr="00FD79D9">
        <w:rPr>
          <w:rFonts w:ascii="Arial" w:hAnsi="Arial" w:cs="Arial"/>
          <w:sz w:val="24"/>
          <w:szCs w:val="24"/>
        </w:rPr>
        <w:t xml:space="preserve"> a 37ºC tendo o seu meio trocado após a adesão (tempo máximo de 72 horas) e posteriormente a cada 48h. Quando o crescimento celular atingir cerca de 80% de confluência será realizado a tripsinização, avaliação da viabilidade celular, por azul de tripan (1:1 de solução contendo as células-tronco e azul de tripan - Gibco®), contagem e posterior repique para outros frascos de cultivo para expansão clonal.</w:t>
      </w:r>
    </w:p>
    <w:p w:rsidR="00A55DB8" w:rsidRDefault="00A55DB8" w:rsidP="00FD79D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jc w:val="both"/>
        <w:rPr>
          <w:rFonts w:ascii="Arial" w:hAnsi="Arial" w:cs="Arial"/>
          <w:sz w:val="24"/>
          <w:szCs w:val="24"/>
        </w:rPr>
      </w:pPr>
    </w:p>
    <w:p w:rsidR="00C50B13" w:rsidRPr="00FD79D9" w:rsidRDefault="00C50B13" w:rsidP="00FD79D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jc w:val="both"/>
        <w:rPr>
          <w:rFonts w:ascii="Arial" w:hAnsi="Arial" w:cs="Arial"/>
          <w:sz w:val="24"/>
          <w:szCs w:val="24"/>
        </w:rPr>
      </w:pPr>
      <w:r w:rsidRPr="00FD79D9">
        <w:rPr>
          <w:rFonts w:ascii="Arial" w:hAnsi="Arial" w:cs="Arial"/>
          <w:sz w:val="24"/>
          <w:szCs w:val="24"/>
        </w:rPr>
        <w:t>EXPANSÃO CLONAL</w:t>
      </w:r>
    </w:p>
    <w:p w:rsidR="00C50B13" w:rsidRPr="00FD79D9" w:rsidRDefault="00C50B13" w:rsidP="00FD79D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ind w:firstLine="709"/>
        <w:jc w:val="both"/>
        <w:rPr>
          <w:rFonts w:ascii="Arial" w:hAnsi="Arial" w:cs="Arial"/>
          <w:sz w:val="24"/>
          <w:szCs w:val="24"/>
        </w:rPr>
      </w:pPr>
      <w:r w:rsidRPr="00FD79D9">
        <w:rPr>
          <w:rFonts w:ascii="Arial" w:hAnsi="Arial" w:cs="Arial"/>
          <w:sz w:val="24"/>
          <w:szCs w:val="24"/>
        </w:rPr>
        <w:t>Cada vez que os frascos atingirem confluência mínima de 80% o meio de cultura das garrafas de cultivo será descartado e essas serão lavadas com 3mL de PBS em triplicata. Em seguida, as células aderidas ao fundo da garrafa serão tripsinizadas com solução de tripsina 0,25% e incubadas a 37ºC em 5% de CO</w:t>
      </w:r>
      <w:r w:rsidRPr="00FD79D9">
        <w:rPr>
          <w:rFonts w:ascii="Arial" w:hAnsi="Arial" w:cs="Arial"/>
          <w:sz w:val="24"/>
          <w:szCs w:val="24"/>
          <w:vertAlign w:val="subscript"/>
        </w:rPr>
        <w:t>2</w:t>
      </w:r>
      <w:r w:rsidRPr="00FD79D9">
        <w:rPr>
          <w:rFonts w:ascii="Arial" w:hAnsi="Arial" w:cs="Arial"/>
          <w:sz w:val="24"/>
          <w:szCs w:val="24"/>
        </w:rPr>
        <w:t xml:space="preserve"> e umidade de 95% durante no máximo 5 minutos. Posteriormente, as células serão ressuspendidas em 5,0mL de meio suplementado com soro fetal bovino (10%) e a suspensão contendo as células-tronco será transferida para tubo de centrífuga </w:t>
      </w:r>
      <w:r w:rsidRPr="00FD79D9">
        <w:rPr>
          <w:rFonts w:ascii="Arial" w:hAnsi="Arial" w:cs="Arial"/>
          <w:sz w:val="24"/>
          <w:szCs w:val="24"/>
        </w:rPr>
        <w:lastRenderedPageBreak/>
        <w:t xml:space="preserve">para posterior centrifugação a 22ºC, 900g e 10 minutos. O sobrenadante será totalmente descartado e o pellet </w:t>
      </w:r>
      <w:r w:rsidR="00770FF3" w:rsidRPr="00FD79D9">
        <w:rPr>
          <w:rFonts w:ascii="Arial" w:hAnsi="Arial" w:cs="Arial"/>
          <w:sz w:val="24"/>
          <w:szCs w:val="24"/>
        </w:rPr>
        <w:t>ressuspendido</w:t>
      </w:r>
      <w:r w:rsidRPr="00FD79D9">
        <w:rPr>
          <w:rFonts w:ascii="Arial" w:hAnsi="Arial" w:cs="Arial"/>
          <w:sz w:val="24"/>
          <w:szCs w:val="24"/>
        </w:rPr>
        <w:t xml:space="preserve"> em 1mL de PBS (</w:t>
      </w:r>
      <w:r w:rsidR="00995C2A" w:rsidRPr="00FD79D9">
        <w:rPr>
          <w:rFonts w:ascii="Arial" w:hAnsi="Arial" w:cs="Arial"/>
          <w:sz w:val="24"/>
          <w:szCs w:val="24"/>
        </w:rPr>
        <w:t>MONTEIRO</w:t>
      </w:r>
      <w:r w:rsidRPr="00FD79D9">
        <w:rPr>
          <w:rFonts w:ascii="Arial" w:hAnsi="Arial" w:cs="Arial"/>
          <w:sz w:val="24"/>
          <w:szCs w:val="24"/>
        </w:rPr>
        <w:t>, 2009).</w:t>
      </w:r>
    </w:p>
    <w:p w:rsidR="00C50B13" w:rsidRDefault="00995C2A" w:rsidP="00FD79D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ind w:firstLine="709"/>
        <w:jc w:val="both"/>
        <w:rPr>
          <w:rFonts w:ascii="Arial" w:hAnsi="Arial" w:cs="Arial"/>
          <w:sz w:val="24"/>
          <w:szCs w:val="24"/>
        </w:rPr>
      </w:pPr>
      <w:r>
        <w:rPr>
          <w:rFonts w:ascii="Arial" w:hAnsi="Arial" w:cs="Arial"/>
          <w:sz w:val="24"/>
          <w:szCs w:val="24"/>
        </w:rPr>
        <w:t>C</w:t>
      </w:r>
      <w:r w:rsidR="00C50B13" w:rsidRPr="00FD79D9">
        <w:rPr>
          <w:rFonts w:ascii="Arial" w:hAnsi="Arial" w:cs="Arial"/>
          <w:sz w:val="24"/>
          <w:szCs w:val="24"/>
        </w:rPr>
        <w:t>onforme preconizado por Meirelles</w:t>
      </w:r>
      <w:r>
        <w:rPr>
          <w:rFonts w:ascii="Arial" w:hAnsi="Arial" w:cs="Arial"/>
          <w:sz w:val="24"/>
          <w:szCs w:val="24"/>
        </w:rPr>
        <w:t xml:space="preserve">; Chagastelles; </w:t>
      </w:r>
      <w:r w:rsidR="00C50B13" w:rsidRPr="00FD79D9">
        <w:rPr>
          <w:rFonts w:ascii="Arial" w:hAnsi="Arial" w:cs="Arial"/>
          <w:sz w:val="24"/>
          <w:szCs w:val="24"/>
        </w:rPr>
        <w:t>Nardi (200</w:t>
      </w:r>
      <w:r>
        <w:rPr>
          <w:rFonts w:ascii="Arial" w:hAnsi="Arial" w:cs="Arial"/>
          <w:sz w:val="24"/>
          <w:szCs w:val="24"/>
        </w:rPr>
        <w:t>6</w:t>
      </w:r>
      <w:r w:rsidR="00C50B13" w:rsidRPr="00FD79D9">
        <w:rPr>
          <w:rFonts w:ascii="Arial" w:hAnsi="Arial" w:cs="Arial"/>
          <w:sz w:val="24"/>
          <w:szCs w:val="24"/>
        </w:rPr>
        <w:t>)</w:t>
      </w:r>
      <w:r>
        <w:rPr>
          <w:rFonts w:ascii="Arial" w:hAnsi="Arial" w:cs="Arial"/>
          <w:sz w:val="24"/>
          <w:szCs w:val="24"/>
        </w:rPr>
        <w:t>, u</w:t>
      </w:r>
      <w:r w:rsidRPr="00FD79D9">
        <w:rPr>
          <w:rFonts w:ascii="Arial" w:hAnsi="Arial" w:cs="Arial"/>
          <w:sz w:val="24"/>
          <w:szCs w:val="24"/>
        </w:rPr>
        <w:t xml:space="preserve">ma alíquota de 10µL de solução será acrescida a 10µL de Azul de Tripan e levemente homogeneizada com auxílio de uma micropipeta. Essa solução será utilizada para avaliação da viabilidade </w:t>
      </w:r>
      <w:r>
        <w:rPr>
          <w:rFonts w:ascii="Arial" w:hAnsi="Arial" w:cs="Arial"/>
          <w:sz w:val="24"/>
          <w:szCs w:val="24"/>
        </w:rPr>
        <w:t>celular em câmara de Neubauer</w:t>
      </w:r>
      <w:r w:rsidR="00C50B13" w:rsidRPr="00FD79D9">
        <w:rPr>
          <w:rFonts w:ascii="Arial" w:hAnsi="Arial" w:cs="Arial"/>
          <w:sz w:val="24"/>
          <w:szCs w:val="24"/>
        </w:rPr>
        <w:t xml:space="preserve"> O restante da suspensão celular será transferido para um novo frasco de cultivo até a obtenção do número de células necessárias para a terapia celular.</w:t>
      </w:r>
    </w:p>
    <w:p w:rsidR="00221FEB" w:rsidRPr="00FD79D9" w:rsidRDefault="00221FEB" w:rsidP="00FD79D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ind w:firstLine="709"/>
        <w:jc w:val="both"/>
        <w:rPr>
          <w:rFonts w:ascii="Arial" w:hAnsi="Arial" w:cs="Arial"/>
          <w:sz w:val="24"/>
          <w:szCs w:val="24"/>
        </w:rPr>
      </w:pPr>
    </w:p>
    <w:p w:rsidR="00C50B13" w:rsidRPr="00FD79D9" w:rsidRDefault="00C50B13" w:rsidP="00FD79D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jc w:val="both"/>
        <w:rPr>
          <w:rFonts w:ascii="Arial" w:hAnsi="Arial" w:cs="Arial"/>
          <w:sz w:val="24"/>
          <w:szCs w:val="24"/>
        </w:rPr>
      </w:pPr>
    </w:p>
    <w:p w:rsidR="00C50B13" w:rsidRPr="00FD79D9" w:rsidRDefault="00C50B13" w:rsidP="00FD79D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jc w:val="both"/>
        <w:rPr>
          <w:rFonts w:ascii="Arial" w:hAnsi="Arial" w:cs="Arial"/>
          <w:sz w:val="24"/>
          <w:szCs w:val="24"/>
        </w:rPr>
      </w:pPr>
      <w:r w:rsidRPr="00FD79D9">
        <w:rPr>
          <w:rFonts w:ascii="Arial" w:hAnsi="Arial" w:cs="Arial"/>
          <w:sz w:val="24"/>
          <w:szCs w:val="24"/>
        </w:rPr>
        <w:t>PREPARAÇÃO DO MATERIAL PARA TRANSPLANTE</w:t>
      </w:r>
    </w:p>
    <w:p w:rsidR="00C50B13" w:rsidRPr="00FD79D9" w:rsidRDefault="00C50B13" w:rsidP="00FD79D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ind w:firstLine="709"/>
        <w:jc w:val="both"/>
        <w:rPr>
          <w:rFonts w:ascii="Arial" w:hAnsi="Arial" w:cs="Arial"/>
          <w:sz w:val="24"/>
          <w:szCs w:val="24"/>
        </w:rPr>
      </w:pPr>
      <w:r w:rsidRPr="00FD79D9">
        <w:rPr>
          <w:rFonts w:ascii="Arial" w:hAnsi="Arial" w:cs="Arial"/>
          <w:sz w:val="24"/>
          <w:szCs w:val="24"/>
        </w:rPr>
        <w:t>As células serão mantidas em processo de expansão clonal até atingirem cerca de 4,0x10</w:t>
      </w:r>
      <w:r w:rsidRPr="00FD79D9">
        <w:rPr>
          <w:rFonts w:ascii="Arial" w:hAnsi="Arial" w:cs="Arial"/>
          <w:sz w:val="24"/>
          <w:szCs w:val="24"/>
          <w:vertAlign w:val="superscript"/>
        </w:rPr>
        <w:t>6</w:t>
      </w:r>
      <w:r w:rsidRPr="00FD79D9">
        <w:rPr>
          <w:rFonts w:ascii="Arial" w:hAnsi="Arial" w:cs="Arial"/>
          <w:sz w:val="24"/>
          <w:szCs w:val="24"/>
        </w:rPr>
        <w:t xml:space="preserve"> células. Logo em seguida as células serão tripsinizadas e lavadas em PBS com posterior centrifugação a 22ºC, 900g e 10 minutos, por três vezes. O pellet será ressuspendido em 1mL de PBS. As células serão avaliadas quanto à viabilidade celular e logo em seguida serão diluídas em PBS na concentração de 1,0x10</w:t>
      </w:r>
      <w:r w:rsidRPr="00FD79D9">
        <w:rPr>
          <w:rFonts w:ascii="Arial" w:hAnsi="Arial" w:cs="Arial"/>
          <w:sz w:val="24"/>
          <w:szCs w:val="24"/>
          <w:vertAlign w:val="superscript"/>
        </w:rPr>
        <w:t>7</w:t>
      </w:r>
      <w:r w:rsidRPr="00FD79D9">
        <w:rPr>
          <w:rFonts w:ascii="Arial" w:hAnsi="Arial" w:cs="Arial"/>
          <w:sz w:val="24"/>
          <w:szCs w:val="24"/>
        </w:rPr>
        <w:t xml:space="preserve"> células (Monteiro, 2009) as quai</w:t>
      </w:r>
      <w:r w:rsidR="00585280" w:rsidRPr="00FD79D9">
        <w:rPr>
          <w:rFonts w:ascii="Arial" w:hAnsi="Arial" w:cs="Arial"/>
          <w:sz w:val="24"/>
          <w:szCs w:val="24"/>
        </w:rPr>
        <w:t>s serão transferidas aos pacientes</w:t>
      </w:r>
      <w:r w:rsidRPr="00FD79D9">
        <w:rPr>
          <w:rFonts w:ascii="Arial" w:hAnsi="Arial" w:cs="Arial"/>
          <w:sz w:val="24"/>
          <w:szCs w:val="24"/>
        </w:rPr>
        <w:t xml:space="preserve"> experimentais pertencentes aos grupos que serão submetidos à terapia celular.</w:t>
      </w:r>
    </w:p>
    <w:p w:rsidR="00C50B13" w:rsidRPr="00FD79D9" w:rsidRDefault="00C50B13" w:rsidP="00FD79D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jc w:val="both"/>
        <w:rPr>
          <w:rFonts w:ascii="Arial" w:hAnsi="Arial" w:cs="Arial"/>
          <w:sz w:val="24"/>
          <w:szCs w:val="24"/>
        </w:rPr>
      </w:pPr>
    </w:p>
    <w:p w:rsidR="00C50B13" w:rsidRPr="00FD79D9" w:rsidRDefault="00C50B13" w:rsidP="00FD79D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jc w:val="both"/>
        <w:rPr>
          <w:rFonts w:ascii="Arial" w:hAnsi="Arial" w:cs="Arial"/>
          <w:sz w:val="24"/>
          <w:szCs w:val="24"/>
        </w:rPr>
      </w:pPr>
      <w:r w:rsidRPr="00FD79D9">
        <w:rPr>
          <w:rFonts w:ascii="Arial" w:hAnsi="Arial" w:cs="Arial"/>
          <w:sz w:val="24"/>
          <w:szCs w:val="24"/>
        </w:rPr>
        <w:t>TRANSPLANTE DAS CÉLULAS TRONCO MESENQUIMAIS</w:t>
      </w:r>
    </w:p>
    <w:p w:rsidR="00A55DB8" w:rsidRDefault="00585280" w:rsidP="0032292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ind w:firstLine="709"/>
        <w:jc w:val="both"/>
        <w:rPr>
          <w:rFonts w:ascii="Arial" w:hAnsi="Arial" w:cs="Arial"/>
          <w:sz w:val="24"/>
          <w:szCs w:val="24"/>
        </w:rPr>
      </w:pPr>
      <w:r w:rsidRPr="00FD79D9">
        <w:rPr>
          <w:rFonts w:ascii="Arial" w:hAnsi="Arial" w:cs="Arial"/>
          <w:sz w:val="24"/>
          <w:szCs w:val="24"/>
        </w:rPr>
        <w:lastRenderedPageBreak/>
        <w:t>Os pacientes serão internados no hospital universitário após avaliação clínica pr</w:t>
      </w:r>
      <w:r w:rsidR="00A55DB8">
        <w:rPr>
          <w:rFonts w:ascii="Arial" w:hAnsi="Arial" w:cs="Arial"/>
          <w:sz w:val="24"/>
          <w:szCs w:val="24"/>
        </w:rPr>
        <w:t>é</w:t>
      </w:r>
      <w:r w:rsidR="00A82A4F">
        <w:rPr>
          <w:rFonts w:ascii="Arial" w:hAnsi="Arial" w:cs="Arial"/>
          <w:sz w:val="24"/>
          <w:szCs w:val="24"/>
        </w:rPr>
        <w:t>-</w:t>
      </w:r>
      <w:r w:rsidRPr="00FD79D9">
        <w:rPr>
          <w:rFonts w:ascii="Arial" w:hAnsi="Arial" w:cs="Arial"/>
          <w:sz w:val="24"/>
          <w:szCs w:val="24"/>
        </w:rPr>
        <w:t>operatória. No dia do procedimento permanecerão em jejum de 8 horas para receber sedação venosa.</w:t>
      </w:r>
      <w:r w:rsidR="00A55DB8">
        <w:rPr>
          <w:rFonts w:ascii="Arial" w:hAnsi="Arial" w:cs="Arial"/>
          <w:sz w:val="24"/>
          <w:szCs w:val="24"/>
        </w:rPr>
        <w:t xml:space="preserve"> </w:t>
      </w:r>
    </w:p>
    <w:p w:rsidR="00585280" w:rsidRPr="00FD79D9" w:rsidRDefault="00A55DB8" w:rsidP="0032292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ind w:firstLine="709"/>
        <w:jc w:val="both"/>
        <w:rPr>
          <w:rFonts w:ascii="Arial" w:hAnsi="Arial" w:cs="Arial"/>
          <w:sz w:val="24"/>
          <w:szCs w:val="24"/>
        </w:rPr>
      </w:pPr>
      <w:r>
        <w:rPr>
          <w:rFonts w:ascii="Arial" w:hAnsi="Arial" w:cs="Arial"/>
          <w:sz w:val="24"/>
          <w:szCs w:val="24"/>
        </w:rPr>
        <w:t xml:space="preserve">Os mesmos receberão uma injeção, por via intramuscular no músculo detrusor, contendo uma solução de células-tronco, este procedimento é a uretrocistoscopia. A bexiga deve ser instilada com solução salina até que ocorra a visualização adequada permitindo realizar as injeções, </w:t>
      </w:r>
      <w:r w:rsidR="00322925">
        <w:rPr>
          <w:rFonts w:ascii="Arial" w:hAnsi="Arial" w:cs="Arial"/>
          <w:sz w:val="24"/>
          <w:szCs w:val="24"/>
        </w:rPr>
        <w:t xml:space="preserve">para os pacientes que apresentam intolerância ao procedimento (exemplo: espasticidade, disreflexia autonômica, entre outros) </w:t>
      </w:r>
      <w:r>
        <w:rPr>
          <w:rFonts w:ascii="Arial" w:hAnsi="Arial" w:cs="Arial"/>
          <w:sz w:val="24"/>
          <w:szCs w:val="24"/>
        </w:rPr>
        <w:t>pode ser utilizada uma lavagem com anestésico local (por exemplo a lidocaína</w:t>
      </w:r>
      <w:r w:rsidR="00322925">
        <w:rPr>
          <w:rFonts w:ascii="Arial" w:hAnsi="Arial" w:cs="Arial"/>
          <w:sz w:val="24"/>
          <w:szCs w:val="24"/>
        </w:rPr>
        <w:t>) ou sedação, a administração (anestésico local ou sedação) devem ser administrados conforme rotina do especialista. Imediatamente após as aplicações das injeções, a solução salina, utilizada para a visualização das paredes da bexiga, deve ser drenada.</w:t>
      </w:r>
    </w:p>
    <w:p w:rsidR="00DE7273" w:rsidRDefault="00DE7273" w:rsidP="0032292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ind w:firstLine="709"/>
        <w:jc w:val="both"/>
        <w:rPr>
          <w:rFonts w:ascii="Arial" w:eastAsia="Times New Roman" w:hAnsi="Arial" w:cs="Arial"/>
          <w:sz w:val="24"/>
          <w:szCs w:val="24"/>
          <w:lang w:eastAsia="pt-BR"/>
        </w:rPr>
      </w:pPr>
      <w:r w:rsidRPr="00FD79D9">
        <w:rPr>
          <w:rFonts w:ascii="Arial" w:eastAsia="Times New Roman" w:hAnsi="Arial" w:cs="Arial"/>
          <w:sz w:val="24"/>
          <w:szCs w:val="24"/>
          <w:lang w:eastAsia="pt-BR"/>
        </w:rPr>
        <w:t>Os paciente</w:t>
      </w:r>
      <w:r w:rsidR="00322925">
        <w:rPr>
          <w:rFonts w:ascii="Arial" w:eastAsia="Times New Roman" w:hAnsi="Arial" w:cs="Arial"/>
          <w:sz w:val="24"/>
          <w:szCs w:val="24"/>
          <w:lang w:eastAsia="pt-BR"/>
        </w:rPr>
        <w:t>s</w:t>
      </w:r>
      <w:r w:rsidRPr="00FD79D9">
        <w:rPr>
          <w:rFonts w:ascii="Arial" w:eastAsia="Times New Roman" w:hAnsi="Arial" w:cs="Arial"/>
          <w:sz w:val="24"/>
          <w:szCs w:val="24"/>
          <w:lang w:eastAsia="pt-BR"/>
        </w:rPr>
        <w:t xml:space="preserve"> receberão alta hospitalar</w:t>
      </w:r>
      <w:r w:rsidR="00F432B1">
        <w:rPr>
          <w:rFonts w:ascii="Arial" w:eastAsia="Times New Roman" w:hAnsi="Arial" w:cs="Arial"/>
          <w:sz w:val="24"/>
          <w:szCs w:val="24"/>
          <w:lang w:eastAsia="pt-BR"/>
        </w:rPr>
        <w:t xml:space="preserve"> no mesmo dia do procedimento caso estejam plenamente aptos em suas condições</w:t>
      </w:r>
      <w:r w:rsidR="001A0EF9">
        <w:rPr>
          <w:rFonts w:ascii="Arial" w:eastAsia="Times New Roman" w:hAnsi="Arial" w:cs="Arial"/>
          <w:sz w:val="24"/>
          <w:szCs w:val="24"/>
          <w:lang w:eastAsia="pt-BR"/>
        </w:rPr>
        <w:t xml:space="preserve"> físcias e clínicas ou poderão ficar internadoes até que esteja plenamente recuperados. Para isso serão avaliados pela equipe médica e de enfermagem e caso necessita de atendimento ou internação antes ou após os procedimentos permanecerão na Enfermaria da Urologia do Hospital Universitário sob responsabilidade do pesquisador.</w:t>
      </w:r>
      <w:r w:rsidR="00F432B1">
        <w:rPr>
          <w:rFonts w:ascii="Arial" w:eastAsia="Times New Roman" w:hAnsi="Arial" w:cs="Arial"/>
          <w:sz w:val="24"/>
          <w:szCs w:val="24"/>
          <w:lang w:eastAsia="pt-BR"/>
        </w:rPr>
        <w:t xml:space="preserve"> </w:t>
      </w:r>
      <w:r w:rsidR="00A55DB8">
        <w:rPr>
          <w:rFonts w:ascii="Arial" w:eastAsia="Times New Roman" w:hAnsi="Arial" w:cs="Arial"/>
          <w:sz w:val="24"/>
          <w:szCs w:val="24"/>
          <w:lang w:eastAsia="pt-BR"/>
        </w:rPr>
        <w:t xml:space="preserve"> </w:t>
      </w:r>
      <w:r w:rsidRPr="00FD79D9">
        <w:rPr>
          <w:rFonts w:ascii="Arial" w:eastAsia="Times New Roman" w:hAnsi="Arial" w:cs="Arial"/>
          <w:sz w:val="24"/>
          <w:szCs w:val="24"/>
          <w:lang w:eastAsia="pt-BR"/>
        </w:rPr>
        <w:t xml:space="preserve">Permanecerão em acompanhamento ambulatorial para avaliação de intercorrências e serão </w:t>
      </w:r>
      <w:r w:rsidR="00770FF3" w:rsidRPr="00FD79D9">
        <w:rPr>
          <w:rFonts w:ascii="Arial" w:eastAsia="Times New Roman" w:hAnsi="Arial" w:cs="Arial"/>
          <w:sz w:val="24"/>
          <w:szCs w:val="24"/>
          <w:lang w:eastAsia="pt-BR"/>
        </w:rPr>
        <w:t>submetidos</w:t>
      </w:r>
      <w:r w:rsidRPr="00FD79D9">
        <w:rPr>
          <w:rFonts w:ascii="Arial" w:eastAsia="Times New Roman" w:hAnsi="Arial" w:cs="Arial"/>
          <w:sz w:val="24"/>
          <w:szCs w:val="24"/>
          <w:lang w:eastAsia="pt-BR"/>
        </w:rPr>
        <w:t xml:space="preserve"> após 90 </w:t>
      </w:r>
      <w:r w:rsidR="00A55DB8">
        <w:rPr>
          <w:rFonts w:ascii="Arial" w:eastAsia="Times New Roman" w:hAnsi="Arial" w:cs="Arial"/>
          <w:sz w:val="24"/>
          <w:szCs w:val="24"/>
          <w:lang w:eastAsia="pt-BR"/>
        </w:rPr>
        <w:t>e 120 dias nova avalição urodinâ</w:t>
      </w:r>
      <w:r w:rsidRPr="00FD79D9">
        <w:rPr>
          <w:rFonts w:ascii="Arial" w:eastAsia="Times New Roman" w:hAnsi="Arial" w:cs="Arial"/>
          <w:sz w:val="24"/>
          <w:szCs w:val="24"/>
          <w:lang w:eastAsia="pt-BR"/>
        </w:rPr>
        <w:t>mica para avaliar possíveis variações no fluxo máximo, fluxo médio, pressão de contração detrusora bem como de volume urinário pós-miccional.</w:t>
      </w:r>
    </w:p>
    <w:p w:rsidR="00B93323" w:rsidRDefault="00B93323" w:rsidP="00C0543B">
      <w:pPr>
        <w:spacing w:line="480" w:lineRule="auto"/>
        <w:ind w:firstLine="708"/>
        <w:jc w:val="both"/>
        <w:rPr>
          <w:rFonts w:ascii="Arial" w:eastAsia="Times New Roman" w:hAnsi="Arial" w:cs="Arial"/>
          <w:sz w:val="24"/>
          <w:szCs w:val="24"/>
          <w:lang w:eastAsia="pt-BR"/>
        </w:rPr>
      </w:pPr>
    </w:p>
    <w:p w:rsidR="00D44CB9" w:rsidRPr="001D02B7" w:rsidRDefault="00D44CB9" w:rsidP="00D44CB9">
      <w:pPr>
        <w:pStyle w:val="Ttulo1"/>
        <w:shd w:val="clear" w:color="auto" w:fill="FFFFFF"/>
        <w:spacing w:before="120" w:after="120" w:line="480" w:lineRule="auto"/>
        <w:rPr>
          <w:rFonts w:ascii="Arial" w:eastAsia="Times New Roman" w:hAnsi="Arial" w:cs="Arial"/>
          <w:b w:val="0"/>
          <w:bCs w:val="0"/>
          <w:color w:val="auto"/>
          <w:sz w:val="24"/>
          <w:szCs w:val="24"/>
          <w:highlight w:val="yellow"/>
          <w:lang w:eastAsia="pt-BR"/>
        </w:rPr>
      </w:pPr>
    </w:p>
    <w:p w:rsidR="00D44CB9" w:rsidRPr="001D02B7" w:rsidRDefault="00D44CB9" w:rsidP="00C0543B">
      <w:pPr>
        <w:autoSpaceDE w:val="0"/>
        <w:autoSpaceDN w:val="0"/>
        <w:adjustRightInd w:val="0"/>
        <w:spacing w:after="0" w:line="480" w:lineRule="auto"/>
        <w:jc w:val="both"/>
        <w:rPr>
          <w:rFonts w:ascii="Arial" w:eastAsia="Times New Roman" w:hAnsi="Arial" w:cs="Arial"/>
          <w:sz w:val="24"/>
          <w:szCs w:val="24"/>
          <w:highlight w:val="yellow"/>
          <w:lang w:eastAsia="pt-BR"/>
        </w:rPr>
      </w:pPr>
    </w:p>
    <w:p w:rsidR="00EE4ED8" w:rsidRDefault="00EE4ED8" w:rsidP="0032292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ind w:firstLine="709"/>
        <w:jc w:val="both"/>
        <w:rPr>
          <w:rFonts w:ascii="Arial" w:eastAsia="Times New Roman" w:hAnsi="Arial" w:cs="Arial"/>
          <w:sz w:val="24"/>
          <w:szCs w:val="24"/>
          <w:lang w:eastAsia="pt-BR"/>
        </w:rPr>
      </w:pPr>
      <w:r w:rsidRPr="00FD79D9">
        <w:rPr>
          <w:rFonts w:ascii="Arial" w:eastAsia="Times New Roman" w:hAnsi="Arial" w:cs="Arial"/>
          <w:sz w:val="24"/>
          <w:szCs w:val="24"/>
          <w:lang w:eastAsia="pt-BR"/>
        </w:rPr>
        <w:t xml:space="preserve">Serão avaliados também através de questionário </w:t>
      </w:r>
      <w:r w:rsidR="00A82A4F">
        <w:rPr>
          <w:rFonts w:ascii="Arial" w:eastAsia="Times New Roman" w:hAnsi="Arial" w:cs="Arial"/>
          <w:sz w:val="24"/>
          <w:szCs w:val="24"/>
          <w:lang w:eastAsia="pt-BR"/>
        </w:rPr>
        <w:t xml:space="preserve">os sintomas urinários e </w:t>
      </w:r>
      <w:r w:rsidRPr="00FD79D9">
        <w:rPr>
          <w:rFonts w:ascii="Arial" w:eastAsia="Times New Roman" w:hAnsi="Arial" w:cs="Arial"/>
          <w:sz w:val="24"/>
          <w:szCs w:val="24"/>
          <w:lang w:eastAsia="pt-BR"/>
        </w:rPr>
        <w:t>o índice de qualidade</w:t>
      </w:r>
      <w:r w:rsidR="00A82A4F">
        <w:rPr>
          <w:rFonts w:ascii="Arial" w:eastAsia="Times New Roman" w:hAnsi="Arial" w:cs="Arial"/>
          <w:sz w:val="24"/>
          <w:szCs w:val="24"/>
          <w:lang w:eastAsia="pt-BR"/>
        </w:rPr>
        <w:t xml:space="preserve"> de vida relacionado à incontinência uriná</w:t>
      </w:r>
      <w:r w:rsidRPr="00FD79D9">
        <w:rPr>
          <w:rFonts w:ascii="Arial" w:eastAsia="Times New Roman" w:hAnsi="Arial" w:cs="Arial"/>
          <w:sz w:val="24"/>
          <w:szCs w:val="24"/>
          <w:lang w:eastAsia="pt-BR"/>
        </w:rPr>
        <w:t>ria.</w:t>
      </w:r>
    </w:p>
    <w:p w:rsidR="0082688C" w:rsidRPr="00E86A7B" w:rsidRDefault="0082688C" w:rsidP="0082688C">
      <w:pPr>
        <w:spacing w:line="360" w:lineRule="auto"/>
        <w:ind w:left="720"/>
        <w:jc w:val="both"/>
        <w:rPr>
          <w:rFonts w:ascii="Arial" w:eastAsia="Times New Roman" w:hAnsi="Arial" w:cs="Arial"/>
          <w:sz w:val="24"/>
          <w:szCs w:val="24"/>
          <w:lang w:eastAsia="pt-BR"/>
        </w:rPr>
      </w:pPr>
      <w:r w:rsidRPr="00E86A7B">
        <w:rPr>
          <w:rFonts w:ascii="Arial" w:eastAsia="Times New Roman" w:hAnsi="Arial" w:cs="Arial"/>
          <w:sz w:val="24"/>
          <w:szCs w:val="24"/>
          <w:lang w:eastAsia="pt-BR"/>
        </w:rPr>
        <w:t>INSTRUMENTOS DE AVALIAÇÃO</w:t>
      </w:r>
    </w:p>
    <w:p w:rsidR="00E86A7B" w:rsidRPr="00E86A7B" w:rsidRDefault="0082688C" w:rsidP="00E86A7B">
      <w:pPr>
        <w:pStyle w:val="Default"/>
        <w:spacing w:line="480" w:lineRule="auto"/>
        <w:jc w:val="both"/>
        <w:rPr>
          <w:rFonts w:ascii="Arial" w:hAnsi="Arial" w:cs="Arial"/>
          <w:color w:val="auto"/>
        </w:rPr>
      </w:pPr>
      <w:r w:rsidRPr="00E86A7B">
        <w:rPr>
          <w:rFonts w:ascii="Arial" w:hAnsi="Arial" w:cs="Arial"/>
          <w:color w:val="auto"/>
        </w:rPr>
        <w:t>As características sócio-demográficas, a história clínica e exame físico (peso, altura e IMC) será avaliado através da ficha de avaliaç</w:t>
      </w:r>
      <w:r w:rsidR="00E86A7B">
        <w:rPr>
          <w:rFonts w:ascii="Arial" w:hAnsi="Arial" w:cs="Arial"/>
          <w:color w:val="auto"/>
        </w:rPr>
        <w:t>ão 1 elaborado</w:t>
      </w:r>
      <w:r w:rsidRPr="00E86A7B">
        <w:rPr>
          <w:rFonts w:ascii="Arial" w:hAnsi="Arial" w:cs="Arial"/>
          <w:color w:val="auto"/>
        </w:rPr>
        <w:t xml:space="preserve"> pel</w:t>
      </w:r>
      <w:r w:rsidR="00E86A7B">
        <w:rPr>
          <w:rFonts w:ascii="Arial" w:hAnsi="Arial" w:cs="Arial"/>
          <w:color w:val="auto"/>
        </w:rPr>
        <w:t>o</w:t>
      </w:r>
      <w:r w:rsidRPr="00E86A7B">
        <w:rPr>
          <w:rFonts w:ascii="Arial" w:hAnsi="Arial" w:cs="Arial"/>
          <w:color w:val="auto"/>
        </w:rPr>
        <w:t xml:space="preserve"> pesquisador responsável (APÊNDICE C).</w:t>
      </w:r>
      <w:r w:rsidR="00E86A7B" w:rsidRPr="00E86A7B">
        <w:rPr>
          <w:rFonts w:ascii="Arial" w:hAnsi="Arial" w:cs="Arial"/>
          <w:color w:val="auto"/>
        </w:rPr>
        <w:t xml:space="preserve"> Após isto, serão aplicados os seguintes questionários: International Consultation on Incontinence Questionnaire -</w:t>
      </w:r>
      <w:r w:rsidR="007169D1">
        <w:rPr>
          <w:rFonts w:ascii="Arial" w:hAnsi="Arial" w:cs="Arial"/>
          <w:color w:val="auto"/>
        </w:rPr>
        <w:t xml:space="preserve"> Short Form (ICIQ-SF - ANEXO C)</w:t>
      </w:r>
      <w:r w:rsidR="00E86A7B" w:rsidRPr="00E86A7B">
        <w:rPr>
          <w:rFonts w:ascii="Arial" w:hAnsi="Arial" w:cs="Arial"/>
          <w:color w:val="auto"/>
        </w:rPr>
        <w:t xml:space="preserve">. </w:t>
      </w:r>
    </w:p>
    <w:p w:rsidR="00E86A7B" w:rsidRPr="00E86A7B" w:rsidRDefault="00E86A7B" w:rsidP="00E86A7B">
      <w:pPr>
        <w:autoSpaceDE w:val="0"/>
        <w:autoSpaceDN w:val="0"/>
        <w:adjustRightInd w:val="0"/>
        <w:spacing w:after="0" w:line="480" w:lineRule="auto"/>
        <w:jc w:val="both"/>
        <w:rPr>
          <w:rFonts w:ascii="Arial" w:eastAsia="Times New Roman" w:hAnsi="Arial" w:cs="Arial"/>
          <w:sz w:val="24"/>
          <w:szCs w:val="24"/>
          <w:lang w:eastAsia="pt-BR"/>
        </w:rPr>
      </w:pPr>
      <w:r w:rsidRPr="00E86A7B">
        <w:rPr>
          <w:rFonts w:ascii="Arial" w:eastAsia="Times New Roman" w:hAnsi="Arial" w:cs="Arial"/>
          <w:sz w:val="24"/>
          <w:szCs w:val="24"/>
          <w:lang w:eastAsia="pt-BR"/>
        </w:rPr>
        <w:t>O questionário International Consultation on Incontinence Questionnaire - Short Form (I</w:t>
      </w:r>
      <w:r>
        <w:rPr>
          <w:rFonts w:ascii="Arial" w:eastAsia="Times New Roman" w:hAnsi="Arial" w:cs="Arial"/>
          <w:sz w:val="24"/>
          <w:szCs w:val="24"/>
          <w:lang w:eastAsia="pt-BR"/>
        </w:rPr>
        <w:t>CIQ-SF), é um questionário auto-</w:t>
      </w:r>
      <w:r w:rsidRPr="00E86A7B">
        <w:rPr>
          <w:rFonts w:ascii="Arial" w:eastAsia="Times New Roman" w:hAnsi="Arial" w:cs="Arial"/>
          <w:sz w:val="24"/>
          <w:szCs w:val="24"/>
          <w:lang w:eastAsia="pt-BR"/>
        </w:rPr>
        <w:t xml:space="preserve">administrável que tem por objetivo avaliar a gravidade e impacto da incontinência urinária na qualidade de vida e qualifica a perda de urina do paciente. O questionário possui quatro questões que avaliam os seguintes itens: frequência, severidade, impacto e itens destinados ao conhecimento de causas e situações vivenciadas pelo paciente em relação à IU. O escore total é gerado através da soma dos valores obtidos das questões 3, 4 e 5, sabendo-se que, quanto maior o escore maior, maior é o impacto sobre a qualidade de vida da entrevistada. Através do escore total, é dada uma classificação para a qualidade de vida, sendo 0 considerado nenhum impacto, impacto leve (de 1 a 3 pontos), impacto moderado (de 4 a 6 pontos), impacto grave (de 7 a 9 pontos) e impacto muito grave quando a pontuação é maior ou igual a 10 pontos. </w:t>
      </w:r>
    </w:p>
    <w:p w:rsidR="00EE4EA6" w:rsidRPr="00FD79D9" w:rsidRDefault="00EE4EA6" w:rsidP="0032292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ind w:firstLine="709"/>
        <w:jc w:val="both"/>
        <w:rPr>
          <w:rFonts w:ascii="Arial" w:eastAsia="Times New Roman" w:hAnsi="Arial" w:cs="Arial"/>
          <w:sz w:val="24"/>
          <w:szCs w:val="24"/>
          <w:lang w:eastAsia="pt-BR"/>
        </w:rPr>
      </w:pPr>
    </w:p>
    <w:p w:rsidR="002025DC" w:rsidRPr="00146527" w:rsidRDefault="002025DC" w:rsidP="00FD79D9">
      <w:pPr>
        <w:autoSpaceDE w:val="0"/>
        <w:autoSpaceDN w:val="0"/>
        <w:adjustRightInd w:val="0"/>
        <w:spacing w:after="0" w:line="480" w:lineRule="auto"/>
        <w:jc w:val="both"/>
        <w:rPr>
          <w:rStyle w:val="longtext1"/>
          <w:rFonts w:ascii="Arial" w:hAnsi="Arial" w:cs="Arial"/>
          <w:sz w:val="24"/>
          <w:szCs w:val="24"/>
          <w:shd w:val="clear" w:color="auto" w:fill="FFFFFF"/>
        </w:rPr>
      </w:pPr>
      <w:r w:rsidRPr="00146527">
        <w:rPr>
          <w:rStyle w:val="longtext1"/>
          <w:rFonts w:ascii="Arial" w:hAnsi="Arial" w:cs="Arial"/>
          <w:sz w:val="24"/>
          <w:szCs w:val="24"/>
          <w:shd w:val="clear" w:color="auto" w:fill="FFFFFF"/>
        </w:rPr>
        <w:lastRenderedPageBreak/>
        <w:t>ANÁLISE ESTATÍSTICA</w:t>
      </w:r>
    </w:p>
    <w:p w:rsidR="00146527" w:rsidRDefault="00146527" w:rsidP="00146527">
      <w:pPr>
        <w:widowControl w:val="0"/>
        <w:overflowPunct w:val="0"/>
        <w:autoSpaceDE w:val="0"/>
        <w:autoSpaceDN w:val="0"/>
        <w:adjustRightInd w:val="0"/>
        <w:spacing w:after="0" w:line="480" w:lineRule="auto"/>
        <w:ind w:firstLine="708"/>
        <w:jc w:val="both"/>
        <w:rPr>
          <w:rFonts w:ascii="Times New Roman" w:hAnsi="Times New Roman"/>
          <w:sz w:val="24"/>
          <w:szCs w:val="24"/>
        </w:rPr>
      </w:pPr>
      <w:r w:rsidRPr="00146527">
        <w:rPr>
          <w:rStyle w:val="longtext1"/>
          <w:rFonts w:ascii="Arial" w:hAnsi="Arial" w:cs="Arial"/>
          <w:sz w:val="24"/>
          <w:szCs w:val="24"/>
          <w:shd w:val="clear" w:color="auto" w:fill="FFFFFF"/>
        </w:rPr>
        <w:t>A análise estatística será realizada utilizando software SAS (Statistica</w:t>
      </w:r>
      <w:r w:rsidR="00A41CC3">
        <w:rPr>
          <w:rStyle w:val="longtext1"/>
          <w:rFonts w:ascii="Arial" w:hAnsi="Arial" w:cs="Arial"/>
          <w:sz w:val="24"/>
          <w:szCs w:val="24"/>
          <w:shd w:val="clear" w:color="auto" w:fill="FFFFFF"/>
        </w:rPr>
        <w:t xml:space="preserve">l Analysis System). Um </w:t>
      </w:r>
      <w:r w:rsidRPr="00146527">
        <w:rPr>
          <w:rStyle w:val="longtext1"/>
          <w:rFonts w:ascii="Arial" w:hAnsi="Arial" w:cs="Arial"/>
          <w:sz w:val="24"/>
          <w:szCs w:val="24"/>
          <w:shd w:val="clear" w:color="auto" w:fill="FFFFFF"/>
        </w:rPr>
        <w:t xml:space="preserve">software, chamado </w:t>
      </w:r>
      <w:r w:rsidR="00A41CC3">
        <w:rPr>
          <w:rStyle w:val="longtext1"/>
          <w:rFonts w:ascii="Arial" w:hAnsi="Arial" w:cs="Arial"/>
          <w:sz w:val="24"/>
          <w:szCs w:val="24"/>
          <w:shd w:val="clear" w:color="auto" w:fill="FFFFFF"/>
        </w:rPr>
        <w:t>Raosoft</w:t>
      </w:r>
      <w:r w:rsidRPr="00146527">
        <w:rPr>
          <w:rStyle w:val="longtext1"/>
          <w:rFonts w:ascii="Arial" w:hAnsi="Arial" w:cs="Arial"/>
          <w:sz w:val="24"/>
          <w:szCs w:val="24"/>
          <w:shd w:val="clear" w:color="auto" w:fill="FFFFFF"/>
        </w:rPr>
        <w:t>, será usado para determinar o tamanho da amostra. Estabe</w:t>
      </w:r>
      <w:r w:rsidR="00A41CC3">
        <w:rPr>
          <w:rStyle w:val="longtext1"/>
          <w:rFonts w:ascii="Arial" w:hAnsi="Arial" w:cs="Arial"/>
          <w:sz w:val="24"/>
          <w:szCs w:val="24"/>
          <w:shd w:val="clear" w:color="auto" w:fill="FFFFFF"/>
        </w:rPr>
        <w:t>lecendo alpha a 5% e poder de 95</w:t>
      </w:r>
      <w:r w:rsidRPr="00146527">
        <w:rPr>
          <w:rStyle w:val="longtext1"/>
          <w:rFonts w:ascii="Arial" w:hAnsi="Arial" w:cs="Arial"/>
          <w:sz w:val="24"/>
          <w:szCs w:val="24"/>
          <w:shd w:val="clear" w:color="auto" w:fill="FFFFFF"/>
        </w:rPr>
        <w:t xml:space="preserve">%, </w:t>
      </w:r>
      <w:r w:rsidR="00125F62">
        <w:rPr>
          <w:rStyle w:val="longtext1"/>
          <w:rFonts w:ascii="Arial" w:hAnsi="Arial" w:cs="Arial"/>
          <w:sz w:val="24"/>
          <w:szCs w:val="24"/>
          <w:shd w:val="clear" w:color="auto" w:fill="FFFFFF"/>
        </w:rPr>
        <w:t>20</w:t>
      </w:r>
      <w:r w:rsidRPr="00146527">
        <w:rPr>
          <w:rStyle w:val="longtext1"/>
          <w:rFonts w:ascii="Arial" w:hAnsi="Arial" w:cs="Arial"/>
          <w:sz w:val="24"/>
          <w:szCs w:val="24"/>
          <w:shd w:val="clear" w:color="auto" w:fill="FFFFFF"/>
        </w:rPr>
        <w:t xml:space="preserve"> pacientes serão necessários em </w:t>
      </w:r>
      <w:r w:rsidR="00125F62">
        <w:rPr>
          <w:rStyle w:val="longtext1"/>
          <w:rFonts w:ascii="Arial" w:hAnsi="Arial" w:cs="Arial"/>
          <w:sz w:val="24"/>
          <w:szCs w:val="24"/>
          <w:shd w:val="clear" w:color="auto" w:fill="FFFFFF"/>
        </w:rPr>
        <w:t>compor a amostra, sendo 10</w:t>
      </w:r>
      <w:r w:rsidR="00A41CC3">
        <w:rPr>
          <w:rStyle w:val="longtext1"/>
          <w:rFonts w:ascii="Arial" w:hAnsi="Arial" w:cs="Arial"/>
          <w:sz w:val="24"/>
          <w:szCs w:val="24"/>
          <w:shd w:val="clear" w:color="auto" w:fill="FFFFFF"/>
        </w:rPr>
        <w:t xml:space="preserve"> em </w:t>
      </w:r>
      <w:r w:rsidRPr="00146527">
        <w:rPr>
          <w:rStyle w:val="longtext1"/>
          <w:rFonts w:ascii="Arial" w:hAnsi="Arial" w:cs="Arial"/>
          <w:sz w:val="24"/>
          <w:szCs w:val="24"/>
          <w:shd w:val="clear" w:color="auto" w:fill="FFFFFF"/>
        </w:rPr>
        <w:t>cada grupo</w:t>
      </w:r>
      <w:r>
        <w:rPr>
          <w:rFonts w:ascii="Times" w:hAnsi="Times" w:cs="Times"/>
          <w:sz w:val="24"/>
          <w:szCs w:val="24"/>
        </w:rPr>
        <w:t>.</w:t>
      </w:r>
    </w:p>
    <w:p w:rsidR="002025DC" w:rsidRPr="00FD79D9" w:rsidRDefault="002025DC" w:rsidP="00FD79D9">
      <w:pPr>
        <w:autoSpaceDE w:val="0"/>
        <w:autoSpaceDN w:val="0"/>
        <w:adjustRightInd w:val="0"/>
        <w:spacing w:after="0" w:line="480" w:lineRule="auto"/>
        <w:ind w:firstLine="851"/>
        <w:jc w:val="both"/>
        <w:rPr>
          <w:rFonts w:ascii="Arial" w:hAnsi="Arial" w:cs="Arial"/>
          <w:sz w:val="24"/>
          <w:szCs w:val="24"/>
        </w:rPr>
      </w:pPr>
      <w:r w:rsidRPr="00FD79D9">
        <w:rPr>
          <w:rStyle w:val="longtext1"/>
          <w:rFonts w:ascii="Arial" w:hAnsi="Arial" w:cs="Arial"/>
          <w:sz w:val="24"/>
          <w:szCs w:val="24"/>
          <w:shd w:val="clear" w:color="auto" w:fill="FFFFFF"/>
        </w:rPr>
        <w:t>Após análise de variância (ANOVA), será realizado o</w:t>
      </w:r>
      <w:r w:rsidRPr="00FD79D9">
        <w:rPr>
          <w:rFonts w:ascii="Arial" w:hAnsi="Arial" w:cs="Arial"/>
          <w:sz w:val="24"/>
          <w:szCs w:val="24"/>
        </w:rPr>
        <w:t xml:space="preserve"> teste de Mann-Whitney que será empregado em todos os </w:t>
      </w:r>
      <w:r w:rsidR="00FA546F" w:rsidRPr="00FD79D9">
        <w:rPr>
          <w:rFonts w:ascii="Arial" w:hAnsi="Arial" w:cs="Arial"/>
          <w:sz w:val="24"/>
          <w:szCs w:val="24"/>
        </w:rPr>
        <w:t>pacientes</w:t>
      </w:r>
      <w:r w:rsidRPr="00FD79D9">
        <w:rPr>
          <w:rFonts w:ascii="Arial" w:hAnsi="Arial" w:cs="Arial"/>
          <w:sz w:val="24"/>
          <w:szCs w:val="24"/>
        </w:rPr>
        <w:t xml:space="preserve"> para comparar diferenças entre os grupos e o teste de </w:t>
      </w:r>
      <w:r w:rsidR="00FA546F" w:rsidRPr="00FD79D9">
        <w:rPr>
          <w:rFonts w:ascii="Arial" w:hAnsi="Arial" w:cs="Arial"/>
          <w:sz w:val="24"/>
          <w:szCs w:val="24"/>
        </w:rPr>
        <w:t>t de Student</w:t>
      </w:r>
      <w:r w:rsidRPr="00FD79D9">
        <w:rPr>
          <w:rFonts w:ascii="Arial" w:hAnsi="Arial" w:cs="Arial"/>
          <w:sz w:val="24"/>
          <w:szCs w:val="24"/>
        </w:rPr>
        <w:t xml:space="preserve"> para comparação entre os </w:t>
      </w:r>
      <w:r w:rsidR="00FA546F" w:rsidRPr="00FD79D9">
        <w:rPr>
          <w:rFonts w:ascii="Arial" w:hAnsi="Arial" w:cs="Arial"/>
          <w:sz w:val="24"/>
          <w:szCs w:val="24"/>
        </w:rPr>
        <w:t>pacientes</w:t>
      </w:r>
      <w:r w:rsidR="00322925">
        <w:rPr>
          <w:rFonts w:ascii="Arial" w:hAnsi="Arial" w:cs="Arial"/>
          <w:sz w:val="24"/>
          <w:szCs w:val="24"/>
        </w:rPr>
        <w:t xml:space="preserve"> de cada grupo.</w:t>
      </w:r>
      <w:r w:rsidRPr="00FD79D9">
        <w:rPr>
          <w:rFonts w:ascii="Arial" w:hAnsi="Arial" w:cs="Arial"/>
          <w:sz w:val="24"/>
          <w:szCs w:val="24"/>
        </w:rPr>
        <w:t xml:space="preserve"> O nível de significância considerado nas análises será de 0,05. O programa Excel para Windows será utilizado para o cálculo das medianas e para a elaboração dos gráficos.</w:t>
      </w:r>
    </w:p>
    <w:p w:rsidR="00E54746" w:rsidRDefault="00E54746" w:rsidP="00E54746">
      <w:pPr>
        <w:widowControl w:val="0"/>
        <w:autoSpaceDE w:val="0"/>
        <w:autoSpaceDN w:val="0"/>
        <w:adjustRightInd w:val="0"/>
        <w:spacing w:after="0" w:line="240" w:lineRule="auto"/>
        <w:jc w:val="both"/>
        <w:rPr>
          <w:rFonts w:ascii="Arial" w:hAnsi="Arial" w:cs="Arial"/>
          <w:sz w:val="24"/>
          <w:szCs w:val="24"/>
        </w:rPr>
      </w:pPr>
    </w:p>
    <w:p w:rsidR="00E54746" w:rsidRPr="00E54746" w:rsidRDefault="00E54746" w:rsidP="00E54746">
      <w:pPr>
        <w:widowControl w:val="0"/>
        <w:autoSpaceDE w:val="0"/>
        <w:autoSpaceDN w:val="0"/>
        <w:adjustRightInd w:val="0"/>
        <w:spacing w:after="0" w:line="240" w:lineRule="auto"/>
        <w:jc w:val="both"/>
        <w:rPr>
          <w:rFonts w:ascii="Arial" w:hAnsi="Arial" w:cs="Arial"/>
          <w:sz w:val="24"/>
          <w:szCs w:val="24"/>
        </w:rPr>
      </w:pPr>
      <w:r w:rsidRPr="00E54746">
        <w:rPr>
          <w:rFonts w:ascii="Arial" w:hAnsi="Arial" w:cs="Arial"/>
          <w:sz w:val="24"/>
          <w:szCs w:val="24"/>
        </w:rPr>
        <w:t>RESULTADOS ESPERADOS</w:t>
      </w:r>
    </w:p>
    <w:p w:rsidR="00E54746" w:rsidRPr="00E54746" w:rsidRDefault="00E54746" w:rsidP="00E54746">
      <w:pPr>
        <w:widowControl w:val="0"/>
        <w:autoSpaceDE w:val="0"/>
        <w:autoSpaceDN w:val="0"/>
        <w:adjustRightInd w:val="0"/>
        <w:spacing w:after="0" w:line="200" w:lineRule="exact"/>
        <w:jc w:val="both"/>
        <w:rPr>
          <w:rFonts w:ascii="Arial" w:hAnsi="Arial" w:cs="Arial"/>
          <w:sz w:val="24"/>
          <w:szCs w:val="24"/>
        </w:rPr>
      </w:pPr>
    </w:p>
    <w:p w:rsidR="00E54746" w:rsidRPr="00E54746" w:rsidRDefault="00E54746" w:rsidP="00E54746">
      <w:pPr>
        <w:widowControl w:val="0"/>
        <w:autoSpaceDE w:val="0"/>
        <w:autoSpaceDN w:val="0"/>
        <w:adjustRightInd w:val="0"/>
        <w:spacing w:after="0" w:line="200" w:lineRule="exact"/>
        <w:jc w:val="both"/>
        <w:rPr>
          <w:rFonts w:ascii="Arial" w:hAnsi="Arial" w:cs="Arial"/>
          <w:sz w:val="24"/>
          <w:szCs w:val="24"/>
        </w:rPr>
      </w:pPr>
    </w:p>
    <w:p w:rsidR="00E54746" w:rsidRPr="00E54746" w:rsidRDefault="00E54746" w:rsidP="00E54746">
      <w:pPr>
        <w:widowControl w:val="0"/>
        <w:autoSpaceDE w:val="0"/>
        <w:autoSpaceDN w:val="0"/>
        <w:adjustRightInd w:val="0"/>
        <w:spacing w:after="0" w:line="200" w:lineRule="exact"/>
        <w:jc w:val="both"/>
        <w:rPr>
          <w:rFonts w:ascii="Arial" w:hAnsi="Arial" w:cs="Arial"/>
          <w:sz w:val="24"/>
          <w:szCs w:val="24"/>
        </w:rPr>
      </w:pPr>
    </w:p>
    <w:p w:rsidR="00E54746" w:rsidRPr="00E54746" w:rsidRDefault="00E54746" w:rsidP="00E54746">
      <w:pPr>
        <w:widowControl w:val="0"/>
        <w:autoSpaceDE w:val="0"/>
        <w:autoSpaceDN w:val="0"/>
        <w:adjustRightInd w:val="0"/>
        <w:spacing w:after="0" w:line="214" w:lineRule="exact"/>
        <w:jc w:val="both"/>
        <w:rPr>
          <w:rFonts w:ascii="Arial" w:hAnsi="Arial" w:cs="Arial"/>
          <w:sz w:val="24"/>
          <w:szCs w:val="24"/>
        </w:rPr>
      </w:pPr>
    </w:p>
    <w:p w:rsidR="00E54746" w:rsidRPr="00E54746" w:rsidRDefault="00E54746" w:rsidP="00E54746">
      <w:pPr>
        <w:widowControl w:val="0"/>
        <w:overflowPunct w:val="0"/>
        <w:autoSpaceDE w:val="0"/>
        <w:autoSpaceDN w:val="0"/>
        <w:adjustRightInd w:val="0"/>
        <w:spacing w:after="0" w:line="355" w:lineRule="auto"/>
        <w:ind w:firstLine="708"/>
        <w:jc w:val="both"/>
        <w:rPr>
          <w:rFonts w:ascii="Arial" w:hAnsi="Arial" w:cs="Arial"/>
          <w:sz w:val="24"/>
          <w:szCs w:val="24"/>
        </w:rPr>
      </w:pPr>
      <w:r>
        <w:rPr>
          <w:rFonts w:ascii="Arial" w:hAnsi="Arial" w:cs="Arial"/>
          <w:sz w:val="24"/>
          <w:szCs w:val="24"/>
        </w:rPr>
        <w:t>Acreditamos que, o</w:t>
      </w:r>
      <w:r w:rsidRPr="00E54746">
        <w:rPr>
          <w:rFonts w:ascii="Arial" w:hAnsi="Arial" w:cs="Arial"/>
          <w:sz w:val="24"/>
          <w:szCs w:val="24"/>
        </w:rPr>
        <w:t xml:space="preserve"> tratamento </w:t>
      </w:r>
      <w:r>
        <w:rPr>
          <w:rFonts w:ascii="Arial" w:hAnsi="Arial" w:cs="Arial"/>
          <w:sz w:val="24"/>
          <w:szCs w:val="24"/>
        </w:rPr>
        <w:t xml:space="preserve">com células tronco </w:t>
      </w:r>
      <w:r w:rsidRPr="00E54746">
        <w:rPr>
          <w:rFonts w:ascii="Arial" w:hAnsi="Arial" w:cs="Arial"/>
          <w:sz w:val="24"/>
          <w:szCs w:val="24"/>
        </w:rPr>
        <w:t>possa ser efetivo</w:t>
      </w:r>
      <w:r w:rsidR="008A2F81">
        <w:rPr>
          <w:rFonts w:ascii="Arial" w:hAnsi="Arial" w:cs="Arial"/>
          <w:sz w:val="24"/>
          <w:szCs w:val="24"/>
        </w:rPr>
        <w:t xml:space="preserve"> para redu</w:t>
      </w:r>
      <w:r>
        <w:rPr>
          <w:rFonts w:ascii="Arial" w:hAnsi="Arial" w:cs="Arial"/>
          <w:sz w:val="24"/>
          <w:szCs w:val="24"/>
        </w:rPr>
        <w:t>ção dos sintomas do t</w:t>
      </w:r>
      <w:r w:rsidRPr="00E54746">
        <w:rPr>
          <w:rFonts w:ascii="Arial" w:hAnsi="Arial" w:cs="Arial"/>
          <w:sz w:val="24"/>
          <w:szCs w:val="24"/>
        </w:rPr>
        <w:t xml:space="preserve">rato </w:t>
      </w:r>
      <w:r>
        <w:rPr>
          <w:rFonts w:ascii="Arial" w:hAnsi="Arial" w:cs="Arial"/>
          <w:sz w:val="24"/>
          <w:szCs w:val="24"/>
        </w:rPr>
        <w:t>u</w:t>
      </w:r>
      <w:r w:rsidRPr="00E54746">
        <w:rPr>
          <w:rFonts w:ascii="Arial" w:hAnsi="Arial" w:cs="Arial"/>
          <w:sz w:val="24"/>
          <w:szCs w:val="24"/>
        </w:rPr>
        <w:t xml:space="preserve">rinário </w:t>
      </w:r>
      <w:r>
        <w:rPr>
          <w:rFonts w:ascii="Arial" w:hAnsi="Arial" w:cs="Arial"/>
          <w:sz w:val="24"/>
          <w:szCs w:val="24"/>
        </w:rPr>
        <w:t>i</w:t>
      </w:r>
      <w:r w:rsidRPr="00E54746">
        <w:rPr>
          <w:rFonts w:ascii="Arial" w:hAnsi="Arial" w:cs="Arial"/>
          <w:sz w:val="24"/>
          <w:szCs w:val="24"/>
        </w:rPr>
        <w:t xml:space="preserve">nferior </w:t>
      </w:r>
      <w:r>
        <w:rPr>
          <w:rFonts w:ascii="Arial" w:hAnsi="Arial" w:cs="Arial"/>
          <w:sz w:val="24"/>
          <w:szCs w:val="24"/>
        </w:rPr>
        <w:t>de</w:t>
      </w:r>
      <w:r w:rsidRPr="00E54746">
        <w:rPr>
          <w:rFonts w:ascii="Arial" w:hAnsi="Arial" w:cs="Arial"/>
          <w:sz w:val="24"/>
          <w:szCs w:val="24"/>
        </w:rPr>
        <w:t xml:space="preserve"> pacientes com </w:t>
      </w:r>
      <w:r>
        <w:rPr>
          <w:rFonts w:ascii="Arial" w:hAnsi="Arial" w:cs="Arial"/>
          <w:sz w:val="24"/>
          <w:szCs w:val="24"/>
        </w:rPr>
        <w:t>hipocontratilidade detrusora</w:t>
      </w:r>
      <w:r w:rsidRPr="00E54746">
        <w:rPr>
          <w:rFonts w:ascii="Arial" w:hAnsi="Arial" w:cs="Arial"/>
          <w:sz w:val="24"/>
          <w:szCs w:val="24"/>
        </w:rPr>
        <w:t xml:space="preserve">, </w:t>
      </w:r>
      <w:r w:rsidR="00875F65">
        <w:rPr>
          <w:rFonts w:ascii="Arial" w:hAnsi="Arial" w:cs="Arial"/>
          <w:sz w:val="24"/>
          <w:szCs w:val="24"/>
        </w:rPr>
        <w:t xml:space="preserve">melhorando a função vesical e </w:t>
      </w:r>
      <w:r>
        <w:rPr>
          <w:rFonts w:ascii="Arial" w:hAnsi="Arial" w:cs="Arial"/>
          <w:sz w:val="24"/>
          <w:szCs w:val="24"/>
        </w:rPr>
        <w:t>a Qualidade de Vida deste</w:t>
      </w:r>
      <w:r w:rsidRPr="00E54746">
        <w:rPr>
          <w:rFonts w:ascii="Arial" w:hAnsi="Arial" w:cs="Arial"/>
          <w:sz w:val="24"/>
          <w:szCs w:val="24"/>
        </w:rPr>
        <w:t>s pacientes.</w:t>
      </w:r>
    </w:p>
    <w:p w:rsidR="00A34579" w:rsidRDefault="00A34579" w:rsidP="00A34579">
      <w:pPr>
        <w:rPr>
          <w:rFonts w:ascii="Arial" w:eastAsia="Arial" w:hAnsi="Arial" w:cs="Arial"/>
          <w:b/>
          <w:sz w:val="24"/>
          <w:szCs w:val="24"/>
        </w:rPr>
      </w:pPr>
    </w:p>
    <w:p w:rsidR="00D23067" w:rsidRDefault="00D23067" w:rsidP="00A34579">
      <w:pPr>
        <w:rPr>
          <w:rFonts w:ascii="Arial" w:eastAsia="Arial" w:hAnsi="Arial" w:cs="Arial"/>
          <w:sz w:val="24"/>
          <w:szCs w:val="24"/>
        </w:rPr>
      </w:pPr>
    </w:p>
    <w:p w:rsidR="00D23067" w:rsidRDefault="00D23067" w:rsidP="00A34579">
      <w:pPr>
        <w:rPr>
          <w:rFonts w:ascii="Arial" w:eastAsia="Arial" w:hAnsi="Arial" w:cs="Arial"/>
          <w:sz w:val="24"/>
          <w:szCs w:val="24"/>
        </w:rPr>
      </w:pPr>
    </w:p>
    <w:p w:rsidR="00D23067" w:rsidRDefault="00D23067" w:rsidP="00A34579">
      <w:pPr>
        <w:rPr>
          <w:rFonts w:ascii="Arial" w:eastAsia="Arial" w:hAnsi="Arial" w:cs="Arial"/>
          <w:sz w:val="24"/>
          <w:szCs w:val="24"/>
        </w:rPr>
      </w:pPr>
    </w:p>
    <w:p w:rsidR="00A34579" w:rsidRPr="00A31CEB" w:rsidRDefault="00A34579" w:rsidP="00A34579">
      <w:pPr>
        <w:rPr>
          <w:rFonts w:ascii="Arial" w:eastAsia="Arial" w:hAnsi="Arial" w:cs="Arial"/>
          <w:b/>
          <w:sz w:val="24"/>
          <w:szCs w:val="24"/>
        </w:rPr>
      </w:pPr>
      <w:r w:rsidRPr="00A31CEB">
        <w:rPr>
          <w:rFonts w:ascii="Arial" w:eastAsia="Arial" w:hAnsi="Arial" w:cs="Arial"/>
          <w:b/>
          <w:sz w:val="24"/>
          <w:szCs w:val="24"/>
        </w:rPr>
        <w:t xml:space="preserve"> ORÇAMENTO</w:t>
      </w:r>
    </w:p>
    <w:p w:rsidR="00A34579" w:rsidRDefault="00A34579" w:rsidP="00A34579">
      <w:pPr>
        <w:ind w:left="720" w:firstLine="700"/>
        <w:jc w:val="both"/>
      </w:pPr>
      <w:r>
        <w:rPr>
          <w:rFonts w:ascii="Calibri" w:eastAsia="Calibri" w:hAnsi="Calibri" w:cs="Calibri"/>
          <w:highlight w:val="white"/>
        </w:rPr>
        <w:t xml:space="preserve"> </w:t>
      </w:r>
    </w:p>
    <w:p w:rsidR="00A34579" w:rsidRDefault="00A34579" w:rsidP="00E54746">
      <w:pPr>
        <w:spacing w:line="480" w:lineRule="auto"/>
        <w:ind w:firstLine="697"/>
        <w:jc w:val="both"/>
        <w:rPr>
          <w:rFonts w:ascii="Arial" w:eastAsia="Arial" w:hAnsi="Arial" w:cs="Arial"/>
          <w:sz w:val="24"/>
          <w:szCs w:val="24"/>
        </w:rPr>
      </w:pPr>
      <w:r>
        <w:rPr>
          <w:rFonts w:ascii="Arial" w:eastAsia="Arial" w:hAnsi="Arial" w:cs="Arial"/>
          <w:sz w:val="24"/>
          <w:szCs w:val="24"/>
          <w:highlight w:val="white"/>
        </w:rPr>
        <w:t xml:space="preserve">Não há financiamento externo. Os possíveis gastos gerados para a realização desta pesquisa serão custeados pelos pesquisadores responsáveis. </w:t>
      </w:r>
    </w:p>
    <w:tbl>
      <w:tblPr>
        <w:tblW w:w="0" w:type="auto"/>
        <w:tblBorders>
          <w:top w:val="nil"/>
          <w:left w:val="nil"/>
          <w:bottom w:val="nil"/>
          <w:right w:val="nil"/>
        </w:tblBorders>
        <w:tblLayout w:type="fixed"/>
        <w:tblLook w:val="0000"/>
      </w:tblPr>
      <w:tblGrid>
        <w:gridCol w:w="1809"/>
        <w:gridCol w:w="1465"/>
        <w:gridCol w:w="1637"/>
        <w:gridCol w:w="1637"/>
        <w:gridCol w:w="1637"/>
      </w:tblGrid>
      <w:tr w:rsidR="00625856" w:rsidRPr="00625856" w:rsidTr="00625856">
        <w:trPr>
          <w:trHeight w:val="245"/>
        </w:trPr>
        <w:tc>
          <w:tcPr>
            <w:tcW w:w="1809" w:type="dxa"/>
          </w:tcPr>
          <w:p w:rsidR="00625856" w:rsidRPr="00625856" w:rsidRDefault="00625856" w:rsidP="00625856">
            <w:pPr>
              <w:autoSpaceDE w:val="0"/>
              <w:autoSpaceDN w:val="0"/>
              <w:adjustRightInd w:val="0"/>
              <w:spacing w:after="0" w:line="240" w:lineRule="auto"/>
              <w:rPr>
                <w:rFonts w:ascii="Times New Roman" w:hAnsi="Times New Roman" w:cs="Times New Roman"/>
                <w:color w:val="000000"/>
                <w:sz w:val="23"/>
                <w:szCs w:val="23"/>
              </w:rPr>
            </w:pPr>
            <w:r w:rsidRPr="00625856">
              <w:rPr>
                <w:rFonts w:ascii="Times New Roman" w:hAnsi="Times New Roman" w:cs="Times New Roman"/>
                <w:b/>
                <w:bCs/>
                <w:color w:val="000000"/>
                <w:sz w:val="23"/>
                <w:szCs w:val="23"/>
              </w:rPr>
              <w:lastRenderedPageBreak/>
              <w:t xml:space="preserve">Especificação </w:t>
            </w:r>
          </w:p>
        </w:tc>
        <w:tc>
          <w:tcPr>
            <w:tcW w:w="1465" w:type="dxa"/>
          </w:tcPr>
          <w:p w:rsidR="00625856" w:rsidRPr="00625856" w:rsidRDefault="00625856" w:rsidP="00625856">
            <w:pPr>
              <w:autoSpaceDE w:val="0"/>
              <w:autoSpaceDN w:val="0"/>
              <w:adjustRightInd w:val="0"/>
              <w:spacing w:after="0" w:line="240" w:lineRule="auto"/>
              <w:rPr>
                <w:rFonts w:ascii="Times New Roman" w:hAnsi="Times New Roman" w:cs="Times New Roman"/>
                <w:color w:val="000000"/>
                <w:sz w:val="23"/>
                <w:szCs w:val="23"/>
              </w:rPr>
            </w:pPr>
            <w:r w:rsidRPr="00625856">
              <w:rPr>
                <w:rFonts w:ascii="Times New Roman" w:hAnsi="Times New Roman" w:cs="Times New Roman"/>
                <w:b/>
                <w:bCs/>
                <w:color w:val="000000"/>
                <w:sz w:val="23"/>
                <w:szCs w:val="23"/>
              </w:rPr>
              <w:t xml:space="preserve">Quantidade </w:t>
            </w:r>
          </w:p>
        </w:tc>
        <w:tc>
          <w:tcPr>
            <w:tcW w:w="1637" w:type="dxa"/>
          </w:tcPr>
          <w:p w:rsidR="00625856" w:rsidRPr="00625856" w:rsidRDefault="00625856" w:rsidP="00625856">
            <w:pPr>
              <w:autoSpaceDE w:val="0"/>
              <w:autoSpaceDN w:val="0"/>
              <w:adjustRightInd w:val="0"/>
              <w:spacing w:after="0" w:line="240" w:lineRule="auto"/>
              <w:rPr>
                <w:rFonts w:ascii="Times New Roman" w:hAnsi="Times New Roman" w:cs="Times New Roman"/>
                <w:color w:val="000000"/>
                <w:sz w:val="23"/>
                <w:szCs w:val="23"/>
              </w:rPr>
            </w:pPr>
            <w:r w:rsidRPr="00625856">
              <w:rPr>
                <w:rFonts w:ascii="Times New Roman" w:hAnsi="Times New Roman" w:cs="Times New Roman"/>
                <w:b/>
                <w:bCs/>
                <w:color w:val="000000"/>
                <w:sz w:val="23"/>
                <w:szCs w:val="23"/>
              </w:rPr>
              <w:t xml:space="preserve">Unidade </w:t>
            </w:r>
          </w:p>
        </w:tc>
        <w:tc>
          <w:tcPr>
            <w:tcW w:w="1637" w:type="dxa"/>
          </w:tcPr>
          <w:p w:rsidR="00625856" w:rsidRPr="00625856" w:rsidRDefault="00625856" w:rsidP="00625856">
            <w:pPr>
              <w:autoSpaceDE w:val="0"/>
              <w:autoSpaceDN w:val="0"/>
              <w:adjustRightInd w:val="0"/>
              <w:spacing w:after="0" w:line="240" w:lineRule="auto"/>
              <w:rPr>
                <w:rFonts w:ascii="Times New Roman" w:hAnsi="Times New Roman" w:cs="Times New Roman"/>
                <w:color w:val="000000"/>
                <w:sz w:val="23"/>
                <w:szCs w:val="23"/>
              </w:rPr>
            </w:pPr>
            <w:r w:rsidRPr="00625856">
              <w:rPr>
                <w:rFonts w:ascii="Times New Roman" w:hAnsi="Times New Roman" w:cs="Times New Roman"/>
                <w:b/>
                <w:bCs/>
                <w:color w:val="000000"/>
                <w:sz w:val="23"/>
                <w:szCs w:val="23"/>
              </w:rPr>
              <w:t xml:space="preserve">Custo Unitário </w:t>
            </w:r>
          </w:p>
        </w:tc>
        <w:tc>
          <w:tcPr>
            <w:tcW w:w="1637" w:type="dxa"/>
          </w:tcPr>
          <w:p w:rsidR="00625856" w:rsidRPr="00625856" w:rsidRDefault="00625856" w:rsidP="00625856">
            <w:pPr>
              <w:autoSpaceDE w:val="0"/>
              <w:autoSpaceDN w:val="0"/>
              <w:adjustRightInd w:val="0"/>
              <w:spacing w:after="0" w:line="240" w:lineRule="auto"/>
              <w:rPr>
                <w:rFonts w:ascii="Times New Roman" w:hAnsi="Times New Roman" w:cs="Times New Roman"/>
                <w:color w:val="000000"/>
                <w:sz w:val="23"/>
                <w:szCs w:val="23"/>
              </w:rPr>
            </w:pPr>
            <w:r w:rsidRPr="00625856">
              <w:rPr>
                <w:rFonts w:ascii="Times New Roman" w:hAnsi="Times New Roman" w:cs="Times New Roman"/>
                <w:b/>
                <w:bCs/>
                <w:color w:val="000000"/>
                <w:sz w:val="23"/>
                <w:szCs w:val="23"/>
              </w:rPr>
              <w:t xml:space="preserve">Custo Total </w:t>
            </w:r>
          </w:p>
        </w:tc>
      </w:tr>
      <w:tr w:rsidR="00625856" w:rsidRPr="00625856" w:rsidTr="00625856">
        <w:trPr>
          <w:trHeight w:val="247"/>
        </w:trPr>
        <w:tc>
          <w:tcPr>
            <w:tcW w:w="1809" w:type="dxa"/>
          </w:tcPr>
          <w:p w:rsidR="00625856" w:rsidRDefault="00625856" w:rsidP="00625856">
            <w:pPr>
              <w:autoSpaceDE w:val="0"/>
              <w:autoSpaceDN w:val="0"/>
              <w:adjustRightInd w:val="0"/>
              <w:spacing w:after="0" w:line="240" w:lineRule="auto"/>
              <w:rPr>
                <w:rFonts w:ascii="Times New Roman" w:hAnsi="Times New Roman" w:cs="Times New Roman"/>
                <w:color w:val="000000"/>
                <w:sz w:val="23"/>
                <w:szCs w:val="23"/>
              </w:rPr>
            </w:pPr>
            <w:r w:rsidRPr="00625856">
              <w:rPr>
                <w:rFonts w:ascii="Times New Roman" w:hAnsi="Times New Roman" w:cs="Times New Roman"/>
                <w:color w:val="000000"/>
                <w:sz w:val="23"/>
                <w:szCs w:val="23"/>
              </w:rPr>
              <w:t xml:space="preserve">DIMETILSULFOXIDO (DMSO), EM SOLUCAO </w:t>
            </w:r>
          </w:p>
          <w:p w:rsidR="00625856" w:rsidRPr="00625856" w:rsidRDefault="00625856" w:rsidP="00625856">
            <w:pPr>
              <w:autoSpaceDE w:val="0"/>
              <w:autoSpaceDN w:val="0"/>
              <w:adjustRightInd w:val="0"/>
              <w:spacing w:after="0" w:line="240" w:lineRule="auto"/>
              <w:rPr>
                <w:rFonts w:ascii="Times New Roman" w:hAnsi="Times New Roman" w:cs="Times New Roman"/>
                <w:color w:val="000000"/>
                <w:sz w:val="23"/>
                <w:szCs w:val="23"/>
              </w:rPr>
            </w:pPr>
          </w:p>
        </w:tc>
        <w:tc>
          <w:tcPr>
            <w:tcW w:w="1465" w:type="dxa"/>
          </w:tcPr>
          <w:p w:rsidR="00625856" w:rsidRPr="00625856" w:rsidRDefault="00625856" w:rsidP="00625856">
            <w:pPr>
              <w:autoSpaceDE w:val="0"/>
              <w:autoSpaceDN w:val="0"/>
              <w:adjustRightInd w:val="0"/>
              <w:spacing w:after="0" w:line="240" w:lineRule="auto"/>
              <w:rPr>
                <w:rFonts w:ascii="Times New Roman" w:hAnsi="Times New Roman" w:cs="Times New Roman"/>
                <w:color w:val="000000"/>
                <w:sz w:val="23"/>
                <w:szCs w:val="23"/>
              </w:rPr>
            </w:pPr>
            <w:r w:rsidRPr="00625856">
              <w:rPr>
                <w:rFonts w:ascii="Times New Roman" w:hAnsi="Times New Roman" w:cs="Times New Roman"/>
                <w:color w:val="000000"/>
                <w:sz w:val="23"/>
                <w:szCs w:val="23"/>
              </w:rPr>
              <w:t xml:space="preserve">1 </w:t>
            </w:r>
          </w:p>
        </w:tc>
        <w:tc>
          <w:tcPr>
            <w:tcW w:w="1637" w:type="dxa"/>
          </w:tcPr>
          <w:p w:rsidR="00625856" w:rsidRPr="00625856" w:rsidRDefault="00625856" w:rsidP="00625856">
            <w:pPr>
              <w:autoSpaceDE w:val="0"/>
              <w:autoSpaceDN w:val="0"/>
              <w:adjustRightInd w:val="0"/>
              <w:spacing w:after="0" w:line="240" w:lineRule="auto"/>
              <w:rPr>
                <w:rFonts w:ascii="Times New Roman" w:hAnsi="Times New Roman" w:cs="Times New Roman"/>
                <w:color w:val="000000"/>
                <w:sz w:val="23"/>
                <w:szCs w:val="23"/>
              </w:rPr>
            </w:pPr>
            <w:r w:rsidRPr="00625856">
              <w:rPr>
                <w:rFonts w:ascii="Times New Roman" w:hAnsi="Times New Roman" w:cs="Times New Roman"/>
                <w:color w:val="000000"/>
                <w:sz w:val="23"/>
                <w:szCs w:val="23"/>
              </w:rPr>
              <w:t xml:space="preserve">Unidade(s) </w:t>
            </w:r>
          </w:p>
        </w:tc>
        <w:tc>
          <w:tcPr>
            <w:tcW w:w="1637" w:type="dxa"/>
          </w:tcPr>
          <w:p w:rsidR="00625856" w:rsidRPr="00625856" w:rsidRDefault="00625856" w:rsidP="00625856">
            <w:pPr>
              <w:autoSpaceDE w:val="0"/>
              <w:autoSpaceDN w:val="0"/>
              <w:adjustRightInd w:val="0"/>
              <w:spacing w:after="0" w:line="240" w:lineRule="auto"/>
              <w:rPr>
                <w:rFonts w:ascii="Times New Roman" w:hAnsi="Times New Roman" w:cs="Times New Roman"/>
                <w:color w:val="000000"/>
                <w:sz w:val="23"/>
                <w:szCs w:val="23"/>
              </w:rPr>
            </w:pPr>
            <w:r w:rsidRPr="00625856">
              <w:rPr>
                <w:rFonts w:ascii="Times New Roman" w:hAnsi="Times New Roman" w:cs="Times New Roman"/>
                <w:color w:val="000000"/>
                <w:sz w:val="23"/>
                <w:szCs w:val="23"/>
              </w:rPr>
              <w:t xml:space="preserve">50,00 </w:t>
            </w:r>
          </w:p>
        </w:tc>
        <w:tc>
          <w:tcPr>
            <w:tcW w:w="1637" w:type="dxa"/>
          </w:tcPr>
          <w:p w:rsidR="00625856" w:rsidRPr="00625856" w:rsidRDefault="00625856" w:rsidP="00625856">
            <w:pPr>
              <w:autoSpaceDE w:val="0"/>
              <w:autoSpaceDN w:val="0"/>
              <w:adjustRightInd w:val="0"/>
              <w:spacing w:after="0" w:line="240" w:lineRule="auto"/>
              <w:rPr>
                <w:rFonts w:ascii="Times New Roman" w:hAnsi="Times New Roman" w:cs="Times New Roman"/>
                <w:color w:val="000000"/>
                <w:sz w:val="23"/>
                <w:szCs w:val="23"/>
              </w:rPr>
            </w:pPr>
            <w:r w:rsidRPr="00625856">
              <w:rPr>
                <w:rFonts w:ascii="Times New Roman" w:hAnsi="Times New Roman" w:cs="Times New Roman"/>
                <w:color w:val="000000"/>
                <w:sz w:val="23"/>
                <w:szCs w:val="23"/>
              </w:rPr>
              <w:t xml:space="preserve">50,00 </w:t>
            </w:r>
          </w:p>
        </w:tc>
      </w:tr>
      <w:tr w:rsidR="00625856" w:rsidRPr="00625856" w:rsidTr="00625856">
        <w:trPr>
          <w:trHeight w:val="115"/>
        </w:trPr>
        <w:tc>
          <w:tcPr>
            <w:tcW w:w="1809" w:type="dxa"/>
          </w:tcPr>
          <w:p w:rsidR="00625856" w:rsidRDefault="00625856" w:rsidP="00625856">
            <w:pPr>
              <w:autoSpaceDE w:val="0"/>
              <w:autoSpaceDN w:val="0"/>
              <w:adjustRightInd w:val="0"/>
              <w:spacing w:after="0" w:line="240" w:lineRule="auto"/>
              <w:rPr>
                <w:rFonts w:ascii="Times New Roman" w:hAnsi="Times New Roman" w:cs="Times New Roman"/>
                <w:color w:val="000000"/>
                <w:sz w:val="23"/>
                <w:szCs w:val="23"/>
              </w:rPr>
            </w:pPr>
            <w:r w:rsidRPr="00625856">
              <w:rPr>
                <w:rFonts w:ascii="Times New Roman" w:hAnsi="Times New Roman" w:cs="Times New Roman"/>
                <w:color w:val="000000"/>
                <w:sz w:val="23"/>
                <w:szCs w:val="23"/>
              </w:rPr>
              <w:t xml:space="preserve">SORO FETAL BOVINO </w:t>
            </w:r>
          </w:p>
          <w:p w:rsidR="00625856" w:rsidRPr="00625856" w:rsidRDefault="00625856" w:rsidP="00625856">
            <w:pPr>
              <w:autoSpaceDE w:val="0"/>
              <w:autoSpaceDN w:val="0"/>
              <w:adjustRightInd w:val="0"/>
              <w:spacing w:after="0" w:line="240" w:lineRule="auto"/>
              <w:rPr>
                <w:rFonts w:ascii="Times New Roman" w:hAnsi="Times New Roman" w:cs="Times New Roman"/>
                <w:color w:val="000000"/>
                <w:sz w:val="23"/>
                <w:szCs w:val="23"/>
              </w:rPr>
            </w:pPr>
          </w:p>
        </w:tc>
        <w:tc>
          <w:tcPr>
            <w:tcW w:w="1465" w:type="dxa"/>
          </w:tcPr>
          <w:p w:rsidR="00625856" w:rsidRPr="00625856" w:rsidRDefault="00625856" w:rsidP="00625856">
            <w:pPr>
              <w:autoSpaceDE w:val="0"/>
              <w:autoSpaceDN w:val="0"/>
              <w:adjustRightInd w:val="0"/>
              <w:spacing w:after="0" w:line="240" w:lineRule="auto"/>
              <w:rPr>
                <w:rFonts w:ascii="Times New Roman" w:hAnsi="Times New Roman" w:cs="Times New Roman"/>
                <w:color w:val="000000"/>
                <w:sz w:val="23"/>
                <w:szCs w:val="23"/>
              </w:rPr>
            </w:pPr>
            <w:r w:rsidRPr="00625856">
              <w:rPr>
                <w:rFonts w:ascii="Times New Roman" w:hAnsi="Times New Roman" w:cs="Times New Roman"/>
                <w:color w:val="000000"/>
                <w:sz w:val="23"/>
                <w:szCs w:val="23"/>
              </w:rPr>
              <w:t xml:space="preserve">3 </w:t>
            </w:r>
          </w:p>
        </w:tc>
        <w:tc>
          <w:tcPr>
            <w:tcW w:w="1637" w:type="dxa"/>
          </w:tcPr>
          <w:p w:rsidR="00625856" w:rsidRPr="00625856" w:rsidRDefault="00625856" w:rsidP="00625856">
            <w:pPr>
              <w:autoSpaceDE w:val="0"/>
              <w:autoSpaceDN w:val="0"/>
              <w:adjustRightInd w:val="0"/>
              <w:spacing w:after="0" w:line="240" w:lineRule="auto"/>
              <w:rPr>
                <w:rFonts w:ascii="Times New Roman" w:hAnsi="Times New Roman" w:cs="Times New Roman"/>
                <w:color w:val="000000"/>
                <w:sz w:val="23"/>
                <w:szCs w:val="23"/>
              </w:rPr>
            </w:pPr>
            <w:r w:rsidRPr="00625856">
              <w:rPr>
                <w:rFonts w:ascii="Times New Roman" w:hAnsi="Times New Roman" w:cs="Times New Roman"/>
                <w:color w:val="000000"/>
                <w:sz w:val="23"/>
                <w:szCs w:val="23"/>
              </w:rPr>
              <w:t xml:space="preserve">Unidade(s) </w:t>
            </w:r>
          </w:p>
        </w:tc>
        <w:tc>
          <w:tcPr>
            <w:tcW w:w="1637" w:type="dxa"/>
          </w:tcPr>
          <w:p w:rsidR="00625856" w:rsidRPr="00625856" w:rsidRDefault="00625856" w:rsidP="00625856">
            <w:pPr>
              <w:autoSpaceDE w:val="0"/>
              <w:autoSpaceDN w:val="0"/>
              <w:adjustRightInd w:val="0"/>
              <w:spacing w:after="0" w:line="240" w:lineRule="auto"/>
              <w:rPr>
                <w:rFonts w:ascii="Times New Roman" w:hAnsi="Times New Roman" w:cs="Times New Roman"/>
                <w:color w:val="000000"/>
                <w:sz w:val="23"/>
                <w:szCs w:val="23"/>
              </w:rPr>
            </w:pPr>
            <w:r w:rsidRPr="00625856">
              <w:rPr>
                <w:rFonts w:ascii="Times New Roman" w:hAnsi="Times New Roman" w:cs="Times New Roman"/>
                <w:color w:val="000000"/>
                <w:sz w:val="23"/>
                <w:szCs w:val="23"/>
              </w:rPr>
              <w:t xml:space="preserve">267,00 </w:t>
            </w:r>
          </w:p>
        </w:tc>
        <w:tc>
          <w:tcPr>
            <w:tcW w:w="1637" w:type="dxa"/>
          </w:tcPr>
          <w:p w:rsidR="00625856" w:rsidRPr="00625856" w:rsidRDefault="00625856" w:rsidP="00625856">
            <w:pPr>
              <w:autoSpaceDE w:val="0"/>
              <w:autoSpaceDN w:val="0"/>
              <w:adjustRightInd w:val="0"/>
              <w:spacing w:after="0" w:line="240" w:lineRule="auto"/>
              <w:rPr>
                <w:rFonts w:ascii="Times New Roman" w:hAnsi="Times New Roman" w:cs="Times New Roman"/>
                <w:color w:val="000000"/>
                <w:sz w:val="23"/>
                <w:szCs w:val="23"/>
              </w:rPr>
            </w:pPr>
            <w:r w:rsidRPr="00625856">
              <w:rPr>
                <w:rFonts w:ascii="Times New Roman" w:hAnsi="Times New Roman" w:cs="Times New Roman"/>
                <w:color w:val="000000"/>
                <w:sz w:val="23"/>
                <w:szCs w:val="23"/>
              </w:rPr>
              <w:t xml:space="preserve">801,00 </w:t>
            </w:r>
          </w:p>
        </w:tc>
      </w:tr>
      <w:tr w:rsidR="00625856" w:rsidRPr="00625856" w:rsidTr="00625856">
        <w:trPr>
          <w:trHeight w:val="247"/>
        </w:trPr>
        <w:tc>
          <w:tcPr>
            <w:tcW w:w="1809" w:type="dxa"/>
          </w:tcPr>
          <w:p w:rsidR="00625856" w:rsidRDefault="00625856" w:rsidP="00625856">
            <w:pPr>
              <w:autoSpaceDE w:val="0"/>
              <w:autoSpaceDN w:val="0"/>
              <w:adjustRightInd w:val="0"/>
              <w:spacing w:after="0" w:line="240" w:lineRule="auto"/>
              <w:rPr>
                <w:rFonts w:ascii="Times New Roman" w:hAnsi="Times New Roman" w:cs="Times New Roman"/>
                <w:color w:val="000000"/>
                <w:sz w:val="23"/>
                <w:szCs w:val="23"/>
              </w:rPr>
            </w:pPr>
            <w:r w:rsidRPr="00625856">
              <w:rPr>
                <w:rFonts w:ascii="Times New Roman" w:hAnsi="Times New Roman" w:cs="Times New Roman"/>
                <w:color w:val="000000"/>
                <w:sz w:val="23"/>
                <w:szCs w:val="23"/>
              </w:rPr>
              <w:t xml:space="preserve">CLORETO </w:t>
            </w:r>
          </w:p>
          <w:p w:rsidR="00625856" w:rsidRDefault="00625856" w:rsidP="00625856">
            <w:pPr>
              <w:autoSpaceDE w:val="0"/>
              <w:autoSpaceDN w:val="0"/>
              <w:adjustRightInd w:val="0"/>
              <w:spacing w:after="0" w:line="240" w:lineRule="auto"/>
              <w:rPr>
                <w:rFonts w:ascii="Times New Roman" w:hAnsi="Times New Roman" w:cs="Times New Roman"/>
                <w:color w:val="000000"/>
                <w:sz w:val="23"/>
                <w:szCs w:val="23"/>
              </w:rPr>
            </w:pPr>
            <w:r w:rsidRPr="00625856">
              <w:rPr>
                <w:rFonts w:ascii="Times New Roman" w:hAnsi="Times New Roman" w:cs="Times New Roman"/>
                <w:color w:val="000000"/>
                <w:sz w:val="23"/>
                <w:szCs w:val="23"/>
              </w:rPr>
              <w:t xml:space="preserve">DE POTÁSSIO P.A A.C.S (KCl) </w:t>
            </w:r>
          </w:p>
          <w:p w:rsidR="00625856" w:rsidRPr="00625856" w:rsidRDefault="00625856" w:rsidP="00625856">
            <w:pPr>
              <w:autoSpaceDE w:val="0"/>
              <w:autoSpaceDN w:val="0"/>
              <w:adjustRightInd w:val="0"/>
              <w:spacing w:after="0" w:line="240" w:lineRule="auto"/>
              <w:rPr>
                <w:rFonts w:ascii="Times New Roman" w:hAnsi="Times New Roman" w:cs="Times New Roman"/>
                <w:color w:val="000000"/>
                <w:sz w:val="23"/>
                <w:szCs w:val="23"/>
              </w:rPr>
            </w:pPr>
          </w:p>
        </w:tc>
        <w:tc>
          <w:tcPr>
            <w:tcW w:w="1465" w:type="dxa"/>
          </w:tcPr>
          <w:p w:rsidR="00625856" w:rsidRPr="00625856" w:rsidRDefault="00625856" w:rsidP="00625856">
            <w:pPr>
              <w:autoSpaceDE w:val="0"/>
              <w:autoSpaceDN w:val="0"/>
              <w:adjustRightInd w:val="0"/>
              <w:spacing w:after="0" w:line="240" w:lineRule="auto"/>
              <w:rPr>
                <w:rFonts w:ascii="Times New Roman" w:hAnsi="Times New Roman" w:cs="Times New Roman"/>
                <w:color w:val="000000"/>
                <w:sz w:val="23"/>
                <w:szCs w:val="23"/>
              </w:rPr>
            </w:pPr>
            <w:r w:rsidRPr="00625856">
              <w:rPr>
                <w:rFonts w:ascii="Times New Roman" w:hAnsi="Times New Roman" w:cs="Times New Roman"/>
                <w:color w:val="000000"/>
                <w:sz w:val="23"/>
                <w:szCs w:val="23"/>
              </w:rPr>
              <w:t xml:space="preserve">1 </w:t>
            </w:r>
          </w:p>
        </w:tc>
        <w:tc>
          <w:tcPr>
            <w:tcW w:w="1637" w:type="dxa"/>
          </w:tcPr>
          <w:p w:rsidR="00625856" w:rsidRPr="00625856" w:rsidRDefault="00625856" w:rsidP="00625856">
            <w:pPr>
              <w:autoSpaceDE w:val="0"/>
              <w:autoSpaceDN w:val="0"/>
              <w:adjustRightInd w:val="0"/>
              <w:spacing w:after="0" w:line="240" w:lineRule="auto"/>
              <w:rPr>
                <w:rFonts w:ascii="Times New Roman" w:hAnsi="Times New Roman" w:cs="Times New Roman"/>
                <w:color w:val="000000"/>
                <w:sz w:val="23"/>
                <w:szCs w:val="23"/>
              </w:rPr>
            </w:pPr>
            <w:r w:rsidRPr="00625856">
              <w:rPr>
                <w:rFonts w:ascii="Times New Roman" w:hAnsi="Times New Roman" w:cs="Times New Roman"/>
                <w:color w:val="000000"/>
                <w:sz w:val="23"/>
                <w:szCs w:val="23"/>
              </w:rPr>
              <w:t xml:space="preserve">Unidade(s) </w:t>
            </w:r>
          </w:p>
        </w:tc>
        <w:tc>
          <w:tcPr>
            <w:tcW w:w="1637" w:type="dxa"/>
          </w:tcPr>
          <w:p w:rsidR="00625856" w:rsidRPr="00625856" w:rsidRDefault="00625856" w:rsidP="00625856">
            <w:pPr>
              <w:autoSpaceDE w:val="0"/>
              <w:autoSpaceDN w:val="0"/>
              <w:adjustRightInd w:val="0"/>
              <w:spacing w:after="0" w:line="240" w:lineRule="auto"/>
              <w:rPr>
                <w:rFonts w:ascii="Times New Roman" w:hAnsi="Times New Roman" w:cs="Times New Roman"/>
                <w:color w:val="000000"/>
                <w:sz w:val="23"/>
                <w:szCs w:val="23"/>
              </w:rPr>
            </w:pPr>
            <w:r w:rsidRPr="00625856">
              <w:rPr>
                <w:rFonts w:ascii="Times New Roman" w:hAnsi="Times New Roman" w:cs="Times New Roman"/>
                <w:color w:val="000000"/>
                <w:sz w:val="23"/>
                <w:szCs w:val="23"/>
              </w:rPr>
              <w:t xml:space="preserve">44,05 </w:t>
            </w:r>
          </w:p>
        </w:tc>
        <w:tc>
          <w:tcPr>
            <w:tcW w:w="1637" w:type="dxa"/>
          </w:tcPr>
          <w:p w:rsidR="00625856" w:rsidRPr="00625856" w:rsidRDefault="00625856" w:rsidP="00625856">
            <w:pPr>
              <w:autoSpaceDE w:val="0"/>
              <w:autoSpaceDN w:val="0"/>
              <w:adjustRightInd w:val="0"/>
              <w:spacing w:after="0" w:line="240" w:lineRule="auto"/>
              <w:rPr>
                <w:rFonts w:ascii="Times New Roman" w:hAnsi="Times New Roman" w:cs="Times New Roman"/>
                <w:color w:val="000000"/>
                <w:sz w:val="23"/>
                <w:szCs w:val="23"/>
              </w:rPr>
            </w:pPr>
            <w:r w:rsidRPr="00625856">
              <w:rPr>
                <w:rFonts w:ascii="Times New Roman" w:hAnsi="Times New Roman" w:cs="Times New Roman"/>
                <w:color w:val="000000"/>
                <w:sz w:val="23"/>
                <w:szCs w:val="23"/>
              </w:rPr>
              <w:t xml:space="preserve">44,05 </w:t>
            </w:r>
          </w:p>
        </w:tc>
      </w:tr>
      <w:tr w:rsidR="00625856" w:rsidRPr="00625856" w:rsidTr="00625856">
        <w:trPr>
          <w:trHeight w:val="383"/>
        </w:trPr>
        <w:tc>
          <w:tcPr>
            <w:tcW w:w="1809" w:type="dxa"/>
          </w:tcPr>
          <w:p w:rsidR="00625856" w:rsidRDefault="00625856" w:rsidP="00625856">
            <w:pPr>
              <w:autoSpaceDE w:val="0"/>
              <w:autoSpaceDN w:val="0"/>
              <w:adjustRightInd w:val="0"/>
              <w:spacing w:after="0" w:line="240" w:lineRule="auto"/>
              <w:rPr>
                <w:rFonts w:ascii="Times New Roman" w:hAnsi="Times New Roman" w:cs="Times New Roman"/>
                <w:color w:val="000000"/>
                <w:sz w:val="23"/>
                <w:szCs w:val="23"/>
              </w:rPr>
            </w:pPr>
            <w:r w:rsidRPr="00625856">
              <w:rPr>
                <w:rFonts w:ascii="Times New Roman" w:hAnsi="Times New Roman" w:cs="Times New Roman"/>
                <w:color w:val="000000"/>
                <w:sz w:val="23"/>
                <w:szCs w:val="23"/>
              </w:rPr>
              <w:t xml:space="preserve">FOSFATO DE POTÁSSIO MONOBÁSICO ANIDRO P.A A.C.S (KH2PO4) </w:t>
            </w:r>
          </w:p>
          <w:p w:rsidR="00625856" w:rsidRPr="00625856" w:rsidRDefault="00625856" w:rsidP="00625856">
            <w:pPr>
              <w:autoSpaceDE w:val="0"/>
              <w:autoSpaceDN w:val="0"/>
              <w:adjustRightInd w:val="0"/>
              <w:spacing w:after="0" w:line="240" w:lineRule="auto"/>
              <w:rPr>
                <w:rFonts w:ascii="Times New Roman" w:hAnsi="Times New Roman" w:cs="Times New Roman"/>
                <w:color w:val="000000"/>
                <w:sz w:val="23"/>
                <w:szCs w:val="23"/>
              </w:rPr>
            </w:pPr>
          </w:p>
        </w:tc>
        <w:tc>
          <w:tcPr>
            <w:tcW w:w="1465" w:type="dxa"/>
          </w:tcPr>
          <w:p w:rsidR="00625856" w:rsidRPr="00625856" w:rsidRDefault="00625856" w:rsidP="00625856">
            <w:pPr>
              <w:autoSpaceDE w:val="0"/>
              <w:autoSpaceDN w:val="0"/>
              <w:adjustRightInd w:val="0"/>
              <w:spacing w:after="0" w:line="240" w:lineRule="auto"/>
              <w:rPr>
                <w:rFonts w:ascii="Times New Roman" w:hAnsi="Times New Roman" w:cs="Times New Roman"/>
                <w:color w:val="000000"/>
                <w:sz w:val="23"/>
                <w:szCs w:val="23"/>
              </w:rPr>
            </w:pPr>
            <w:r w:rsidRPr="00625856">
              <w:rPr>
                <w:rFonts w:ascii="Times New Roman" w:hAnsi="Times New Roman" w:cs="Times New Roman"/>
                <w:color w:val="000000"/>
                <w:sz w:val="23"/>
                <w:szCs w:val="23"/>
              </w:rPr>
              <w:t xml:space="preserve">1 </w:t>
            </w:r>
          </w:p>
        </w:tc>
        <w:tc>
          <w:tcPr>
            <w:tcW w:w="1637" w:type="dxa"/>
          </w:tcPr>
          <w:p w:rsidR="00625856" w:rsidRPr="00625856" w:rsidRDefault="00625856" w:rsidP="00625856">
            <w:pPr>
              <w:autoSpaceDE w:val="0"/>
              <w:autoSpaceDN w:val="0"/>
              <w:adjustRightInd w:val="0"/>
              <w:spacing w:after="0" w:line="240" w:lineRule="auto"/>
              <w:rPr>
                <w:rFonts w:ascii="Times New Roman" w:hAnsi="Times New Roman" w:cs="Times New Roman"/>
                <w:color w:val="000000"/>
                <w:sz w:val="23"/>
                <w:szCs w:val="23"/>
              </w:rPr>
            </w:pPr>
            <w:r w:rsidRPr="00625856">
              <w:rPr>
                <w:rFonts w:ascii="Times New Roman" w:hAnsi="Times New Roman" w:cs="Times New Roman"/>
                <w:color w:val="000000"/>
                <w:sz w:val="23"/>
                <w:szCs w:val="23"/>
              </w:rPr>
              <w:t xml:space="preserve">Unidade(s) </w:t>
            </w:r>
          </w:p>
        </w:tc>
        <w:tc>
          <w:tcPr>
            <w:tcW w:w="1637" w:type="dxa"/>
          </w:tcPr>
          <w:p w:rsidR="00625856" w:rsidRPr="00625856" w:rsidRDefault="00625856" w:rsidP="00625856">
            <w:pPr>
              <w:autoSpaceDE w:val="0"/>
              <w:autoSpaceDN w:val="0"/>
              <w:adjustRightInd w:val="0"/>
              <w:spacing w:after="0" w:line="240" w:lineRule="auto"/>
              <w:rPr>
                <w:rFonts w:ascii="Times New Roman" w:hAnsi="Times New Roman" w:cs="Times New Roman"/>
                <w:color w:val="000000"/>
                <w:sz w:val="23"/>
                <w:szCs w:val="23"/>
              </w:rPr>
            </w:pPr>
            <w:r w:rsidRPr="00625856">
              <w:rPr>
                <w:rFonts w:ascii="Times New Roman" w:hAnsi="Times New Roman" w:cs="Times New Roman"/>
                <w:color w:val="000000"/>
                <w:sz w:val="23"/>
                <w:szCs w:val="23"/>
              </w:rPr>
              <w:t xml:space="preserve">54,00 </w:t>
            </w:r>
          </w:p>
        </w:tc>
        <w:tc>
          <w:tcPr>
            <w:tcW w:w="1637" w:type="dxa"/>
          </w:tcPr>
          <w:p w:rsidR="00625856" w:rsidRPr="00625856" w:rsidRDefault="00625856" w:rsidP="00625856">
            <w:pPr>
              <w:autoSpaceDE w:val="0"/>
              <w:autoSpaceDN w:val="0"/>
              <w:adjustRightInd w:val="0"/>
              <w:spacing w:after="0" w:line="240" w:lineRule="auto"/>
              <w:rPr>
                <w:rFonts w:ascii="Times New Roman" w:hAnsi="Times New Roman" w:cs="Times New Roman"/>
                <w:color w:val="000000"/>
                <w:sz w:val="23"/>
                <w:szCs w:val="23"/>
              </w:rPr>
            </w:pPr>
            <w:r w:rsidRPr="00625856">
              <w:rPr>
                <w:rFonts w:ascii="Times New Roman" w:hAnsi="Times New Roman" w:cs="Times New Roman"/>
                <w:color w:val="000000"/>
                <w:sz w:val="23"/>
                <w:szCs w:val="23"/>
              </w:rPr>
              <w:t xml:space="preserve">54,00 </w:t>
            </w:r>
          </w:p>
        </w:tc>
      </w:tr>
      <w:tr w:rsidR="00625856" w:rsidRPr="00625856" w:rsidTr="00625856">
        <w:trPr>
          <w:trHeight w:val="247"/>
        </w:trPr>
        <w:tc>
          <w:tcPr>
            <w:tcW w:w="1809" w:type="dxa"/>
          </w:tcPr>
          <w:p w:rsidR="00625856" w:rsidRDefault="00625856" w:rsidP="00625856">
            <w:pPr>
              <w:autoSpaceDE w:val="0"/>
              <w:autoSpaceDN w:val="0"/>
              <w:adjustRightInd w:val="0"/>
              <w:spacing w:after="0" w:line="240" w:lineRule="auto"/>
              <w:rPr>
                <w:rFonts w:ascii="Times New Roman" w:hAnsi="Times New Roman" w:cs="Times New Roman"/>
                <w:color w:val="000000"/>
                <w:sz w:val="23"/>
                <w:szCs w:val="23"/>
              </w:rPr>
            </w:pPr>
            <w:r w:rsidRPr="00625856">
              <w:rPr>
                <w:rFonts w:ascii="Times New Roman" w:hAnsi="Times New Roman" w:cs="Times New Roman"/>
                <w:color w:val="000000"/>
                <w:sz w:val="23"/>
                <w:szCs w:val="23"/>
              </w:rPr>
              <w:t xml:space="preserve">CLORETO DE SÓDIO P.A A.C.S (NaCl) </w:t>
            </w:r>
          </w:p>
          <w:p w:rsidR="00625856" w:rsidRPr="00625856" w:rsidRDefault="00625856" w:rsidP="00625856">
            <w:pPr>
              <w:autoSpaceDE w:val="0"/>
              <w:autoSpaceDN w:val="0"/>
              <w:adjustRightInd w:val="0"/>
              <w:spacing w:after="0" w:line="240" w:lineRule="auto"/>
              <w:rPr>
                <w:rFonts w:ascii="Times New Roman" w:hAnsi="Times New Roman" w:cs="Times New Roman"/>
                <w:color w:val="000000"/>
                <w:sz w:val="23"/>
                <w:szCs w:val="23"/>
              </w:rPr>
            </w:pPr>
          </w:p>
        </w:tc>
        <w:tc>
          <w:tcPr>
            <w:tcW w:w="1465" w:type="dxa"/>
          </w:tcPr>
          <w:p w:rsidR="00625856" w:rsidRPr="00625856" w:rsidRDefault="00625856" w:rsidP="00625856">
            <w:pPr>
              <w:autoSpaceDE w:val="0"/>
              <w:autoSpaceDN w:val="0"/>
              <w:adjustRightInd w:val="0"/>
              <w:spacing w:after="0" w:line="240" w:lineRule="auto"/>
              <w:rPr>
                <w:rFonts w:ascii="Times New Roman" w:hAnsi="Times New Roman" w:cs="Times New Roman"/>
                <w:color w:val="000000"/>
                <w:sz w:val="23"/>
                <w:szCs w:val="23"/>
              </w:rPr>
            </w:pPr>
            <w:r w:rsidRPr="00625856">
              <w:rPr>
                <w:rFonts w:ascii="Times New Roman" w:hAnsi="Times New Roman" w:cs="Times New Roman"/>
                <w:color w:val="000000"/>
                <w:sz w:val="23"/>
                <w:szCs w:val="23"/>
              </w:rPr>
              <w:t xml:space="preserve">1 </w:t>
            </w:r>
          </w:p>
        </w:tc>
        <w:tc>
          <w:tcPr>
            <w:tcW w:w="1637" w:type="dxa"/>
          </w:tcPr>
          <w:p w:rsidR="00625856" w:rsidRPr="00625856" w:rsidRDefault="00625856" w:rsidP="00625856">
            <w:pPr>
              <w:autoSpaceDE w:val="0"/>
              <w:autoSpaceDN w:val="0"/>
              <w:adjustRightInd w:val="0"/>
              <w:spacing w:after="0" w:line="240" w:lineRule="auto"/>
              <w:rPr>
                <w:rFonts w:ascii="Times New Roman" w:hAnsi="Times New Roman" w:cs="Times New Roman"/>
                <w:color w:val="000000"/>
                <w:sz w:val="23"/>
                <w:szCs w:val="23"/>
              </w:rPr>
            </w:pPr>
            <w:r w:rsidRPr="00625856">
              <w:rPr>
                <w:rFonts w:ascii="Times New Roman" w:hAnsi="Times New Roman" w:cs="Times New Roman"/>
                <w:color w:val="000000"/>
                <w:sz w:val="23"/>
                <w:szCs w:val="23"/>
              </w:rPr>
              <w:t xml:space="preserve">Unidade(s) </w:t>
            </w:r>
          </w:p>
        </w:tc>
        <w:tc>
          <w:tcPr>
            <w:tcW w:w="1637" w:type="dxa"/>
          </w:tcPr>
          <w:p w:rsidR="00625856" w:rsidRPr="00625856" w:rsidRDefault="00625856" w:rsidP="00625856">
            <w:pPr>
              <w:autoSpaceDE w:val="0"/>
              <w:autoSpaceDN w:val="0"/>
              <w:adjustRightInd w:val="0"/>
              <w:spacing w:after="0" w:line="240" w:lineRule="auto"/>
              <w:rPr>
                <w:rFonts w:ascii="Times New Roman" w:hAnsi="Times New Roman" w:cs="Times New Roman"/>
                <w:color w:val="000000"/>
                <w:sz w:val="23"/>
                <w:szCs w:val="23"/>
              </w:rPr>
            </w:pPr>
            <w:r w:rsidRPr="00625856">
              <w:rPr>
                <w:rFonts w:ascii="Times New Roman" w:hAnsi="Times New Roman" w:cs="Times New Roman"/>
                <w:color w:val="000000"/>
                <w:sz w:val="23"/>
                <w:szCs w:val="23"/>
              </w:rPr>
              <w:t xml:space="preserve">16,80 </w:t>
            </w:r>
          </w:p>
        </w:tc>
        <w:tc>
          <w:tcPr>
            <w:tcW w:w="1637" w:type="dxa"/>
          </w:tcPr>
          <w:p w:rsidR="00625856" w:rsidRPr="00625856" w:rsidRDefault="00625856" w:rsidP="00625856">
            <w:pPr>
              <w:autoSpaceDE w:val="0"/>
              <w:autoSpaceDN w:val="0"/>
              <w:adjustRightInd w:val="0"/>
              <w:spacing w:after="0" w:line="240" w:lineRule="auto"/>
              <w:rPr>
                <w:rFonts w:ascii="Times New Roman" w:hAnsi="Times New Roman" w:cs="Times New Roman"/>
                <w:color w:val="000000"/>
                <w:sz w:val="23"/>
                <w:szCs w:val="23"/>
              </w:rPr>
            </w:pPr>
            <w:r w:rsidRPr="00625856">
              <w:rPr>
                <w:rFonts w:ascii="Times New Roman" w:hAnsi="Times New Roman" w:cs="Times New Roman"/>
                <w:color w:val="000000"/>
                <w:sz w:val="23"/>
                <w:szCs w:val="23"/>
              </w:rPr>
              <w:t xml:space="preserve">16,80 </w:t>
            </w:r>
          </w:p>
        </w:tc>
      </w:tr>
      <w:tr w:rsidR="00625856" w:rsidRPr="00625856" w:rsidTr="00625856">
        <w:trPr>
          <w:trHeight w:val="385"/>
        </w:trPr>
        <w:tc>
          <w:tcPr>
            <w:tcW w:w="1809" w:type="dxa"/>
          </w:tcPr>
          <w:p w:rsidR="00625856" w:rsidRDefault="00625856" w:rsidP="00625856">
            <w:pPr>
              <w:autoSpaceDE w:val="0"/>
              <w:autoSpaceDN w:val="0"/>
              <w:adjustRightInd w:val="0"/>
              <w:spacing w:after="0" w:line="240" w:lineRule="auto"/>
              <w:rPr>
                <w:rFonts w:ascii="Times New Roman" w:hAnsi="Times New Roman" w:cs="Times New Roman"/>
                <w:color w:val="000000"/>
                <w:sz w:val="23"/>
                <w:szCs w:val="23"/>
              </w:rPr>
            </w:pPr>
            <w:r w:rsidRPr="00625856">
              <w:rPr>
                <w:rFonts w:ascii="Times New Roman" w:hAnsi="Times New Roman" w:cs="Times New Roman"/>
                <w:color w:val="000000"/>
                <w:sz w:val="23"/>
                <w:szCs w:val="23"/>
              </w:rPr>
              <w:t xml:space="preserve">FOSFATO DE SÓDIO DIBÁSICO ANIDRO P.A A.C.S (Na2HPO4) </w:t>
            </w:r>
          </w:p>
          <w:p w:rsidR="00625856" w:rsidRPr="00625856" w:rsidRDefault="00625856" w:rsidP="00625856">
            <w:pPr>
              <w:autoSpaceDE w:val="0"/>
              <w:autoSpaceDN w:val="0"/>
              <w:adjustRightInd w:val="0"/>
              <w:spacing w:after="0" w:line="240" w:lineRule="auto"/>
              <w:rPr>
                <w:rFonts w:ascii="Times New Roman" w:hAnsi="Times New Roman" w:cs="Times New Roman"/>
                <w:color w:val="000000"/>
                <w:sz w:val="23"/>
                <w:szCs w:val="23"/>
              </w:rPr>
            </w:pPr>
          </w:p>
        </w:tc>
        <w:tc>
          <w:tcPr>
            <w:tcW w:w="1465" w:type="dxa"/>
          </w:tcPr>
          <w:p w:rsidR="00625856" w:rsidRPr="00625856" w:rsidRDefault="00625856" w:rsidP="00625856">
            <w:pPr>
              <w:autoSpaceDE w:val="0"/>
              <w:autoSpaceDN w:val="0"/>
              <w:adjustRightInd w:val="0"/>
              <w:spacing w:after="0" w:line="240" w:lineRule="auto"/>
              <w:rPr>
                <w:rFonts w:ascii="Times New Roman" w:hAnsi="Times New Roman" w:cs="Times New Roman"/>
                <w:color w:val="000000"/>
                <w:sz w:val="23"/>
                <w:szCs w:val="23"/>
              </w:rPr>
            </w:pPr>
            <w:r w:rsidRPr="00625856">
              <w:rPr>
                <w:rFonts w:ascii="Times New Roman" w:hAnsi="Times New Roman" w:cs="Times New Roman"/>
                <w:color w:val="000000"/>
                <w:sz w:val="23"/>
                <w:szCs w:val="23"/>
              </w:rPr>
              <w:t xml:space="preserve">1 </w:t>
            </w:r>
          </w:p>
        </w:tc>
        <w:tc>
          <w:tcPr>
            <w:tcW w:w="1637" w:type="dxa"/>
          </w:tcPr>
          <w:p w:rsidR="00625856" w:rsidRPr="00625856" w:rsidRDefault="00625856" w:rsidP="00625856">
            <w:pPr>
              <w:autoSpaceDE w:val="0"/>
              <w:autoSpaceDN w:val="0"/>
              <w:adjustRightInd w:val="0"/>
              <w:spacing w:after="0" w:line="240" w:lineRule="auto"/>
              <w:rPr>
                <w:rFonts w:ascii="Times New Roman" w:hAnsi="Times New Roman" w:cs="Times New Roman"/>
                <w:color w:val="000000"/>
                <w:sz w:val="23"/>
                <w:szCs w:val="23"/>
              </w:rPr>
            </w:pPr>
            <w:r w:rsidRPr="00625856">
              <w:rPr>
                <w:rFonts w:ascii="Times New Roman" w:hAnsi="Times New Roman" w:cs="Times New Roman"/>
                <w:color w:val="000000"/>
                <w:sz w:val="23"/>
                <w:szCs w:val="23"/>
              </w:rPr>
              <w:t xml:space="preserve">Unidade(s) </w:t>
            </w:r>
          </w:p>
        </w:tc>
        <w:tc>
          <w:tcPr>
            <w:tcW w:w="1637" w:type="dxa"/>
          </w:tcPr>
          <w:p w:rsidR="00625856" w:rsidRPr="00625856" w:rsidRDefault="00625856" w:rsidP="00625856">
            <w:pPr>
              <w:autoSpaceDE w:val="0"/>
              <w:autoSpaceDN w:val="0"/>
              <w:adjustRightInd w:val="0"/>
              <w:spacing w:after="0" w:line="240" w:lineRule="auto"/>
              <w:rPr>
                <w:rFonts w:ascii="Times New Roman" w:hAnsi="Times New Roman" w:cs="Times New Roman"/>
                <w:color w:val="000000"/>
                <w:sz w:val="23"/>
                <w:szCs w:val="23"/>
              </w:rPr>
            </w:pPr>
            <w:r w:rsidRPr="00625856">
              <w:rPr>
                <w:rFonts w:ascii="Times New Roman" w:hAnsi="Times New Roman" w:cs="Times New Roman"/>
                <w:color w:val="000000"/>
                <w:sz w:val="23"/>
                <w:szCs w:val="23"/>
              </w:rPr>
              <w:t xml:space="preserve">37,00 </w:t>
            </w:r>
          </w:p>
        </w:tc>
        <w:tc>
          <w:tcPr>
            <w:tcW w:w="1637" w:type="dxa"/>
          </w:tcPr>
          <w:p w:rsidR="00625856" w:rsidRPr="00625856" w:rsidRDefault="00625856" w:rsidP="00625856">
            <w:pPr>
              <w:autoSpaceDE w:val="0"/>
              <w:autoSpaceDN w:val="0"/>
              <w:adjustRightInd w:val="0"/>
              <w:spacing w:after="0" w:line="240" w:lineRule="auto"/>
              <w:rPr>
                <w:rFonts w:ascii="Times New Roman" w:hAnsi="Times New Roman" w:cs="Times New Roman"/>
                <w:color w:val="000000"/>
                <w:sz w:val="23"/>
                <w:szCs w:val="23"/>
              </w:rPr>
            </w:pPr>
            <w:r w:rsidRPr="00625856">
              <w:rPr>
                <w:rFonts w:ascii="Times New Roman" w:hAnsi="Times New Roman" w:cs="Times New Roman"/>
                <w:color w:val="000000"/>
                <w:sz w:val="23"/>
                <w:szCs w:val="23"/>
              </w:rPr>
              <w:t xml:space="preserve">37,00 </w:t>
            </w:r>
          </w:p>
        </w:tc>
      </w:tr>
      <w:tr w:rsidR="00625856" w:rsidRPr="00625856" w:rsidTr="00625856">
        <w:trPr>
          <w:trHeight w:val="113"/>
        </w:trPr>
        <w:tc>
          <w:tcPr>
            <w:tcW w:w="1809" w:type="dxa"/>
          </w:tcPr>
          <w:p w:rsidR="00625856" w:rsidRDefault="00625856" w:rsidP="00625856">
            <w:pPr>
              <w:autoSpaceDE w:val="0"/>
              <w:autoSpaceDN w:val="0"/>
              <w:adjustRightInd w:val="0"/>
              <w:spacing w:after="0" w:line="240" w:lineRule="auto"/>
              <w:rPr>
                <w:rFonts w:ascii="Times New Roman" w:hAnsi="Times New Roman" w:cs="Times New Roman"/>
                <w:color w:val="000000"/>
                <w:sz w:val="23"/>
                <w:szCs w:val="23"/>
              </w:rPr>
            </w:pPr>
            <w:r w:rsidRPr="00625856">
              <w:rPr>
                <w:rFonts w:ascii="Times New Roman" w:hAnsi="Times New Roman" w:cs="Times New Roman"/>
                <w:color w:val="000000"/>
                <w:sz w:val="23"/>
                <w:szCs w:val="23"/>
              </w:rPr>
              <w:t xml:space="preserve">HEPES ÁCIDO LIVRE </w:t>
            </w:r>
          </w:p>
          <w:p w:rsidR="00625856" w:rsidRPr="00625856" w:rsidRDefault="00625856" w:rsidP="00625856">
            <w:pPr>
              <w:autoSpaceDE w:val="0"/>
              <w:autoSpaceDN w:val="0"/>
              <w:adjustRightInd w:val="0"/>
              <w:spacing w:after="0" w:line="240" w:lineRule="auto"/>
              <w:rPr>
                <w:rFonts w:ascii="Times New Roman" w:hAnsi="Times New Roman" w:cs="Times New Roman"/>
                <w:color w:val="000000"/>
                <w:sz w:val="23"/>
                <w:szCs w:val="23"/>
              </w:rPr>
            </w:pPr>
          </w:p>
        </w:tc>
        <w:tc>
          <w:tcPr>
            <w:tcW w:w="1465" w:type="dxa"/>
          </w:tcPr>
          <w:p w:rsidR="00625856" w:rsidRPr="00625856" w:rsidRDefault="00625856" w:rsidP="00625856">
            <w:pPr>
              <w:autoSpaceDE w:val="0"/>
              <w:autoSpaceDN w:val="0"/>
              <w:adjustRightInd w:val="0"/>
              <w:spacing w:after="0" w:line="240" w:lineRule="auto"/>
              <w:rPr>
                <w:rFonts w:ascii="Times New Roman" w:hAnsi="Times New Roman" w:cs="Times New Roman"/>
                <w:color w:val="000000"/>
                <w:sz w:val="23"/>
                <w:szCs w:val="23"/>
              </w:rPr>
            </w:pPr>
            <w:r w:rsidRPr="00625856">
              <w:rPr>
                <w:rFonts w:ascii="Times New Roman" w:hAnsi="Times New Roman" w:cs="Times New Roman"/>
                <w:color w:val="000000"/>
                <w:sz w:val="23"/>
                <w:szCs w:val="23"/>
              </w:rPr>
              <w:t xml:space="preserve">3 </w:t>
            </w:r>
          </w:p>
        </w:tc>
        <w:tc>
          <w:tcPr>
            <w:tcW w:w="1637" w:type="dxa"/>
          </w:tcPr>
          <w:p w:rsidR="00625856" w:rsidRPr="00625856" w:rsidRDefault="00625856" w:rsidP="00625856">
            <w:pPr>
              <w:autoSpaceDE w:val="0"/>
              <w:autoSpaceDN w:val="0"/>
              <w:adjustRightInd w:val="0"/>
              <w:spacing w:after="0" w:line="240" w:lineRule="auto"/>
              <w:rPr>
                <w:rFonts w:ascii="Times New Roman" w:hAnsi="Times New Roman" w:cs="Times New Roman"/>
                <w:color w:val="000000"/>
                <w:sz w:val="23"/>
                <w:szCs w:val="23"/>
              </w:rPr>
            </w:pPr>
            <w:r w:rsidRPr="00625856">
              <w:rPr>
                <w:rFonts w:ascii="Times New Roman" w:hAnsi="Times New Roman" w:cs="Times New Roman"/>
                <w:color w:val="000000"/>
                <w:sz w:val="23"/>
                <w:szCs w:val="23"/>
              </w:rPr>
              <w:t xml:space="preserve">Unidade(s) </w:t>
            </w:r>
          </w:p>
        </w:tc>
        <w:tc>
          <w:tcPr>
            <w:tcW w:w="1637" w:type="dxa"/>
          </w:tcPr>
          <w:p w:rsidR="00625856" w:rsidRPr="00625856" w:rsidRDefault="00625856" w:rsidP="00625856">
            <w:pPr>
              <w:autoSpaceDE w:val="0"/>
              <w:autoSpaceDN w:val="0"/>
              <w:adjustRightInd w:val="0"/>
              <w:spacing w:after="0" w:line="240" w:lineRule="auto"/>
              <w:rPr>
                <w:rFonts w:ascii="Times New Roman" w:hAnsi="Times New Roman" w:cs="Times New Roman"/>
                <w:color w:val="000000"/>
                <w:sz w:val="23"/>
                <w:szCs w:val="23"/>
              </w:rPr>
            </w:pPr>
            <w:r w:rsidRPr="00625856">
              <w:rPr>
                <w:rFonts w:ascii="Times New Roman" w:hAnsi="Times New Roman" w:cs="Times New Roman"/>
                <w:color w:val="000000"/>
                <w:sz w:val="23"/>
                <w:szCs w:val="23"/>
              </w:rPr>
              <w:t xml:space="preserve">595,00 </w:t>
            </w:r>
          </w:p>
        </w:tc>
        <w:tc>
          <w:tcPr>
            <w:tcW w:w="1637" w:type="dxa"/>
          </w:tcPr>
          <w:p w:rsidR="00625856" w:rsidRPr="00625856" w:rsidRDefault="00625856" w:rsidP="00625856">
            <w:pPr>
              <w:autoSpaceDE w:val="0"/>
              <w:autoSpaceDN w:val="0"/>
              <w:adjustRightInd w:val="0"/>
              <w:spacing w:after="0" w:line="240" w:lineRule="auto"/>
              <w:rPr>
                <w:rFonts w:ascii="Times New Roman" w:hAnsi="Times New Roman" w:cs="Times New Roman"/>
                <w:color w:val="000000"/>
                <w:sz w:val="23"/>
                <w:szCs w:val="23"/>
              </w:rPr>
            </w:pPr>
            <w:r w:rsidRPr="00625856">
              <w:rPr>
                <w:rFonts w:ascii="Times New Roman" w:hAnsi="Times New Roman" w:cs="Times New Roman"/>
                <w:color w:val="000000"/>
                <w:sz w:val="23"/>
                <w:szCs w:val="23"/>
              </w:rPr>
              <w:t xml:space="preserve">1.785,00 </w:t>
            </w:r>
          </w:p>
        </w:tc>
      </w:tr>
      <w:tr w:rsidR="00625856" w:rsidRPr="00625856" w:rsidTr="00625856">
        <w:trPr>
          <w:trHeight w:val="115"/>
        </w:trPr>
        <w:tc>
          <w:tcPr>
            <w:tcW w:w="1809" w:type="dxa"/>
          </w:tcPr>
          <w:p w:rsidR="00625856" w:rsidRDefault="00625856" w:rsidP="00625856">
            <w:pPr>
              <w:autoSpaceDE w:val="0"/>
              <w:autoSpaceDN w:val="0"/>
              <w:adjustRightInd w:val="0"/>
              <w:spacing w:after="0" w:line="240" w:lineRule="auto"/>
              <w:rPr>
                <w:rFonts w:ascii="Times New Roman" w:hAnsi="Times New Roman" w:cs="Times New Roman"/>
                <w:color w:val="000000"/>
                <w:sz w:val="23"/>
                <w:szCs w:val="23"/>
              </w:rPr>
            </w:pPr>
            <w:r w:rsidRPr="00625856">
              <w:rPr>
                <w:rFonts w:ascii="Times New Roman" w:hAnsi="Times New Roman" w:cs="Times New Roman"/>
                <w:color w:val="000000"/>
                <w:sz w:val="23"/>
                <w:szCs w:val="23"/>
              </w:rPr>
              <w:t xml:space="preserve">TRIPSINA (1:250) </w:t>
            </w:r>
          </w:p>
          <w:p w:rsidR="00625856" w:rsidRPr="00625856" w:rsidRDefault="00625856" w:rsidP="00625856">
            <w:pPr>
              <w:autoSpaceDE w:val="0"/>
              <w:autoSpaceDN w:val="0"/>
              <w:adjustRightInd w:val="0"/>
              <w:spacing w:after="0" w:line="240" w:lineRule="auto"/>
              <w:rPr>
                <w:rFonts w:ascii="Times New Roman" w:hAnsi="Times New Roman" w:cs="Times New Roman"/>
                <w:color w:val="000000"/>
                <w:sz w:val="23"/>
                <w:szCs w:val="23"/>
              </w:rPr>
            </w:pPr>
          </w:p>
        </w:tc>
        <w:tc>
          <w:tcPr>
            <w:tcW w:w="1465" w:type="dxa"/>
          </w:tcPr>
          <w:p w:rsidR="00625856" w:rsidRPr="00625856" w:rsidRDefault="00625856" w:rsidP="00625856">
            <w:pPr>
              <w:autoSpaceDE w:val="0"/>
              <w:autoSpaceDN w:val="0"/>
              <w:adjustRightInd w:val="0"/>
              <w:spacing w:after="0" w:line="240" w:lineRule="auto"/>
              <w:rPr>
                <w:rFonts w:ascii="Times New Roman" w:hAnsi="Times New Roman" w:cs="Times New Roman"/>
                <w:color w:val="000000"/>
                <w:sz w:val="23"/>
                <w:szCs w:val="23"/>
              </w:rPr>
            </w:pPr>
            <w:r w:rsidRPr="00625856">
              <w:rPr>
                <w:rFonts w:ascii="Times New Roman" w:hAnsi="Times New Roman" w:cs="Times New Roman"/>
                <w:color w:val="000000"/>
                <w:sz w:val="23"/>
                <w:szCs w:val="23"/>
              </w:rPr>
              <w:t xml:space="preserve">1 </w:t>
            </w:r>
          </w:p>
        </w:tc>
        <w:tc>
          <w:tcPr>
            <w:tcW w:w="1637" w:type="dxa"/>
          </w:tcPr>
          <w:p w:rsidR="00625856" w:rsidRPr="00625856" w:rsidRDefault="00625856" w:rsidP="00625856">
            <w:pPr>
              <w:autoSpaceDE w:val="0"/>
              <w:autoSpaceDN w:val="0"/>
              <w:adjustRightInd w:val="0"/>
              <w:spacing w:after="0" w:line="240" w:lineRule="auto"/>
              <w:rPr>
                <w:rFonts w:ascii="Times New Roman" w:hAnsi="Times New Roman" w:cs="Times New Roman"/>
                <w:color w:val="000000"/>
                <w:sz w:val="23"/>
                <w:szCs w:val="23"/>
              </w:rPr>
            </w:pPr>
            <w:r w:rsidRPr="00625856">
              <w:rPr>
                <w:rFonts w:ascii="Times New Roman" w:hAnsi="Times New Roman" w:cs="Times New Roman"/>
                <w:color w:val="000000"/>
                <w:sz w:val="23"/>
                <w:szCs w:val="23"/>
              </w:rPr>
              <w:t xml:space="preserve">Unidade(s) </w:t>
            </w:r>
          </w:p>
        </w:tc>
        <w:tc>
          <w:tcPr>
            <w:tcW w:w="1637" w:type="dxa"/>
          </w:tcPr>
          <w:p w:rsidR="00625856" w:rsidRPr="00625856" w:rsidRDefault="00625856" w:rsidP="00625856">
            <w:pPr>
              <w:autoSpaceDE w:val="0"/>
              <w:autoSpaceDN w:val="0"/>
              <w:adjustRightInd w:val="0"/>
              <w:spacing w:after="0" w:line="240" w:lineRule="auto"/>
              <w:rPr>
                <w:rFonts w:ascii="Times New Roman" w:hAnsi="Times New Roman" w:cs="Times New Roman"/>
                <w:color w:val="000000"/>
                <w:sz w:val="23"/>
                <w:szCs w:val="23"/>
              </w:rPr>
            </w:pPr>
            <w:r w:rsidRPr="00625856">
              <w:rPr>
                <w:rFonts w:ascii="Times New Roman" w:hAnsi="Times New Roman" w:cs="Times New Roman"/>
                <w:color w:val="000000"/>
                <w:sz w:val="23"/>
                <w:szCs w:val="23"/>
              </w:rPr>
              <w:t xml:space="preserve">330,00 </w:t>
            </w:r>
          </w:p>
        </w:tc>
        <w:tc>
          <w:tcPr>
            <w:tcW w:w="1637" w:type="dxa"/>
          </w:tcPr>
          <w:p w:rsidR="00625856" w:rsidRPr="00625856" w:rsidRDefault="00625856" w:rsidP="00625856">
            <w:pPr>
              <w:autoSpaceDE w:val="0"/>
              <w:autoSpaceDN w:val="0"/>
              <w:adjustRightInd w:val="0"/>
              <w:spacing w:after="0" w:line="240" w:lineRule="auto"/>
              <w:rPr>
                <w:rFonts w:ascii="Times New Roman" w:hAnsi="Times New Roman" w:cs="Times New Roman"/>
                <w:color w:val="000000"/>
                <w:sz w:val="23"/>
                <w:szCs w:val="23"/>
              </w:rPr>
            </w:pPr>
            <w:r w:rsidRPr="00625856">
              <w:rPr>
                <w:rFonts w:ascii="Times New Roman" w:hAnsi="Times New Roman" w:cs="Times New Roman"/>
                <w:color w:val="000000"/>
                <w:sz w:val="23"/>
                <w:szCs w:val="23"/>
              </w:rPr>
              <w:t xml:space="preserve">330,00 </w:t>
            </w:r>
          </w:p>
        </w:tc>
      </w:tr>
      <w:tr w:rsidR="00625856" w:rsidRPr="00625856" w:rsidTr="00625856">
        <w:trPr>
          <w:trHeight w:val="247"/>
        </w:trPr>
        <w:tc>
          <w:tcPr>
            <w:tcW w:w="1809" w:type="dxa"/>
          </w:tcPr>
          <w:p w:rsidR="00625856" w:rsidRDefault="00625856" w:rsidP="00625856">
            <w:pPr>
              <w:autoSpaceDE w:val="0"/>
              <w:autoSpaceDN w:val="0"/>
              <w:adjustRightInd w:val="0"/>
              <w:spacing w:after="0" w:line="240" w:lineRule="auto"/>
              <w:rPr>
                <w:rFonts w:ascii="Times New Roman" w:hAnsi="Times New Roman" w:cs="Times New Roman"/>
                <w:color w:val="000000"/>
                <w:sz w:val="23"/>
                <w:szCs w:val="23"/>
              </w:rPr>
            </w:pPr>
            <w:r w:rsidRPr="00625856">
              <w:rPr>
                <w:rFonts w:ascii="Times New Roman" w:hAnsi="Times New Roman" w:cs="Times New Roman"/>
                <w:color w:val="000000"/>
                <w:sz w:val="23"/>
                <w:szCs w:val="23"/>
              </w:rPr>
              <w:t xml:space="preserve">CLORETO DE AMÔNIO P.A A.C.S ISO (NH4Cl) </w:t>
            </w:r>
          </w:p>
          <w:p w:rsidR="00625856" w:rsidRPr="00625856" w:rsidRDefault="00625856" w:rsidP="00625856">
            <w:pPr>
              <w:autoSpaceDE w:val="0"/>
              <w:autoSpaceDN w:val="0"/>
              <w:adjustRightInd w:val="0"/>
              <w:spacing w:after="0" w:line="240" w:lineRule="auto"/>
              <w:rPr>
                <w:rFonts w:ascii="Times New Roman" w:hAnsi="Times New Roman" w:cs="Times New Roman"/>
                <w:color w:val="000000"/>
                <w:sz w:val="23"/>
                <w:szCs w:val="23"/>
              </w:rPr>
            </w:pPr>
          </w:p>
        </w:tc>
        <w:tc>
          <w:tcPr>
            <w:tcW w:w="1465" w:type="dxa"/>
          </w:tcPr>
          <w:p w:rsidR="00625856" w:rsidRPr="00625856" w:rsidRDefault="00625856" w:rsidP="00625856">
            <w:pPr>
              <w:autoSpaceDE w:val="0"/>
              <w:autoSpaceDN w:val="0"/>
              <w:adjustRightInd w:val="0"/>
              <w:spacing w:after="0" w:line="240" w:lineRule="auto"/>
              <w:rPr>
                <w:rFonts w:ascii="Times New Roman" w:hAnsi="Times New Roman" w:cs="Times New Roman"/>
                <w:color w:val="000000"/>
                <w:sz w:val="23"/>
                <w:szCs w:val="23"/>
              </w:rPr>
            </w:pPr>
            <w:r w:rsidRPr="00625856">
              <w:rPr>
                <w:rFonts w:ascii="Times New Roman" w:hAnsi="Times New Roman" w:cs="Times New Roman"/>
                <w:color w:val="000000"/>
                <w:sz w:val="23"/>
                <w:szCs w:val="23"/>
              </w:rPr>
              <w:t xml:space="preserve">1 </w:t>
            </w:r>
          </w:p>
        </w:tc>
        <w:tc>
          <w:tcPr>
            <w:tcW w:w="1637" w:type="dxa"/>
          </w:tcPr>
          <w:p w:rsidR="00625856" w:rsidRPr="00625856" w:rsidRDefault="00625856" w:rsidP="00625856">
            <w:pPr>
              <w:autoSpaceDE w:val="0"/>
              <w:autoSpaceDN w:val="0"/>
              <w:adjustRightInd w:val="0"/>
              <w:spacing w:after="0" w:line="240" w:lineRule="auto"/>
              <w:rPr>
                <w:rFonts w:ascii="Times New Roman" w:hAnsi="Times New Roman" w:cs="Times New Roman"/>
                <w:color w:val="000000"/>
                <w:sz w:val="23"/>
                <w:szCs w:val="23"/>
              </w:rPr>
            </w:pPr>
            <w:r w:rsidRPr="00625856">
              <w:rPr>
                <w:rFonts w:ascii="Times New Roman" w:hAnsi="Times New Roman" w:cs="Times New Roman"/>
                <w:color w:val="000000"/>
                <w:sz w:val="23"/>
                <w:szCs w:val="23"/>
              </w:rPr>
              <w:t xml:space="preserve">Unidade(s) </w:t>
            </w:r>
          </w:p>
        </w:tc>
        <w:tc>
          <w:tcPr>
            <w:tcW w:w="1637" w:type="dxa"/>
          </w:tcPr>
          <w:p w:rsidR="00625856" w:rsidRPr="00625856" w:rsidRDefault="00625856" w:rsidP="00625856">
            <w:pPr>
              <w:autoSpaceDE w:val="0"/>
              <w:autoSpaceDN w:val="0"/>
              <w:adjustRightInd w:val="0"/>
              <w:spacing w:after="0" w:line="240" w:lineRule="auto"/>
              <w:rPr>
                <w:rFonts w:ascii="Times New Roman" w:hAnsi="Times New Roman" w:cs="Times New Roman"/>
                <w:color w:val="000000"/>
                <w:sz w:val="23"/>
                <w:szCs w:val="23"/>
              </w:rPr>
            </w:pPr>
            <w:r w:rsidRPr="00625856">
              <w:rPr>
                <w:rFonts w:ascii="Times New Roman" w:hAnsi="Times New Roman" w:cs="Times New Roman"/>
                <w:color w:val="000000"/>
                <w:sz w:val="23"/>
                <w:szCs w:val="23"/>
              </w:rPr>
              <w:t xml:space="preserve">19,00 </w:t>
            </w:r>
          </w:p>
        </w:tc>
        <w:tc>
          <w:tcPr>
            <w:tcW w:w="1637" w:type="dxa"/>
          </w:tcPr>
          <w:p w:rsidR="00625856" w:rsidRPr="00625856" w:rsidRDefault="00625856" w:rsidP="00625856">
            <w:pPr>
              <w:autoSpaceDE w:val="0"/>
              <w:autoSpaceDN w:val="0"/>
              <w:adjustRightInd w:val="0"/>
              <w:spacing w:after="0" w:line="240" w:lineRule="auto"/>
              <w:rPr>
                <w:rFonts w:ascii="Times New Roman" w:hAnsi="Times New Roman" w:cs="Times New Roman"/>
                <w:color w:val="000000"/>
                <w:sz w:val="23"/>
                <w:szCs w:val="23"/>
              </w:rPr>
            </w:pPr>
            <w:r w:rsidRPr="00625856">
              <w:rPr>
                <w:rFonts w:ascii="Times New Roman" w:hAnsi="Times New Roman" w:cs="Times New Roman"/>
                <w:color w:val="000000"/>
                <w:sz w:val="23"/>
                <w:szCs w:val="23"/>
              </w:rPr>
              <w:t xml:space="preserve">19,00 </w:t>
            </w:r>
          </w:p>
        </w:tc>
      </w:tr>
      <w:tr w:rsidR="00625856" w:rsidRPr="00625856" w:rsidTr="00625856">
        <w:trPr>
          <w:trHeight w:val="247"/>
        </w:trPr>
        <w:tc>
          <w:tcPr>
            <w:tcW w:w="1809" w:type="dxa"/>
          </w:tcPr>
          <w:p w:rsidR="00625856" w:rsidRPr="00625856" w:rsidRDefault="00625856" w:rsidP="00625856">
            <w:pPr>
              <w:autoSpaceDE w:val="0"/>
              <w:autoSpaceDN w:val="0"/>
              <w:adjustRightInd w:val="0"/>
              <w:spacing w:after="0" w:line="240" w:lineRule="auto"/>
              <w:rPr>
                <w:rFonts w:ascii="Times New Roman" w:hAnsi="Times New Roman" w:cs="Times New Roman"/>
                <w:color w:val="000000"/>
                <w:sz w:val="23"/>
                <w:szCs w:val="23"/>
              </w:rPr>
            </w:pPr>
            <w:r w:rsidRPr="00625856">
              <w:rPr>
                <w:rFonts w:ascii="Times New Roman" w:hAnsi="Times New Roman" w:cs="Times New Roman"/>
                <w:color w:val="000000"/>
                <w:sz w:val="23"/>
                <w:szCs w:val="23"/>
              </w:rPr>
              <w:t xml:space="preserve">BICARBONATO DE SÓDIO (NaHCO3) </w:t>
            </w:r>
          </w:p>
        </w:tc>
        <w:tc>
          <w:tcPr>
            <w:tcW w:w="1465" w:type="dxa"/>
          </w:tcPr>
          <w:p w:rsidR="00625856" w:rsidRPr="00625856" w:rsidRDefault="00625856" w:rsidP="00625856">
            <w:pPr>
              <w:autoSpaceDE w:val="0"/>
              <w:autoSpaceDN w:val="0"/>
              <w:adjustRightInd w:val="0"/>
              <w:spacing w:after="0" w:line="240" w:lineRule="auto"/>
              <w:rPr>
                <w:rFonts w:ascii="Times New Roman" w:hAnsi="Times New Roman" w:cs="Times New Roman"/>
                <w:color w:val="000000"/>
                <w:sz w:val="23"/>
                <w:szCs w:val="23"/>
              </w:rPr>
            </w:pPr>
            <w:r w:rsidRPr="00625856">
              <w:rPr>
                <w:rFonts w:ascii="Times New Roman" w:hAnsi="Times New Roman" w:cs="Times New Roman"/>
                <w:color w:val="000000"/>
                <w:sz w:val="23"/>
                <w:szCs w:val="23"/>
              </w:rPr>
              <w:t xml:space="preserve">1 </w:t>
            </w:r>
          </w:p>
        </w:tc>
        <w:tc>
          <w:tcPr>
            <w:tcW w:w="1637" w:type="dxa"/>
          </w:tcPr>
          <w:p w:rsidR="00625856" w:rsidRPr="00625856" w:rsidRDefault="00625856" w:rsidP="00625856">
            <w:pPr>
              <w:autoSpaceDE w:val="0"/>
              <w:autoSpaceDN w:val="0"/>
              <w:adjustRightInd w:val="0"/>
              <w:spacing w:after="0" w:line="240" w:lineRule="auto"/>
              <w:rPr>
                <w:rFonts w:ascii="Times New Roman" w:hAnsi="Times New Roman" w:cs="Times New Roman"/>
                <w:color w:val="000000"/>
                <w:sz w:val="23"/>
                <w:szCs w:val="23"/>
              </w:rPr>
            </w:pPr>
            <w:r w:rsidRPr="00625856">
              <w:rPr>
                <w:rFonts w:ascii="Times New Roman" w:hAnsi="Times New Roman" w:cs="Times New Roman"/>
                <w:color w:val="000000"/>
                <w:sz w:val="23"/>
                <w:szCs w:val="23"/>
              </w:rPr>
              <w:t xml:space="preserve">Unidade(s) </w:t>
            </w:r>
          </w:p>
        </w:tc>
        <w:tc>
          <w:tcPr>
            <w:tcW w:w="1637" w:type="dxa"/>
          </w:tcPr>
          <w:p w:rsidR="00625856" w:rsidRPr="00625856" w:rsidRDefault="00625856" w:rsidP="00625856">
            <w:pPr>
              <w:autoSpaceDE w:val="0"/>
              <w:autoSpaceDN w:val="0"/>
              <w:adjustRightInd w:val="0"/>
              <w:spacing w:after="0" w:line="240" w:lineRule="auto"/>
              <w:rPr>
                <w:rFonts w:ascii="Times New Roman" w:hAnsi="Times New Roman" w:cs="Times New Roman"/>
                <w:color w:val="000000"/>
                <w:sz w:val="23"/>
                <w:szCs w:val="23"/>
              </w:rPr>
            </w:pPr>
            <w:r w:rsidRPr="00625856">
              <w:rPr>
                <w:rFonts w:ascii="Times New Roman" w:hAnsi="Times New Roman" w:cs="Times New Roman"/>
                <w:color w:val="000000"/>
                <w:sz w:val="23"/>
                <w:szCs w:val="23"/>
              </w:rPr>
              <w:t xml:space="preserve">15,00 </w:t>
            </w:r>
          </w:p>
        </w:tc>
        <w:tc>
          <w:tcPr>
            <w:tcW w:w="1637" w:type="dxa"/>
          </w:tcPr>
          <w:p w:rsidR="00625856" w:rsidRPr="00625856" w:rsidRDefault="00625856" w:rsidP="00625856">
            <w:pPr>
              <w:autoSpaceDE w:val="0"/>
              <w:autoSpaceDN w:val="0"/>
              <w:adjustRightInd w:val="0"/>
              <w:spacing w:after="0" w:line="240" w:lineRule="auto"/>
              <w:rPr>
                <w:rFonts w:ascii="Times New Roman" w:hAnsi="Times New Roman" w:cs="Times New Roman"/>
                <w:color w:val="000000"/>
                <w:sz w:val="23"/>
                <w:szCs w:val="23"/>
              </w:rPr>
            </w:pPr>
            <w:r w:rsidRPr="00625856">
              <w:rPr>
                <w:rFonts w:ascii="Times New Roman" w:hAnsi="Times New Roman" w:cs="Times New Roman"/>
                <w:color w:val="000000"/>
                <w:sz w:val="23"/>
                <w:szCs w:val="23"/>
              </w:rPr>
              <w:t xml:space="preserve">15,00 </w:t>
            </w:r>
          </w:p>
        </w:tc>
      </w:tr>
      <w:tr w:rsidR="00625856" w:rsidRPr="00625856" w:rsidTr="00625856">
        <w:trPr>
          <w:trHeight w:val="113"/>
        </w:trPr>
        <w:tc>
          <w:tcPr>
            <w:tcW w:w="1809" w:type="dxa"/>
          </w:tcPr>
          <w:p w:rsidR="00625856" w:rsidRPr="00625856" w:rsidRDefault="00625856" w:rsidP="00625856">
            <w:pPr>
              <w:autoSpaceDE w:val="0"/>
              <w:autoSpaceDN w:val="0"/>
              <w:adjustRightInd w:val="0"/>
              <w:spacing w:after="0" w:line="240" w:lineRule="auto"/>
              <w:rPr>
                <w:rFonts w:ascii="Times New Roman" w:hAnsi="Times New Roman" w:cs="Times New Roman"/>
                <w:color w:val="000000"/>
                <w:sz w:val="23"/>
                <w:szCs w:val="23"/>
              </w:rPr>
            </w:pPr>
            <w:r w:rsidRPr="00625856">
              <w:rPr>
                <w:rFonts w:ascii="Times New Roman" w:hAnsi="Times New Roman" w:cs="Times New Roman"/>
                <w:color w:val="000000"/>
                <w:sz w:val="23"/>
                <w:szCs w:val="23"/>
              </w:rPr>
              <w:t xml:space="preserve">ÁGUA DEIONIZADA </w:t>
            </w:r>
          </w:p>
        </w:tc>
        <w:tc>
          <w:tcPr>
            <w:tcW w:w="1465" w:type="dxa"/>
          </w:tcPr>
          <w:p w:rsidR="00625856" w:rsidRPr="00625856" w:rsidRDefault="00625856" w:rsidP="00625856">
            <w:pPr>
              <w:autoSpaceDE w:val="0"/>
              <w:autoSpaceDN w:val="0"/>
              <w:adjustRightInd w:val="0"/>
              <w:spacing w:after="0" w:line="240" w:lineRule="auto"/>
              <w:rPr>
                <w:rFonts w:ascii="Times New Roman" w:hAnsi="Times New Roman" w:cs="Times New Roman"/>
                <w:color w:val="000000"/>
                <w:sz w:val="23"/>
                <w:szCs w:val="23"/>
              </w:rPr>
            </w:pPr>
            <w:r w:rsidRPr="00625856">
              <w:rPr>
                <w:rFonts w:ascii="Times New Roman" w:hAnsi="Times New Roman" w:cs="Times New Roman"/>
                <w:color w:val="000000"/>
                <w:sz w:val="23"/>
                <w:szCs w:val="23"/>
              </w:rPr>
              <w:t xml:space="preserve">10 </w:t>
            </w:r>
          </w:p>
        </w:tc>
        <w:tc>
          <w:tcPr>
            <w:tcW w:w="1637" w:type="dxa"/>
          </w:tcPr>
          <w:p w:rsidR="00625856" w:rsidRPr="00625856" w:rsidRDefault="00625856" w:rsidP="00625856">
            <w:pPr>
              <w:autoSpaceDE w:val="0"/>
              <w:autoSpaceDN w:val="0"/>
              <w:adjustRightInd w:val="0"/>
              <w:spacing w:after="0" w:line="240" w:lineRule="auto"/>
              <w:rPr>
                <w:rFonts w:ascii="Times New Roman" w:hAnsi="Times New Roman" w:cs="Times New Roman"/>
                <w:color w:val="000000"/>
                <w:sz w:val="23"/>
                <w:szCs w:val="23"/>
              </w:rPr>
            </w:pPr>
            <w:r w:rsidRPr="00625856">
              <w:rPr>
                <w:rFonts w:ascii="Times New Roman" w:hAnsi="Times New Roman" w:cs="Times New Roman"/>
                <w:color w:val="000000"/>
                <w:sz w:val="23"/>
                <w:szCs w:val="23"/>
              </w:rPr>
              <w:t xml:space="preserve">Unidade(s) </w:t>
            </w:r>
          </w:p>
        </w:tc>
        <w:tc>
          <w:tcPr>
            <w:tcW w:w="1637" w:type="dxa"/>
          </w:tcPr>
          <w:p w:rsidR="00625856" w:rsidRPr="00625856" w:rsidRDefault="00625856" w:rsidP="00625856">
            <w:pPr>
              <w:autoSpaceDE w:val="0"/>
              <w:autoSpaceDN w:val="0"/>
              <w:adjustRightInd w:val="0"/>
              <w:spacing w:after="0" w:line="240" w:lineRule="auto"/>
              <w:rPr>
                <w:rFonts w:ascii="Times New Roman" w:hAnsi="Times New Roman" w:cs="Times New Roman"/>
                <w:color w:val="000000"/>
                <w:sz w:val="23"/>
                <w:szCs w:val="23"/>
              </w:rPr>
            </w:pPr>
            <w:r w:rsidRPr="00625856">
              <w:rPr>
                <w:rFonts w:ascii="Times New Roman" w:hAnsi="Times New Roman" w:cs="Times New Roman"/>
                <w:color w:val="000000"/>
                <w:sz w:val="23"/>
                <w:szCs w:val="23"/>
              </w:rPr>
              <w:t xml:space="preserve">6,00 </w:t>
            </w:r>
          </w:p>
        </w:tc>
        <w:tc>
          <w:tcPr>
            <w:tcW w:w="1637" w:type="dxa"/>
          </w:tcPr>
          <w:p w:rsidR="00625856" w:rsidRPr="00625856" w:rsidRDefault="00625856" w:rsidP="00625856">
            <w:pPr>
              <w:autoSpaceDE w:val="0"/>
              <w:autoSpaceDN w:val="0"/>
              <w:adjustRightInd w:val="0"/>
              <w:spacing w:after="0" w:line="240" w:lineRule="auto"/>
              <w:rPr>
                <w:rFonts w:ascii="Times New Roman" w:hAnsi="Times New Roman" w:cs="Times New Roman"/>
                <w:color w:val="000000"/>
                <w:sz w:val="23"/>
                <w:szCs w:val="23"/>
              </w:rPr>
            </w:pPr>
            <w:r w:rsidRPr="00625856">
              <w:rPr>
                <w:rFonts w:ascii="Times New Roman" w:hAnsi="Times New Roman" w:cs="Times New Roman"/>
                <w:color w:val="000000"/>
                <w:sz w:val="23"/>
                <w:szCs w:val="23"/>
              </w:rPr>
              <w:t xml:space="preserve">60,00 </w:t>
            </w:r>
          </w:p>
        </w:tc>
      </w:tr>
      <w:tr w:rsidR="00625856" w:rsidRPr="00625856" w:rsidTr="00625856">
        <w:trPr>
          <w:trHeight w:val="247"/>
        </w:trPr>
        <w:tc>
          <w:tcPr>
            <w:tcW w:w="1809" w:type="dxa"/>
          </w:tcPr>
          <w:p w:rsidR="00625856" w:rsidRDefault="00625856" w:rsidP="00625856">
            <w:pPr>
              <w:autoSpaceDE w:val="0"/>
              <w:autoSpaceDN w:val="0"/>
              <w:adjustRightInd w:val="0"/>
              <w:spacing w:after="0" w:line="240" w:lineRule="auto"/>
              <w:rPr>
                <w:rFonts w:ascii="Times New Roman" w:hAnsi="Times New Roman" w:cs="Times New Roman"/>
                <w:color w:val="000000"/>
                <w:sz w:val="23"/>
                <w:szCs w:val="23"/>
              </w:rPr>
            </w:pPr>
            <w:r w:rsidRPr="00625856">
              <w:rPr>
                <w:rFonts w:ascii="Times New Roman" w:hAnsi="Times New Roman" w:cs="Times New Roman"/>
                <w:color w:val="000000"/>
                <w:sz w:val="23"/>
                <w:szCs w:val="23"/>
              </w:rPr>
              <w:t>ÁCIDO ETILENODIAMINO TETRA-</w:t>
            </w:r>
            <w:r w:rsidRPr="00625856">
              <w:rPr>
                <w:rFonts w:ascii="Times New Roman" w:hAnsi="Times New Roman" w:cs="Times New Roman"/>
                <w:color w:val="000000"/>
                <w:sz w:val="23"/>
                <w:szCs w:val="23"/>
              </w:rPr>
              <w:lastRenderedPageBreak/>
              <w:t xml:space="preserve">ACÉTICO (EDTA) </w:t>
            </w:r>
          </w:p>
          <w:p w:rsidR="00625856" w:rsidRPr="00625856" w:rsidRDefault="00625856" w:rsidP="00625856">
            <w:pPr>
              <w:autoSpaceDE w:val="0"/>
              <w:autoSpaceDN w:val="0"/>
              <w:adjustRightInd w:val="0"/>
              <w:spacing w:after="0" w:line="240" w:lineRule="auto"/>
              <w:rPr>
                <w:rFonts w:ascii="Times New Roman" w:hAnsi="Times New Roman" w:cs="Times New Roman"/>
                <w:color w:val="000000"/>
                <w:sz w:val="23"/>
                <w:szCs w:val="23"/>
              </w:rPr>
            </w:pPr>
          </w:p>
        </w:tc>
        <w:tc>
          <w:tcPr>
            <w:tcW w:w="1465" w:type="dxa"/>
          </w:tcPr>
          <w:p w:rsidR="00625856" w:rsidRPr="00625856" w:rsidRDefault="00625856" w:rsidP="00625856">
            <w:pPr>
              <w:autoSpaceDE w:val="0"/>
              <w:autoSpaceDN w:val="0"/>
              <w:adjustRightInd w:val="0"/>
              <w:spacing w:after="0" w:line="240" w:lineRule="auto"/>
              <w:rPr>
                <w:rFonts w:ascii="Times New Roman" w:hAnsi="Times New Roman" w:cs="Times New Roman"/>
                <w:color w:val="000000"/>
                <w:sz w:val="23"/>
                <w:szCs w:val="23"/>
              </w:rPr>
            </w:pPr>
            <w:r w:rsidRPr="00625856">
              <w:rPr>
                <w:rFonts w:ascii="Times New Roman" w:hAnsi="Times New Roman" w:cs="Times New Roman"/>
                <w:color w:val="000000"/>
                <w:sz w:val="23"/>
                <w:szCs w:val="23"/>
              </w:rPr>
              <w:lastRenderedPageBreak/>
              <w:t xml:space="preserve">1 </w:t>
            </w:r>
          </w:p>
        </w:tc>
        <w:tc>
          <w:tcPr>
            <w:tcW w:w="1637" w:type="dxa"/>
          </w:tcPr>
          <w:p w:rsidR="00625856" w:rsidRPr="00625856" w:rsidRDefault="00625856" w:rsidP="00625856">
            <w:pPr>
              <w:autoSpaceDE w:val="0"/>
              <w:autoSpaceDN w:val="0"/>
              <w:adjustRightInd w:val="0"/>
              <w:spacing w:after="0" w:line="240" w:lineRule="auto"/>
              <w:rPr>
                <w:rFonts w:ascii="Times New Roman" w:hAnsi="Times New Roman" w:cs="Times New Roman"/>
                <w:color w:val="000000"/>
                <w:sz w:val="23"/>
                <w:szCs w:val="23"/>
              </w:rPr>
            </w:pPr>
            <w:r w:rsidRPr="00625856">
              <w:rPr>
                <w:rFonts w:ascii="Times New Roman" w:hAnsi="Times New Roman" w:cs="Times New Roman"/>
                <w:color w:val="000000"/>
                <w:sz w:val="23"/>
                <w:szCs w:val="23"/>
              </w:rPr>
              <w:t xml:space="preserve">Unidade(s) </w:t>
            </w:r>
          </w:p>
        </w:tc>
        <w:tc>
          <w:tcPr>
            <w:tcW w:w="1637" w:type="dxa"/>
          </w:tcPr>
          <w:p w:rsidR="00625856" w:rsidRPr="00625856" w:rsidRDefault="00625856" w:rsidP="00625856">
            <w:pPr>
              <w:autoSpaceDE w:val="0"/>
              <w:autoSpaceDN w:val="0"/>
              <w:adjustRightInd w:val="0"/>
              <w:spacing w:after="0" w:line="240" w:lineRule="auto"/>
              <w:rPr>
                <w:rFonts w:ascii="Times New Roman" w:hAnsi="Times New Roman" w:cs="Times New Roman"/>
                <w:color w:val="000000"/>
                <w:sz w:val="23"/>
                <w:szCs w:val="23"/>
              </w:rPr>
            </w:pPr>
            <w:r w:rsidRPr="00625856">
              <w:rPr>
                <w:rFonts w:ascii="Times New Roman" w:hAnsi="Times New Roman" w:cs="Times New Roman"/>
                <w:color w:val="000000"/>
                <w:sz w:val="23"/>
                <w:szCs w:val="23"/>
              </w:rPr>
              <w:t xml:space="preserve">20,00 </w:t>
            </w:r>
          </w:p>
        </w:tc>
        <w:tc>
          <w:tcPr>
            <w:tcW w:w="1637" w:type="dxa"/>
          </w:tcPr>
          <w:p w:rsidR="00625856" w:rsidRPr="00625856" w:rsidRDefault="00625856" w:rsidP="00625856">
            <w:pPr>
              <w:autoSpaceDE w:val="0"/>
              <w:autoSpaceDN w:val="0"/>
              <w:adjustRightInd w:val="0"/>
              <w:spacing w:after="0" w:line="240" w:lineRule="auto"/>
              <w:rPr>
                <w:rFonts w:ascii="Times New Roman" w:hAnsi="Times New Roman" w:cs="Times New Roman"/>
                <w:color w:val="000000"/>
                <w:sz w:val="23"/>
                <w:szCs w:val="23"/>
              </w:rPr>
            </w:pPr>
            <w:r w:rsidRPr="00625856">
              <w:rPr>
                <w:rFonts w:ascii="Times New Roman" w:hAnsi="Times New Roman" w:cs="Times New Roman"/>
                <w:color w:val="000000"/>
                <w:sz w:val="23"/>
                <w:szCs w:val="23"/>
              </w:rPr>
              <w:t xml:space="preserve">20,00 </w:t>
            </w:r>
          </w:p>
        </w:tc>
      </w:tr>
      <w:tr w:rsidR="00625856" w:rsidRPr="00625856" w:rsidTr="00625856">
        <w:trPr>
          <w:trHeight w:val="523"/>
        </w:trPr>
        <w:tc>
          <w:tcPr>
            <w:tcW w:w="1809" w:type="dxa"/>
          </w:tcPr>
          <w:p w:rsidR="00625856" w:rsidRDefault="00625856" w:rsidP="00625856">
            <w:pPr>
              <w:autoSpaceDE w:val="0"/>
              <w:autoSpaceDN w:val="0"/>
              <w:adjustRightInd w:val="0"/>
              <w:spacing w:after="0" w:line="240" w:lineRule="auto"/>
              <w:rPr>
                <w:rFonts w:ascii="Times New Roman" w:hAnsi="Times New Roman" w:cs="Times New Roman"/>
                <w:color w:val="000000"/>
                <w:sz w:val="23"/>
                <w:szCs w:val="23"/>
              </w:rPr>
            </w:pPr>
            <w:r w:rsidRPr="00625856">
              <w:rPr>
                <w:rFonts w:ascii="Times New Roman" w:hAnsi="Times New Roman" w:cs="Times New Roman"/>
                <w:color w:val="000000"/>
                <w:sz w:val="23"/>
                <w:szCs w:val="23"/>
              </w:rPr>
              <w:lastRenderedPageBreak/>
              <w:t xml:space="preserve">MEIO DMEM-LOW GLUCOSE (1,0G/L), COM PIRUVATO DE SODIO, COM VERMELHO DE FENOL </w:t>
            </w:r>
          </w:p>
          <w:p w:rsidR="00625856" w:rsidRPr="00625856" w:rsidRDefault="00625856" w:rsidP="00625856">
            <w:pPr>
              <w:autoSpaceDE w:val="0"/>
              <w:autoSpaceDN w:val="0"/>
              <w:adjustRightInd w:val="0"/>
              <w:spacing w:after="0" w:line="240" w:lineRule="auto"/>
              <w:rPr>
                <w:rFonts w:ascii="Times New Roman" w:hAnsi="Times New Roman" w:cs="Times New Roman"/>
                <w:color w:val="000000"/>
                <w:sz w:val="23"/>
                <w:szCs w:val="23"/>
              </w:rPr>
            </w:pPr>
          </w:p>
        </w:tc>
        <w:tc>
          <w:tcPr>
            <w:tcW w:w="1465" w:type="dxa"/>
          </w:tcPr>
          <w:p w:rsidR="00625856" w:rsidRPr="00625856" w:rsidRDefault="00625856" w:rsidP="00625856">
            <w:pPr>
              <w:autoSpaceDE w:val="0"/>
              <w:autoSpaceDN w:val="0"/>
              <w:adjustRightInd w:val="0"/>
              <w:spacing w:after="0" w:line="240" w:lineRule="auto"/>
              <w:rPr>
                <w:rFonts w:ascii="Times New Roman" w:hAnsi="Times New Roman" w:cs="Times New Roman"/>
                <w:color w:val="000000"/>
                <w:sz w:val="23"/>
                <w:szCs w:val="23"/>
              </w:rPr>
            </w:pPr>
            <w:r w:rsidRPr="00625856">
              <w:rPr>
                <w:rFonts w:ascii="Times New Roman" w:hAnsi="Times New Roman" w:cs="Times New Roman"/>
                <w:color w:val="000000"/>
                <w:sz w:val="23"/>
                <w:szCs w:val="23"/>
              </w:rPr>
              <w:t xml:space="preserve">20 </w:t>
            </w:r>
          </w:p>
        </w:tc>
        <w:tc>
          <w:tcPr>
            <w:tcW w:w="1637" w:type="dxa"/>
          </w:tcPr>
          <w:p w:rsidR="00625856" w:rsidRPr="00625856" w:rsidRDefault="00625856" w:rsidP="00625856">
            <w:pPr>
              <w:autoSpaceDE w:val="0"/>
              <w:autoSpaceDN w:val="0"/>
              <w:adjustRightInd w:val="0"/>
              <w:spacing w:after="0" w:line="240" w:lineRule="auto"/>
              <w:rPr>
                <w:rFonts w:ascii="Times New Roman" w:hAnsi="Times New Roman" w:cs="Times New Roman"/>
                <w:color w:val="000000"/>
                <w:sz w:val="23"/>
                <w:szCs w:val="23"/>
              </w:rPr>
            </w:pPr>
            <w:r w:rsidRPr="00625856">
              <w:rPr>
                <w:rFonts w:ascii="Times New Roman" w:hAnsi="Times New Roman" w:cs="Times New Roman"/>
                <w:color w:val="000000"/>
                <w:sz w:val="23"/>
                <w:szCs w:val="23"/>
              </w:rPr>
              <w:t xml:space="preserve">Unidade(s) </w:t>
            </w:r>
          </w:p>
        </w:tc>
        <w:tc>
          <w:tcPr>
            <w:tcW w:w="1637" w:type="dxa"/>
          </w:tcPr>
          <w:p w:rsidR="00625856" w:rsidRPr="00625856" w:rsidRDefault="00625856" w:rsidP="00625856">
            <w:pPr>
              <w:autoSpaceDE w:val="0"/>
              <w:autoSpaceDN w:val="0"/>
              <w:adjustRightInd w:val="0"/>
              <w:spacing w:after="0" w:line="240" w:lineRule="auto"/>
              <w:rPr>
                <w:rFonts w:ascii="Times New Roman" w:hAnsi="Times New Roman" w:cs="Times New Roman"/>
                <w:color w:val="000000"/>
                <w:sz w:val="23"/>
                <w:szCs w:val="23"/>
              </w:rPr>
            </w:pPr>
            <w:r w:rsidRPr="00625856">
              <w:rPr>
                <w:rFonts w:ascii="Times New Roman" w:hAnsi="Times New Roman" w:cs="Times New Roman"/>
                <w:color w:val="000000"/>
                <w:sz w:val="23"/>
                <w:szCs w:val="23"/>
              </w:rPr>
              <w:t xml:space="preserve">145,00 </w:t>
            </w:r>
          </w:p>
        </w:tc>
        <w:tc>
          <w:tcPr>
            <w:tcW w:w="1637" w:type="dxa"/>
          </w:tcPr>
          <w:p w:rsidR="00625856" w:rsidRPr="00625856" w:rsidRDefault="00625856" w:rsidP="00625856">
            <w:pPr>
              <w:autoSpaceDE w:val="0"/>
              <w:autoSpaceDN w:val="0"/>
              <w:adjustRightInd w:val="0"/>
              <w:spacing w:after="0" w:line="240" w:lineRule="auto"/>
              <w:rPr>
                <w:rFonts w:ascii="Times New Roman" w:hAnsi="Times New Roman" w:cs="Times New Roman"/>
                <w:color w:val="000000"/>
                <w:sz w:val="23"/>
                <w:szCs w:val="23"/>
              </w:rPr>
            </w:pPr>
            <w:r w:rsidRPr="00625856">
              <w:rPr>
                <w:rFonts w:ascii="Times New Roman" w:hAnsi="Times New Roman" w:cs="Times New Roman"/>
                <w:color w:val="000000"/>
                <w:sz w:val="23"/>
                <w:szCs w:val="23"/>
              </w:rPr>
              <w:t xml:space="preserve">2.900,00 </w:t>
            </w:r>
          </w:p>
        </w:tc>
      </w:tr>
      <w:tr w:rsidR="00625856" w:rsidRPr="00625856" w:rsidTr="00625856">
        <w:trPr>
          <w:trHeight w:val="385"/>
        </w:trPr>
        <w:tc>
          <w:tcPr>
            <w:tcW w:w="1809" w:type="dxa"/>
          </w:tcPr>
          <w:p w:rsidR="00625856" w:rsidRDefault="00625856" w:rsidP="00625856">
            <w:pPr>
              <w:autoSpaceDE w:val="0"/>
              <w:autoSpaceDN w:val="0"/>
              <w:adjustRightInd w:val="0"/>
              <w:spacing w:after="0" w:line="240" w:lineRule="auto"/>
              <w:rPr>
                <w:rFonts w:ascii="Times New Roman" w:hAnsi="Times New Roman" w:cs="Times New Roman"/>
                <w:color w:val="000000"/>
                <w:sz w:val="23"/>
                <w:szCs w:val="23"/>
              </w:rPr>
            </w:pPr>
            <w:r w:rsidRPr="00625856">
              <w:rPr>
                <w:rFonts w:ascii="Times New Roman" w:hAnsi="Times New Roman" w:cs="Times New Roman"/>
                <w:color w:val="000000"/>
                <w:sz w:val="23"/>
                <w:szCs w:val="23"/>
              </w:rPr>
              <w:t xml:space="preserve">TUBO TIPO FALCON DE 50ML PP ESTERIL RACK C/ 25UN </w:t>
            </w:r>
          </w:p>
          <w:p w:rsidR="00625856" w:rsidRDefault="00625856" w:rsidP="00625856">
            <w:pPr>
              <w:autoSpaceDE w:val="0"/>
              <w:autoSpaceDN w:val="0"/>
              <w:adjustRightInd w:val="0"/>
              <w:spacing w:after="0" w:line="240" w:lineRule="auto"/>
              <w:rPr>
                <w:rFonts w:ascii="Times New Roman" w:hAnsi="Times New Roman" w:cs="Times New Roman"/>
                <w:color w:val="000000"/>
                <w:sz w:val="23"/>
                <w:szCs w:val="23"/>
              </w:rPr>
            </w:pPr>
          </w:p>
          <w:p w:rsidR="002665FE" w:rsidRDefault="002665FE" w:rsidP="00625856">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MATERIAL PARA URODINAMICA : R$ 2000,00</w:t>
            </w:r>
          </w:p>
          <w:p w:rsidR="002665FE" w:rsidRDefault="002665FE" w:rsidP="00625856">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MATERIAL PARA CISTOSCOPIA: R$ 2000,00</w:t>
            </w:r>
          </w:p>
          <w:p w:rsidR="00625856" w:rsidRPr="00625856" w:rsidRDefault="00625856" w:rsidP="00625856">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 xml:space="preserve">TOTAL: </w:t>
            </w:r>
            <w:r w:rsidR="00A31CEB" w:rsidRPr="00A31CEB">
              <w:rPr>
                <w:rFonts w:ascii="Times New Roman" w:hAnsi="Times New Roman" w:cs="Times New Roman"/>
                <w:b/>
                <w:color w:val="000000"/>
                <w:sz w:val="23"/>
                <w:szCs w:val="23"/>
              </w:rPr>
              <w:t>12552,87</w:t>
            </w:r>
          </w:p>
        </w:tc>
        <w:tc>
          <w:tcPr>
            <w:tcW w:w="1465" w:type="dxa"/>
          </w:tcPr>
          <w:p w:rsidR="00625856" w:rsidRPr="00625856" w:rsidRDefault="00625856" w:rsidP="00625856">
            <w:pPr>
              <w:autoSpaceDE w:val="0"/>
              <w:autoSpaceDN w:val="0"/>
              <w:adjustRightInd w:val="0"/>
              <w:spacing w:after="0" w:line="240" w:lineRule="auto"/>
              <w:rPr>
                <w:rFonts w:ascii="Times New Roman" w:hAnsi="Times New Roman" w:cs="Times New Roman"/>
                <w:color w:val="000000"/>
                <w:sz w:val="23"/>
                <w:szCs w:val="23"/>
              </w:rPr>
            </w:pPr>
            <w:r w:rsidRPr="00625856">
              <w:rPr>
                <w:rFonts w:ascii="Times New Roman" w:hAnsi="Times New Roman" w:cs="Times New Roman"/>
                <w:color w:val="000000"/>
                <w:sz w:val="23"/>
                <w:szCs w:val="23"/>
              </w:rPr>
              <w:t xml:space="preserve">2 </w:t>
            </w:r>
          </w:p>
        </w:tc>
        <w:tc>
          <w:tcPr>
            <w:tcW w:w="1637" w:type="dxa"/>
          </w:tcPr>
          <w:p w:rsidR="00625856" w:rsidRPr="00625856" w:rsidRDefault="00625856" w:rsidP="00625856">
            <w:pPr>
              <w:autoSpaceDE w:val="0"/>
              <w:autoSpaceDN w:val="0"/>
              <w:adjustRightInd w:val="0"/>
              <w:spacing w:after="0" w:line="240" w:lineRule="auto"/>
              <w:rPr>
                <w:rFonts w:ascii="Times New Roman" w:hAnsi="Times New Roman" w:cs="Times New Roman"/>
                <w:color w:val="000000"/>
                <w:sz w:val="23"/>
                <w:szCs w:val="23"/>
              </w:rPr>
            </w:pPr>
            <w:r w:rsidRPr="00625856">
              <w:rPr>
                <w:rFonts w:ascii="Times New Roman" w:hAnsi="Times New Roman" w:cs="Times New Roman"/>
                <w:color w:val="000000"/>
                <w:sz w:val="23"/>
                <w:szCs w:val="23"/>
              </w:rPr>
              <w:t xml:space="preserve">Unidade(s) </w:t>
            </w:r>
          </w:p>
        </w:tc>
        <w:tc>
          <w:tcPr>
            <w:tcW w:w="1637" w:type="dxa"/>
          </w:tcPr>
          <w:p w:rsidR="00625856" w:rsidRPr="00625856" w:rsidRDefault="00625856" w:rsidP="00625856">
            <w:pPr>
              <w:autoSpaceDE w:val="0"/>
              <w:autoSpaceDN w:val="0"/>
              <w:adjustRightInd w:val="0"/>
              <w:spacing w:after="0" w:line="240" w:lineRule="auto"/>
              <w:rPr>
                <w:rFonts w:ascii="Times New Roman" w:hAnsi="Times New Roman" w:cs="Times New Roman"/>
                <w:color w:val="000000"/>
                <w:sz w:val="23"/>
                <w:szCs w:val="23"/>
              </w:rPr>
            </w:pPr>
            <w:r w:rsidRPr="00625856">
              <w:rPr>
                <w:rFonts w:ascii="Times New Roman" w:hAnsi="Times New Roman" w:cs="Times New Roman"/>
                <w:color w:val="000000"/>
                <w:sz w:val="23"/>
                <w:szCs w:val="23"/>
              </w:rPr>
              <w:t xml:space="preserve">R$38,00 </w:t>
            </w:r>
          </w:p>
        </w:tc>
        <w:tc>
          <w:tcPr>
            <w:tcW w:w="1637" w:type="dxa"/>
          </w:tcPr>
          <w:p w:rsidR="00625856" w:rsidRPr="00625856" w:rsidRDefault="00625856" w:rsidP="00625856">
            <w:pPr>
              <w:autoSpaceDE w:val="0"/>
              <w:autoSpaceDN w:val="0"/>
              <w:adjustRightInd w:val="0"/>
              <w:spacing w:after="0" w:line="240" w:lineRule="auto"/>
              <w:rPr>
                <w:rFonts w:ascii="Times New Roman" w:hAnsi="Times New Roman" w:cs="Times New Roman"/>
                <w:color w:val="000000"/>
                <w:sz w:val="23"/>
                <w:szCs w:val="23"/>
              </w:rPr>
            </w:pPr>
            <w:r w:rsidRPr="00625856">
              <w:rPr>
                <w:rFonts w:ascii="Times New Roman" w:hAnsi="Times New Roman" w:cs="Times New Roman"/>
                <w:color w:val="000000"/>
                <w:sz w:val="23"/>
                <w:szCs w:val="23"/>
              </w:rPr>
              <w:t xml:space="preserve">76,00 </w:t>
            </w:r>
          </w:p>
        </w:tc>
      </w:tr>
    </w:tbl>
    <w:p w:rsidR="00625856" w:rsidRDefault="00625856" w:rsidP="00E54746">
      <w:pPr>
        <w:spacing w:line="480" w:lineRule="auto"/>
        <w:ind w:firstLine="697"/>
        <w:jc w:val="both"/>
      </w:pPr>
    </w:p>
    <w:p w:rsidR="002025DC" w:rsidRDefault="008618C5" w:rsidP="008618C5">
      <w:pPr>
        <w:tabs>
          <w:tab w:val="left" w:pos="2085"/>
        </w:tabs>
        <w:spacing w:after="0" w:line="480" w:lineRule="auto"/>
        <w:jc w:val="both"/>
        <w:rPr>
          <w:rFonts w:ascii="Arial" w:hAnsi="Arial" w:cs="Arial"/>
          <w:sz w:val="24"/>
          <w:szCs w:val="24"/>
        </w:rPr>
      </w:pPr>
      <w:r>
        <w:rPr>
          <w:rFonts w:ascii="Arial" w:hAnsi="Arial" w:cs="Arial"/>
          <w:sz w:val="24"/>
          <w:szCs w:val="24"/>
        </w:rPr>
        <w:tab/>
      </w:r>
    </w:p>
    <w:p w:rsidR="008618C5" w:rsidRDefault="008618C5" w:rsidP="008618C5">
      <w:pPr>
        <w:tabs>
          <w:tab w:val="left" w:pos="2085"/>
        </w:tabs>
        <w:spacing w:after="0" w:line="480" w:lineRule="auto"/>
        <w:jc w:val="both"/>
        <w:rPr>
          <w:rFonts w:ascii="Arial" w:hAnsi="Arial" w:cs="Arial"/>
          <w:sz w:val="24"/>
          <w:szCs w:val="24"/>
        </w:rPr>
      </w:pPr>
    </w:p>
    <w:p w:rsidR="008618C5" w:rsidRDefault="008618C5" w:rsidP="008618C5">
      <w:pPr>
        <w:tabs>
          <w:tab w:val="left" w:pos="2085"/>
        </w:tabs>
        <w:spacing w:after="0" w:line="480" w:lineRule="auto"/>
        <w:jc w:val="both"/>
        <w:rPr>
          <w:rFonts w:ascii="Arial" w:hAnsi="Arial" w:cs="Arial"/>
          <w:sz w:val="24"/>
          <w:szCs w:val="24"/>
        </w:rPr>
      </w:pPr>
    </w:p>
    <w:p w:rsidR="008618C5" w:rsidRDefault="008618C5" w:rsidP="008618C5">
      <w:pPr>
        <w:tabs>
          <w:tab w:val="left" w:pos="2085"/>
        </w:tabs>
        <w:spacing w:after="0" w:line="480" w:lineRule="auto"/>
        <w:jc w:val="both"/>
        <w:rPr>
          <w:rFonts w:ascii="Arial" w:hAnsi="Arial" w:cs="Arial"/>
          <w:sz w:val="24"/>
          <w:szCs w:val="24"/>
        </w:rPr>
      </w:pPr>
    </w:p>
    <w:p w:rsidR="008618C5" w:rsidRDefault="008618C5" w:rsidP="008618C5">
      <w:pPr>
        <w:tabs>
          <w:tab w:val="left" w:pos="2085"/>
        </w:tabs>
        <w:spacing w:after="0" w:line="480" w:lineRule="auto"/>
        <w:jc w:val="both"/>
        <w:rPr>
          <w:rFonts w:ascii="Arial" w:hAnsi="Arial" w:cs="Arial"/>
          <w:sz w:val="24"/>
          <w:szCs w:val="24"/>
        </w:rPr>
      </w:pPr>
    </w:p>
    <w:p w:rsidR="008618C5" w:rsidRDefault="008618C5" w:rsidP="008618C5">
      <w:pPr>
        <w:tabs>
          <w:tab w:val="left" w:pos="2085"/>
        </w:tabs>
        <w:spacing w:after="0" w:line="480" w:lineRule="auto"/>
        <w:jc w:val="both"/>
        <w:rPr>
          <w:rFonts w:ascii="Arial" w:hAnsi="Arial" w:cs="Arial"/>
          <w:sz w:val="24"/>
          <w:szCs w:val="24"/>
        </w:rPr>
      </w:pPr>
    </w:p>
    <w:p w:rsidR="008618C5" w:rsidRDefault="008618C5" w:rsidP="008618C5">
      <w:pPr>
        <w:tabs>
          <w:tab w:val="left" w:pos="2085"/>
        </w:tabs>
        <w:spacing w:after="0" w:line="480" w:lineRule="auto"/>
        <w:jc w:val="both"/>
        <w:rPr>
          <w:rFonts w:ascii="Arial" w:hAnsi="Arial" w:cs="Arial"/>
          <w:sz w:val="24"/>
          <w:szCs w:val="24"/>
        </w:rPr>
      </w:pPr>
    </w:p>
    <w:p w:rsidR="008618C5" w:rsidRDefault="008618C5" w:rsidP="008618C5">
      <w:pPr>
        <w:tabs>
          <w:tab w:val="left" w:pos="2085"/>
        </w:tabs>
        <w:spacing w:after="0" w:line="480" w:lineRule="auto"/>
        <w:jc w:val="both"/>
        <w:rPr>
          <w:rFonts w:ascii="Arial" w:hAnsi="Arial" w:cs="Arial"/>
          <w:sz w:val="24"/>
          <w:szCs w:val="24"/>
        </w:rPr>
      </w:pPr>
    </w:p>
    <w:p w:rsidR="008618C5" w:rsidRDefault="008618C5" w:rsidP="008618C5">
      <w:pPr>
        <w:tabs>
          <w:tab w:val="left" w:pos="2085"/>
        </w:tabs>
        <w:spacing w:after="0" w:line="480" w:lineRule="auto"/>
        <w:jc w:val="both"/>
        <w:rPr>
          <w:rFonts w:ascii="Arial" w:hAnsi="Arial" w:cs="Arial"/>
          <w:sz w:val="24"/>
          <w:szCs w:val="24"/>
        </w:rPr>
      </w:pPr>
    </w:p>
    <w:p w:rsidR="008618C5" w:rsidRDefault="008618C5" w:rsidP="008618C5">
      <w:pPr>
        <w:tabs>
          <w:tab w:val="left" w:pos="2085"/>
        </w:tabs>
        <w:spacing w:after="0" w:line="480" w:lineRule="auto"/>
        <w:jc w:val="both"/>
        <w:rPr>
          <w:rFonts w:ascii="Arial" w:hAnsi="Arial" w:cs="Arial"/>
          <w:sz w:val="24"/>
          <w:szCs w:val="24"/>
        </w:rPr>
      </w:pPr>
    </w:p>
    <w:p w:rsidR="008618C5" w:rsidRDefault="008618C5" w:rsidP="008618C5">
      <w:pPr>
        <w:tabs>
          <w:tab w:val="left" w:pos="2085"/>
        </w:tabs>
        <w:spacing w:after="0" w:line="480" w:lineRule="auto"/>
        <w:jc w:val="both"/>
        <w:rPr>
          <w:rFonts w:ascii="Arial" w:hAnsi="Arial" w:cs="Arial"/>
          <w:sz w:val="24"/>
          <w:szCs w:val="24"/>
        </w:rPr>
      </w:pPr>
    </w:p>
    <w:p w:rsidR="008618C5" w:rsidRDefault="008618C5" w:rsidP="008618C5">
      <w:pPr>
        <w:tabs>
          <w:tab w:val="left" w:pos="2085"/>
        </w:tabs>
        <w:spacing w:after="0" w:line="480" w:lineRule="auto"/>
        <w:jc w:val="both"/>
        <w:rPr>
          <w:rFonts w:ascii="Arial" w:hAnsi="Arial" w:cs="Arial"/>
          <w:sz w:val="24"/>
          <w:szCs w:val="24"/>
        </w:rPr>
      </w:pPr>
    </w:p>
    <w:p w:rsidR="008618C5" w:rsidRDefault="008618C5" w:rsidP="008618C5">
      <w:pPr>
        <w:tabs>
          <w:tab w:val="left" w:pos="2085"/>
        </w:tabs>
        <w:spacing w:after="0" w:line="480" w:lineRule="auto"/>
        <w:jc w:val="both"/>
        <w:rPr>
          <w:rFonts w:ascii="Arial" w:hAnsi="Arial" w:cs="Arial"/>
          <w:sz w:val="24"/>
          <w:szCs w:val="24"/>
        </w:rPr>
      </w:pPr>
    </w:p>
    <w:p w:rsidR="008618C5" w:rsidRDefault="008618C5" w:rsidP="008618C5">
      <w:pPr>
        <w:tabs>
          <w:tab w:val="left" w:pos="2085"/>
        </w:tabs>
        <w:spacing w:after="0" w:line="480" w:lineRule="auto"/>
        <w:jc w:val="both"/>
        <w:rPr>
          <w:rFonts w:ascii="Arial" w:hAnsi="Arial" w:cs="Arial"/>
          <w:sz w:val="24"/>
          <w:szCs w:val="24"/>
        </w:rPr>
      </w:pPr>
    </w:p>
    <w:p w:rsidR="00CF7581" w:rsidRPr="00882B90" w:rsidRDefault="00CF7581" w:rsidP="00CF7581">
      <w:pPr>
        <w:spacing w:line="360" w:lineRule="auto"/>
      </w:pPr>
      <w:r w:rsidRPr="00882B90">
        <w:rPr>
          <w:rFonts w:ascii="Arial" w:eastAsia="Arial" w:hAnsi="Arial" w:cs="Arial"/>
          <w:sz w:val="24"/>
          <w:szCs w:val="24"/>
        </w:rPr>
        <w:t>CRONOGRAMA</w:t>
      </w:r>
    </w:p>
    <w:p w:rsidR="00CF7581" w:rsidRDefault="00CF7581" w:rsidP="00CF7581">
      <w:pPr>
        <w:spacing w:line="360" w:lineRule="auto"/>
        <w:ind w:left="720"/>
      </w:pPr>
    </w:p>
    <w:tbl>
      <w:tblPr>
        <w:tblW w:w="7760" w:type="dxa"/>
        <w:jc w:val="center"/>
        <w:tblInd w:w="-1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tblPr>
      <w:tblGrid>
        <w:gridCol w:w="1760"/>
        <w:gridCol w:w="1320"/>
        <w:gridCol w:w="1140"/>
        <w:gridCol w:w="1040"/>
        <w:gridCol w:w="1340"/>
        <w:gridCol w:w="1160"/>
      </w:tblGrid>
      <w:tr w:rsidR="00CF7581" w:rsidTr="00CF7581">
        <w:trPr>
          <w:trHeight w:val="740"/>
          <w:jc w:val="center"/>
        </w:trPr>
        <w:tc>
          <w:tcPr>
            <w:tcW w:w="1760" w:type="dxa"/>
          </w:tcPr>
          <w:p w:rsidR="00CF7581" w:rsidRDefault="00CF7581" w:rsidP="00D23067">
            <w:pPr>
              <w:widowControl w:val="0"/>
              <w:jc w:val="center"/>
            </w:pPr>
          </w:p>
          <w:p w:rsidR="00CF7581" w:rsidRDefault="00CF7581" w:rsidP="00D23067">
            <w:pPr>
              <w:widowControl w:val="0"/>
              <w:jc w:val="center"/>
            </w:pPr>
            <w:r>
              <w:rPr>
                <w:rFonts w:ascii="Arial" w:eastAsia="Arial" w:hAnsi="Arial" w:cs="Arial"/>
                <w:sz w:val="24"/>
                <w:szCs w:val="24"/>
              </w:rPr>
              <w:t>Eventos</w:t>
            </w:r>
          </w:p>
        </w:tc>
        <w:tc>
          <w:tcPr>
            <w:tcW w:w="1320" w:type="dxa"/>
          </w:tcPr>
          <w:p w:rsidR="00CF7581" w:rsidRDefault="00CF7581" w:rsidP="00D23067">
            <w:pPr>
              <w:widowControl w:val="0"/>
              <w:jc w:val="center"/>
            </w:pPr>
          </w:p>
          <w:p w:rsidR="00CF7581" w:rsidRDefault="00325E3B" w:rsidP="00325E3B">
            <w:pPr>
              <w:widowControl w:val="0"/>
              <w:jc w:val="center"/>
            </w:pPr>
            <w:r>
              <w:rPr>
                <w:rFonts w:ascii="Arial" w:eastAsia="Arial" w:hAnsi="Arial" w:cs="Arial"/>
                <w:i/>
              </w:rPr>
              <w:t>Agosto 2017</w:t>
            </w:r>
            <w:r w:rsidR="00CF7581">
              <w:rPr>
                <w:rFonts w:ascii="Arial" w:eastAsia="Arial" w:hAnsi="Arial" w:cs="Arial"/>
                <w:i/>
              </w:rPr>
              <w:t xml:space="preserve"> </w:t>
            </w:r>
            <w:r>
              <w:rPr>
                <w:rFonts w:ascii="Arial" w:eastAsia="Arial" w:hAnsi="Arial" w:cs="Arial"/>
                <w:i/>
              </w:rPr>
              <w:t>a Julho</w:t>
            </w:r>
            <w:r w:rsidR="00B707E5">
              <w:rPr>
                <w:rFonts w:ascii="Arial" w:eastAsia="Arial" w:hAnsi="Arial" w:cs="Arial"/>
                <w:i/>
              </w:rPr>
              <w:t xml:space="preserve"> </w:t>
            </w:r>
            <w:r w:rsidR="00CF7581">
              <w:rPr>
                <w:rFonts w:ascii="Arial" w:eastAsia="Arial" w:hAnsi="Arial" w:cs="Arial"/>
                <w:i/>
              </w:rPr>
              <w:t>de 201</w:t>
            </w:r>
            <w:r>
              <w:rPr>
                <w:rFonts w:ascii="Arial" w:eastAsia="Arial" w:hAnsi="Arial" w:cs="Arial"/>
                <w:i/>
              </w:rPr>
              <w:t>8</w:t>
            </w:r>
          </w:p>
        </w:tc>
        <w:tc>
          <w:tcPr>
            <w:tcW w:w="1140" w:type="dxa"/>
          </w:tcPr>
          <w:p w:rsidR="00CF7581" w:rsidRDefault="00CF7581" w:rsidP="00D23067">
            <w:pPr>
              <w:widowControl w:val="0"/>
              <w:jc w:val="center"/>
            </w:pPr>
          </w:p>
          <w:p w:rsidR="00CF7581" w:rsidRDefault="00325E3B" w:rsidP="00CF7581">
            <w:pPr>
              <w:widowControl w:val="0"/>
              <w:jc w:val="center"/>
            </w:pPr>
            <w:r>
              <w:rPr>
                <w:rFonts w:ascii="Arial" w:eastAsia="Arial" w:hAnsi="Arial" w:cs="Arial"/>
                <w:i/>
              </w:rPr>
              <w:t>Julho a Dezembro</w:t>
            </w:r>
            <w:r w:rsidR="00D779C1">
              <w:rPr>
                <w:rFonts w:ascii="Arial" w:eastAsia="Arial" w:hAnsi="Arial" w:cs="Arial"/>
                <w:i/>
              </w:rPr>
              <w:t xml:space="preserve"> </w:t>
            </w:r>
            <w:r w:rsidR="00CF7581">
              <w:rPr>
                <w:rFonts w:ascii="Arial" w:eastAsia="Arial" w:hAnsi="Arial" w:cs="Arial"/>
                <w:i/>
              </w:rPr>
              <w:t>201</w:t>
            </w:r>
            <w:r w:rsidR="00D779C1">
              <w:rPr>
                <w:rFonts w:ascii="Arial" w:eastAsia="Arial" w:hAnsi="Arial" w:cs="Arial"/>
                <w:i/>
              </w:rPr>
              <w:t>8</w:t>
            </w:r>
          </w:p>
        </w:tc>
        <w:tc>
          <w:tcPr>
            <w:tcW w:w="1040" w:type="dxa"/>
          </w:tcPr>
          <w:p w:rsidR="00CF7581" w:rsidRDefault="00CF7581" w:rsidP="00D23067">
            <w:pPr>
              <w:widowControl w:val="0"/>
              <w:jc w:val="center"/>
            </w:pPr>
          </w:p>
          <w:p w:rsidR="00CF7581" w:rsidRDefault="00325E3B" w:rsidP="00B707E5">
            <w:pPr>
              <w:widowControl w:val="0"/>
              <w:jc w:val="center"/>
            </w:pPr>
            <w:r>
              <w:rPr>
                <w:rFonts w:ascii="Arial" w:eastAsia="Arial" w:hAnsi="Arial" w:cs="Arial"/>
                <w:i/>
              </w:rPr>
              <w:t>Janeiro a Julho</w:t>
            </w:r>
            <w:r w:rsidR="00B707E5">
              <w:rPr>
                <w:rFonts w:ascii="Arial" w:eastAsia="Arial" w:hAnsi="Arial" w:cs="Arial"/>
                <w:i/>
              </w:rPr>
              <w:t xml:space="preserve"> </w:t>
            </w:r>
            <w:r w:rsidR="00CF7581">
              <w:rPr>
                <w:rFonts w:ascii="Arial" w:eastAsia="Arial" w:hAnsi="Arial" w:cs="Arial"/>
                <w:i/>
              </w:rPr>
              <w:t>/201</w:t>
            </w:r>
            <w:r>
              <w:rPr>
                <w:rFonts w:ascii="Arial" w:eastAsia="Arial" w:hAnsi="Arial" w:cs="Arial"/>
                <w:i/>
              </w:rPr>
              <w:t>9</w:t>
            </w:r>
          </w:p>
        </w:tc>
        <w:tc>
          <w:tcPr>
            <w:tcW w:w="1340" w:type="dxa"/>
          </w:tcPr>
          <w:p w:rsidR="00CF7581" w:rsidRDefault="00CF7581" w:rsidP="00CF7581">
            <w:pPr>
              <w:widowControl w:val="0"/>
              <w:jc w:val="center"/>
            </w:pPr>
            <w:r>
              <w:rPr>
                <w:rFonts w:ascii="Arial" w:eastAsia="Arial" w:hAnsi="Arial" w:cs="Arial"/>
                <w:i/>
              </w:rPr>
              <w:t xml:space="preserve"> </w:t>
            </w:r>
          </w:p>
          <w:p w:rsidR="00CF7581" w:rsidRDefault="00325E3B" w:rsidP="00CF7581">
            <w:pPr>
              <w:widowControl w:val="0"/>
              <w:jc w:val="center"/>
            </w:pPr>
            <w:r>
              <w:rPr>
                <w:rFonts w:ascii="Arial" w:eastAsia="Arial" w:hAnsi="Arial" w:cs="Arial"/>
                <w:i/>
              </w:rPr>
              <w:t>Agosto</w:t>
            </w:r>
            <w:r w:rsidR="00B707E5">
              <w:rPr>
                <w:rFonts w:ascii="Arial" w:eastAsia="Arial" w:hAnsi="Arial" w:cs="Arial"/>
                <w:i/>
              </w:rPr>
              <w:t xml:space="preserve"> a Dez</w:t>
            </w:r>
            <w:r w:rsidR="00CF7581">
              <w:rPr>
                <w:rFonts w:ascii="Arial" w:eastAsia="Arial" w:hAnsi="Arial" w:cs="Arial"/>
                <w:i/>
              </w:rPr>
              <w:t xml:space="preserve"> /201</w:t>
            </w:r>
            <w:r>
              <w:rPr>
                <w:rFonts w:ascii="Arial" w:eastAsia="Arial" w:hAnsi="Arial" w:cs="Arial"/>
                <w:i/>
              </w:rPr>
              <w:t>9</w:t>
            </w:r>
          </w:p>
        </w:tc>
        <w:tc>
          <w:tcPr>
            <w:tcW w:w="1160" w:type="dxa"/>
          </w:tcPr>
          <w:p w:rsidR="00CF7581" w:rsidRDefault="00CF7581" w:rsidP="00D23067">
            <w:pPr>
              <w:widowControl w:val="0"/>
              <w:jc w:val="center"/>
            </w:pPr>
          </w:p>
          <w:p w:rsidR="00CF7581" w:rsidRDefault="00325E3B" w:rsidP="00325E3B">
            <w:pPr>
              <w:widowControl w:val="0"/>
              <w:jc w:val="center"/>
            </w:pPr>
            <w:r>
              <w:rPr>
                <w:rFonts w:ascii="Arial" w:eastAsia="Arial" w:hAnsi="Arial" w:cs="Arial"/>
                <w:i/>
              </w:rPr>
              <w:t>Jan a Março</w:t>
            </w:r>
            <w:r w:rsidR="00B707E5">
              <w:rPr>
                <w:rFonts w:ascii="Arial" w:eastAsia="Arial" w:hAnsi="Arial" w:cs="Arial"/>
                <w:i/>
              </w:rPr>
              <w:t xml:space="preserve"> /20</w:t>
            </w:r>
            <w:r>
              <w:rPr>
                <w:rFonts w:ascii="Arial" w:eastAsia="Arial" w:hAnsi="Arial" w:cs="Arial"/>
                <w:i/>
              </w:rPr>
              <w:t>20</w:t>
            </w:r>
          </w:p>
        </w:tc>
      </w:tr>
      <w:tr w:rsidR="00CF7581" w:rsidTr="00CF7581">
        <w:trPr>
          <w:trHeight w:val="1220"/>
          <w:jc w:val="center"/>
        </w:trPr>
        <w:tc>
          <w:tcPr>
            <w:tcW w:w="1760" w:type="dxa"/>
          </w:tcPr>
          <w:p w:rsidR="00CF7581" w:rsidRDefault="00CF7581" w:rsidP="00D23067">
            <w:pPr>
              <w:widowControl w:val="0"/>
              <w:jc w:val="center"/>
            </w:pPr>
            <w:r>
              <w:rPr>
                <w:rFonts w:ascii="Arial" w:eastAsia="Arial" w:hAnsi="Arial" w:cs="Arial"/>
                <w:i/>
              </w:rPr>
              <w:t>Submissão do</w:t>
            </w:r>
          </w:p>
          <w:p w:rsidR="00CF7581" w:rsidRDefault="00CF7581" w:rsidP="00D23067">
            <w:pPr>
              <w:widowControl w:val="0"/>
              <w:jc w:val="center"/>
            </w:pPr>
            <w:r>
              <w:rPr>
                <w:rFonts w:ascii="Arial" w:eastAsia="Arial" w:hAnsi="Arial" w:cs="Arial"/>
                <w:i/>
              </w:rPr>
              <w:t>projeto e Aceite pelo Comitê de Ética</w:t>
            </w:r>
          </w:p>
          <w:p w:rsidR="00CF7581" w:rsidRDefault="00CF7581" w:rsidP="00D23067">
            <w:pPr>
              <w:widowControl w:val="0"/>
              <w:jc w:val="center"/>
            </w:pPr>
            <w:r>
              <w:rPr>
                <w:rFonts w:ascii="Arial" w:eastAsia="Arial" w:hAnsi="Arial" w:cs="Arial"/>
                <w:i/>
              </w:rPr>
              <w:t>de Pesquisa (CEP)</w:t>
            </w:r>
            <w:r w:rsidR="00D779C1">
              <w:rPr>
                <w:rFonts w:ascii="Arial" w:eastAsia="Arial" w:hAnsi="Arial" w:cs="Arial"/>
                <w:i/>
              </w:rPr>
              <w:t xml:space="preserve"> e CONEP</w:t>
            </w:r>
          </w:p>
        </w:tc>
        <w:tc>
          <w:tcPr>
            <w:tcW w:w="1320" w:type="dxa"/>
          </w:tcPr>
          <w:p w:rsidR="00CF7581" w:rsidRDefault="00CF7581" w:rsidP="00D23067">
            <w:pPr>
              <w:widowControl w:val="0"/>
              <w:jc w:val="center"/>
            </w:pPr>
          </w:p>
          <w:p w:rsidR="00CF7581" w:rsidRDefault="00CF7581" w:rsidP="00D23067">
            <w:pPr>
              <w:widowControl w:val="0"/>
              <w:jc w:val="center"/>
            </w:pPr>
            <w:r>
              <w:rPr>
                <w:rFonts w:ascii="Arial" w:eastAsia="Arial" w:hAnsi="Arial" w:cs="Arial"/>
                <w:b/>
                <w:sz w:val="24"/>
                <w:szCs w:val="24"/>
              </w:rPr>
              <w:t>X</w:t>
            </w:r>
          </w:p>
        </w:tc>
        <w:tc>
          <w:tcPr>
            <w:tcW w:w="1140" w:type="dxa"/>
          </w:tcPr>
          <w:p w:rsidR="00CF7581" w:rsidRDefault="00CF7581" w:rsidP="00D23067">
            <w:pPr>
              <w:widowControl w:val="0"/>
              <w:jc w:val="both"/>
            </w:pPr>
          </w:p>
        </w:tc>
        <w:tc>
          <w:tcPr>
            <w:tcW w:w="1040" w:type="dxa"/>
          </w:tcPr>
          <w:p w:rsidR="00CF7581" w:rsidRDefault="00CF7581" w:rsidP="00D23067">
            <w:pPr>
              <w:widowControl w:val="0"/>
              <w:jc w:val="both"/>
            </w:pPr>
          </w:p>
        </w:tc>
        <w:tc>
          <w:tcPr>
            <w:tcW w:w="1340" w:type="dxa"/>
          </w:tcPr>
          <w:p w:rsidR="00CF7581" w:rsidRDefault="00CF7581" w:rsidP="00D23067">
            <w:pPr>
              <w:widowControl w:val="0"/>
              <w:jc w:val="both"/>
            </w:pPr>
          </w:p>
        </w:tc>
        <w:tc>
          <w:tcPr>
            <w:tcW w:w="1160" w:type="dxa"/>
          </w:tcPr>
          <w:p w:rsidR="00CF7581" w:rsidRDefault="00CF7581" w:rsidP="00D23067">
            <w:pPr>
              <w:widowControl w:val="0"/>
              <w:jc w:val="both"/>
            </w:pPr>
          </w:p>
        </w:tc>
      </w:tr>
      <w:tr w:rsidR="00CF7581" w:rsidTr="00CF7581">
        <w:trPr>
          <w:trHeight w:val="480"/>
          <w:jc w:val="center"/>
        </w:trPr>
        <w:tc>
          <w:tcPr>
            <w:tcW w:w="1760" w:type="dxa"/>
          </w:tcPr>
          <w:p w:rsidR="00CF7581" w:rsidRDefault="00CF7581" w:rsidP="00D23067">
            <w:pPr>
              <w:widowControl w:val="0"/>
              <w:jc w:val="center"/>
            </w:pPr>
            <w:r>
              <w:rPr>
                <w:rFonts w:ascii="Arial" w:eastAsia="Arial" w:hAnsi="Arial" w:cs="Arial"/>
                <w:i/>
              </w:rPr>
              <w:t>Recrutamento</w:t>
            </w:r>
          </w:p>
          <w:p w:rsidR="00CF7581" w:rsidRDefault="00CF7581" w:rsidP="00D23067">
            <w:pPr>
              <w:widowControl w:val="0"/>
              <w:jc w:val="center"/>
            </w:pPr>
            <w:r>
              <w:rPr>
                <w:rFonts w:ascii="Arial" w:eastAsia="Arial" w:hAnsi="Arial" w:cs="Arial"/>
                <w:i/>
              </w:rPr>
              <w:t>das participantes</w:t>
            </w:r>
          </w:p>
        </w:tc>
        <w:tc>
          <w:tcPr>
            <w:tcW w:w="1320" w:type="dxa"/>
          </w:tcPr>
          <w:p w:rsidR="00CF7581" w:rsidRDefault="00CF7581" w:rsidP="00D23067">
            <w:pPr>
              <w:widowControl w:val="0"/>
              <w:jc w:val="both"/>
            </w:pPr>
          </w:p>
        </w:tc>
        <w:tc>
          <w:tcPr>
            <w:tcW w:w="1140" w:type="dxa"/>
          </w:tcPr>
          <w:p w:rsidR="00CF7581" w:rsidRDefault="00CF7581" w:rsidP="00D23067">
            <w:pPr>
              <w:widowControl w:val="0"/>
              <w:jc w:val="center"/>
            </w:pPr>
            <w:r>
              <w:rPr>
                <w:rFonts w:ascii="Arial" w:eastAsia="Arial" w:hAnsi="Arial" w:cs="Arial"/>
                <w:b/>
                <w:sz w:val="24"/>
                <w:szCs w:val="24"/>
              </w:rPr>
              <w:t>X</w:t>
            </w:r>
          </w:p>
        </w:tc>
        <w:tc>
          <w:tcPr>
            <w:tcW w:w="1040" w:type="dxa"/>
          </w:tcPr>
          <w:p w:rsidR="00CF7581" w:rsidRDefault="00CF7581" w:rsidP="00D23067">
            <w:pPr>
              <w:widowControl w:val="0"/>
              <w:jc w:val="center"/>
            </w:pPr>
          </w:p>
        </w:tc>
        <w:tc>
          <w:tcPr>
            <w:tcW w:w="1340" w:type="dxa"/>
          </w:tcPr>
          <w:p w:rsidR="00CF7581" w:rsidRDefault="00CF7581" w:rsidP="00D23067">
            <w:pPr>
              <w:widowControl w:val="0"/>
              <w:jc w:val="center"/>
            </w:pPr>
          </w:p>
        </w:tc>
        <w:tc>
          <w:tcPr>
            <w:tcW w:w="1160" w:type="dxa"/>
          </w:tcPr>
          <w:p w:rsidR="00CF7581" w:rsidRDefault="00CF7581" w:rsidP="00D23067">
            <w:pPr>
              <w:widowControl w:val="0"/>
              <w:jc w:val="center"/>
            </w:pPr>
          </w:p>
        </w:tc>
      </w:tr>
      <w:tr w:rsidR="00CF7581" w:rsidTr="00CF7581">
        <w:trPr>
          <w:trHeight w:val="460"/>
          <w:jc w:val="center"/>
        </w:trPr>
        <w:tc>
          <w:tcPr>
            <w:tcW w:w="1760" w:type="dxa"/>
          </w:tcPr>
          <w:p w:rsidR="00CF7581" w:rsidRDefault="00CF7581" w:rsidP="00D23067">
            <w:pPr>
              <w:widowControl w:val="0"/>
              <w:jc w:val="center"/>
            </w:pPr>
            <w:r>
              <w:rPr>
                <w:rFonts w:ascii="Arial" w:eastAsia="Arial" w:hAnsi="Arial" w:cs="Arial"/>
                <w:i/>
              </w:rPr>
              <w:t>Randomização da amostra</w:t>
            </w:r>
          </w:p>
        </w:tc>
        <w:tc>
          <w:tcPr>
            <w:tcW w:w="1320" w:type="dxa"/>
          </w:tcPr>
          <w:p w:rsidR="00CF7581" w:rsidRDefault="00CF7581" w:rsidP="00D23067">
            <w:pPr>
              <w:widowControl w:val="0"/>
              <w:jc w:val="both"/>
            </w:pPr>
          </w:p>
        </w:tc>
        <w:tc>
          <w:tcPr>
            <w:tcW w:w="1140" w:type="dxa"/>
          </w:tcPr>
          <w:p w:rsidR="00CF7581" w:rsidRDefault="00CF7581" w:rsidP="00D23067">
            <w:pPr>
              <w:widowControl w:val="0"/>
              <w:jc w:val="center"/>
            </w:pPr>
            <w:r>
              <w:rPr>
                <w:rFonts w:ascii="Arial" w:eastAsia="Arial" w:hAnsi="Arial" w:cs="Arial"/>
                <w:b/>
                <w:sz w:val="24"/>
                <w:szCs w:val="24"/>
              </w:rPr>
              <w:t>X</w:t>
            </w:r>
          </w:p>
        </w:tc>
        <w:tc>
          <w:tcPr>
            <w:tcW w:w="1040" w:type="dxa"/>
          </w:tcPr>
          <w:p w:rsidR="00CF7581" w:rsidRDefault="00CF7581" w:rsidP="00D23067">
            <w:pPr>
              <w:widowControl w:val="0"/>
              <w:jc w:val="center"/>
            </w:pPr>
          </w:p>
        </w:tc>
        <w:tc>
          <w:tcPr>
            <w:tcW w:w="1340" w:type="dxa"/>
          </w:tcPr>
          <w:p w:rsidR="00CF7581" w:rsidRDefault="00CF7581" w:rsidP="00D23067">
            <w:pPr>
              <w:widowControl w:val="0"/>
              <w:jc w:val="center"/>
            </w:pPr>
          </w:p>
        </w:tc>
        <w:tc>
          <w:tcPr>
            <w:tcW w:w="1160" w:type="dxa"/>
          </w:tcPr>
          <w:p w:rsidR="00CF7581" w:rsidRDefault="00CF7581" w:rsidP="00D23067">
            <w:pPr>
              <w:widowControl w:val="0"/>
              <w:jc w:val="center"/>
            </w:pPr>
          </w:p>
        </w:tc>
      </w:tr>
      <w:tr w:rsidR="00CF7581" w:rsidTr="00CF7581">
        <w:trPr>
          <w:trHeight w:val="260"/>
          <w:jc w:val="center"/>
        </w:trPr>
        <w:tc>
          <w:tcPr>
            <w:tcW w:w="1760" w:type="dxa"/>
          </w:tcPr>
          <w:p w:rsidR="00CF7581" w:rsidRDefault="00CF7581" w:rsidP="00D23067">
            <w:pPr>
              <w:widowControl w:val="0"/>
              <w:jc w:val="center"/>
            </w:pPr>
            <w:r>
              <w:rPr>
                <w:rFonts w:ascii="Arial" w:eastAsia="Arial" w:hAnsi="Arial" w:cs="Arial"/>
                <w:i/>
              </w:rPr>
              <w:t>Tratamento</w:t>
            </w:r>
          </w:p>
        </w:tc>
        <w:tc>
          <w:tcPr>
            <w:tcW w:w="1320" w:type="dxa"/>
          </w:tcPr>
          <w:p w:rsidR="00CF7581" w:rsidRDefault="00CF7581" w:rsidP="00D23067">
            <w:pPr>
              <w:widowControl w:val="0"/>
              <w:jc w:val="both"/>
            </w:pPr>
          </w:p>
        </w:tc>
        <w:tc>
          <w:tcPr>
            <w:tcW w:w="1140" w:type="dxa"/>
          </w:tcPr>
          <w:p w:rsidR="00CF7581" w:rsidRDefault="00CF7581" w:rsidP="00D23067">
            <w:pPr>
              <w:widowControl w:val="0"/>
              <w:jc w:val="center"/>
            </w:pPr>
          </w:p>
        </w:tc>
        <w:tc>
          <w:tcPr>
            <w:tcW w:w="1040" w:type="dxa"/>
          </w:tcPr>
          <w:p w:rsidR="00CF7581" w:rsidRDefault="00CF7581" w:rsidP="00D23067">
            <w:pPr>
              <w:widowControl w:val="0"/>
              <w:jc w:val="center"/>
            </w:pPr>
            <w:r>
              <w:rPr>
                <w:rFonts w:ascii="Arial" w:eastAsia="Arial" w:hAnsi="Arial" w:cs="Arial"/>
                <w:b/>
                <w:sz w:val="24"/>
                <w:szCs w:val="24"/>
              </w:rPr>
              <w:t>X</w:t>
            </w:r>
          </w:p>
        </w:tc>
        <w:tc>
          <w:tcPr>
            <w:tcW w:w="1340" w:type="dxa"/>
          </w:tcPr>
          <w:p w:rsidR="00CF7581" w:rsidRDefault="00CF7581" w:rsidP="00D23067">
            <w:pPr>
              <w:widowControl w:val="0"/>
              <w:jc w:val="center"/>
            </w:pPr>
            <w:r>
              <w:rPr>
                <w:rFonts w:ascii="Arial" w:eastAsia="Arial" w:hAnsi="Arial" w:cs="Arial"/>
                <w:b/>
                <w:sz w:val="24"/>
                <w:szCs w:val="24"/>
              </w:rPr>
              <w:t>X</w:t>
            </w:r>
          </w:p>
        </w:tc>
        <w:tc>
          <w:tcPr>
            <w:tcW w:w="1160" w:type="dxa"/>
          </w:tcPr>
          <w:p w:rsidR="00CF7581" w:rsidRDefault="00CF7581" w:rsidP="00D23067">
            <w:pPr>
              <w:widowControl w:val="0"/>
              <w:jc w:val="center"/>
            </w:pPr>
          </w:p>
        </w:tc>
      </w:tr>
      <w:tr w:rsidR="00CF7581" w:rsidTr="00CF7581">
        <w:trPr>
          <w:trHeight w:val="600"/>
          <w:jc w:val="center"/>
        </w:trPr>
        <w:tc>
          <w:tcPr>
            <w:tcW w:w="1760" w:type="dxa"/>
          </w:tcPr>
          <w:p w:rsidR="00CF7581" w:rsidRDefault="00CF7581" w:rsidP="00D23067">
            <w:pPr>
              <w:widowControl w:val="0"/>
              <w:jc w:val="center"/>
            </w:pPr>
            <w:r>
              <w:rPr>
                <w:rFonts w:ascii="Arial" w:eastAsia="Arial" w:hAnsi="Arial" w:cs="Arial"/>
                <w:i/>
              </w:rPr>
              <w:t>Reavaliação dos sujeitos</w:t>
            </w:r>
          </w:p>
        </w:tc>
        <w:tc>
          <w:tcPr>
            <w:tcW w:w="1320" w:type="dxa"/>
          </w:tcPr>
          <w:p w:rsidR="00CF7581" w:rsidRDefault="00CF7581" w:rsidP="00D23067">
            <w:pPr>
              <w:widowControl w:val="0"/>
              <w:jc w:val="both"/>
            </w:pPr>
          </w:p>
        </w:tc>
        <w:tc>
          <w:tcPr>
            <w:tcW w:w="1140" w:type="dxa"/>
          </w:tcPr>
          <w:p w:rsidR="00CF7581" w:rsidRDefault="00CF7581" w:rsidP="00D23067">
            <w:pPr>
              <w:widowControl w:val="0"/>
              <w:jc w:val="center"/>
            </w:pPr>
          </w:p>
        </w:tc>
        <w:tc>
          <w:tcPr>
            <w:tcW w:w="1040" w:type="dxa"/>
          </w:tcPr>
          <w:p w:rsidR="00CF7581" w:rsidRDefault="00CF7581" w:rsidP="00D23067">
            <w:pPr>
              <w:widowControl w:val="0"/>
              <w:jc w:val="center"/>
            </w:pPr>
          </w:p>
        </w:tc>
        <w:tc>
          <w:tcPr>
            <w:tcW w:w="1340" w:type="dxa"/>
          </w:tcPr>
          <w:p w:rsidR="00CF7581" w:rsidRDefault="00CF7581" w:rsidP="00D23067">
            <w:pPr>
              <w:widowControl w:val="0"/>
              <w:jc w:val="center"/>
            </w:pPr>
            <w:r>
              <w:rPr>
                <w:rFonts w:ascii="Arial" w:eastAsia="Arial" w:hAnsi="Arial" w:cs="Arial"/>
                <w:b/>
                <w:sz w:val="24"/>
                <w:szCs w:val="24"/>
              </w:rPr>
              <w:t>X</w:t>
            </w:r>
          </w:p>
        </w:tc>
        <w:tc>
          <w:tcPr>
            <w:tcW w:w="1160" w:type="dxa"/>
          </w:tcPr>
          <w:p w:rsidR="00CF7581" w:rsidRDefault="00CF7581" w:rsidP="00D23067">
            <w:pPr>
              <w:widowControl w:val="0"/>
              <w:jc w:val="center"/>
            </w:pPr>
          </w:p>
        </w:tc>
      </w:tr>
      <w:tr w:rsidR="00CF7581" w:rsidTr="00CF7581">
        <w:trPr>
          <w:trHeight w:val="1260"/>
          <w:jc w:val="center"/>
        </w:trPr>
        <w:tc>
          <w:tcPr>
            <w:tcW w:w="1760" w:type="dxa"/>
          </w:tcPr>
          <w:p w:rsidR="00CF7581" w:rsidRDefault="00CF7581" w:rsidP="00D23067">
            <w:pPr>
              <w:widowControl w:val="0"/>
              <w:jc w:val="center"/>
            </w:pPr>
            <w:r>
              <w:rPr>
                <w:rFonts w:ascii="Arial" w:eastAsia="Arial" w:hAnsi="Arial" w:cs="Arial"/>
                <w:i/>
              </w:rPr>
              <w:t>Realização da</w:t>
            </w:r>
          </w:p>
          <w:p w:rsidR="00CF7581" w:rsidRDefault="00CF7581" w:rsidP="00D23067">
            <w:pPr>
              <w:widowControl w:val="0"/>
              <w:ind w:left="220"/>
              <w:jc w:val="center"/>
            </w:pPr>
            <w:r>
              <w:rPr>
                <w:rFonts w:ascii="Arial" w:eastAsia="Arial" w:hAnsi="Arial" w:cs="Arial"/>
                <w:i/>
              </w:rPr>
              <w:t>análise dos</w:t>
            </w:r>
          </w:p>
          <w:p w:rsidR="00CF7581" w:rsidRDefault="00CF7581" w:rsidP="00D23067">
            <w:pPr>
              <w:widowControl w:val="0"/>
              <w:jc w:val="center"/>
            </w:pPr>
            <w:r>
              <w:rPr>
                <w:rFonts w:ascii="Arial" w:eastAsia="Arial" w:hAnsi="Arial" w:cs="Arial"/>
                <w:i/>
              </w:rPr>
              <w:t>resultados e discussão dos achados</w:t>
            </w:r>
          </w:p>
        </w:tc>
        <w:tc>
          <w:tcPr>
            <w:tcW w:w="1320" w:type="dxa"/>
          </w:tcPr>
          <w:p w:rsidR="00CF7581" w:rsidRDefault="00CF7581" w:rsidP="00D23067">
            <w:pPr>
              <w:widowControl w:val="0"/>
              <w:jc w:val="both"/>
            </w:pPr>
          </w:p>
        </w:tc>
        <w:tc>
          <w:tcPr>
            <w:tcW w:w="1140" w:type="dxa"/>
          </w:tcPr>
          <w:p w:rsidR="00CF7581" w:rsidRDefault="00CF7581" w:rsidP="00D23067">
            <w:pPr>
              <w:widowControl w:val="0"/>
              <w:jc w:val="center"/>
            </w:pPr>
          </w:p>
        </w:tc>
        <w:tc>
          <w:tcPr>
            <w:tcW w:w="1040" w:type="dxa"/>
          </w:tcPr>
          <w:p w:rsidR="00CF7581" w:rsidRDefault="00CF7581" w:rsidP="00D23067">
            <w:pPr>
              <w:widowControl w:val="0"/>
              <w:jc w:val="center"/>
            </w:pPr>
          </w:p>
        </w:tc>
        <w:tc>
          <w:tcPr>
            <w:tcW w:w="1340" w:type="dxa"/>
          </w:tcPr>
          <w:p w:rsidR="00CF7581" w:rsidRDefault="00CF7581" w:rsidP="00D23067">
            <w:pPr>
              <w:widowControl w:val="0"/>
              <w:jc w:val="center"/>
            </w:pPr>
          </w:p>
        </w:tc>
        <w:tc>
          <w:tcPr>
            <w:tcW w:w="1160" w:type="dxa"/>
          </w:tcPr>
          <w:p w:rsidR="00CF7581" w:rsidRDefault="00CF7581" w:rsidP="00D23067">
            <w:pPr>
              <w:widowControl w:val="0"/>
              <w:jc w:val="center"/>
            </w:pPr>
          </w:p>
          <w:p w:rsidR="00CF7581" w:rsidRDefault="00CF7581" w:rsidP="00D23067">
            <w:pPr>
              <w:widowControl w:val="0"/>
              <w:jc w:val="center"/>
            </w:pPr>
          </w:p>
          <w:p w:rsidR="00CF7581" w:rsidRDefault="00CF7581" w:rsidP="00D23067">
            <w:pPr>
              <w:widowControl w:val="0"/>
              <w:jc w:val="center"/>
            </w:pPr>
            <w:r>
              <w:rPr>
                <w:rFonts w:ascii="Arial" w:eastAsia="Arial" w:hAnsi="Arial" w:cs="Arial"/>
                <w:b/>
                <w:sz w:val="24"/>
                <w:szCs w:val="24"/>
              </w:rPr>
              <w:t>X</w:t>
            </w:r>
          </w:p>
        </w:tc>
      </w:tr>
      <w:tr w:rsidR="00CF7581" w:rsidTr="00CF7581">
        <w:trPr>
          <w:trHeight w:val="460"/>
          <w:jc w:val="center"/>
        </w:trPr>
        <w:tc>
          <w:tcPr>
            <w:tcW w:w="1760" w:type="dxa"/>
          </w:tcPr>
          <w:p w:rsidR="00CF7581" w:rsidRDefault="00CF7581" w:rsidP="00D23067">
            <w:pPr>
              <w:widowControl w:val="0"/>
              <w:jc w:val="center"/>
            </w:pPr>
            <w:r>
              <w:rPr>
                <w:rFonts w:ascii="Arial" w:eastAsia="Arial" w:hAnsi="Arial" w:cs="Arial"/>
                <w:i/>
              </w:rPr>
              <w:lastRenderedPageBreak/>
              <w:t>Redação do artigo</w:t>
            </w:r>
          </w:p>
        </w:tc>
        <w:tc>
          <w:tcPr>
            <w:tcW w:w="1320" w:type="dxa"/>
          </w:tcPr>
          <w:p w:rsidR="00CF7581" w:rsidRDefault="00CF7581" w:rsidP="00D23067">
            <w:pPr>
              <w:widowControl w:val="0"/>
              <w:jc w:val="both"/>
            </w:pPr>
          </w:p>
        </w:tc>
        <w:tc>
          <w:tcPr>
            <w:tcW w:w="1140" w:type="dxa"/>
          </w:tcPr>
          <w:p w:rsidR="00CF7581" w:rsidRDefault="00CF7581" w:rsidP="00D23067">
            <w:pPr>
              <w:widowControl w:val="0"/>
              <w:jc w:val="center"/>
            </w:pPr>
          </w:p>
        </w:tc>
        <w:tc>
          <w:tcPr>
            <w:tcW w:w="1040" w:type="dxa"/>
          </w:tcPr>
          <w:p w:rsidR="00CF7581" w:rsidRDefault="00CF7581" w:rsidP="00D23067">
            <w:pPr>
              <w:widowControl w:val="0"/>
              <w:jc w:val="center"/>
            </w:pPr>
          </w:p>
        </w:tc>
        <w:tc>
          <w:tcPr>
            <w:tcW w:w="1340" w:type="dxa"/>
          </w:tcPr>
          <w:p w:rsidR="00CF7581" w:rsidRDefault="00CF7581" w:rsidP="00D23067">
            <w:pPr>
              <w:widowControl w:val="0"/>
              <w:jc w:val="center"/>
            </w:pPr>
          </w:p>
        </w:tc>
        <w:tc>
          <w:tcPr>
            <w:tcW w:w="1160" w:type="dxa"/>
          </w:tcPr>
          <w:p w:rsidR="00CF7581" w:rsidRDefault="00CF7581" w:rsidP="00D23067">
            <w:pPr>
              <w:widowControl w:val="0"/>
              <w:jc w:val="center"/>
            </w:pPr>
            <w:r>
              <w:rPr>
                <w:rFonts w:ascii="Arial" w:eastAsia="Arial" w:hAnsi="Arial" w:cs="Arial"/>
                <w:b/>
                <w:sz w:val="24"/>
                <w:szCs w:val="24"/>
              </w:rPr>
              <w:t>X</w:t>
            </w:r>
          </w:p>
        </w:tc>
      </w:tr>
    </w:tbl>
    <w:p w:rsidR="00CF7581" w:rsidRDefault="00CF7581" w:rsidP="00CF7581">
      <w:pPr>
        <w:spacing w:line="360" w:lineRule="auto"/>
        <w:ind w:left="720"/>
        <w:jc w:val="both"/>
      </w:pPr>
    </w:p>
    <w:p w:rsidR="00CF7581" w:rsidRDefault="00CF7581" w:rsidP="00CF7581">
      <w:pPr>
        <w:spacing w:line="312" w:lineRule="auto"/>
        <w:jc w:val="both"/>
      </w:pPr>
    </w:p>
    <w:p w:rsidR="00CF7581" w:rsidRDefault="00CF7581" w:rsidP="00CF7581">
      <w:pPr>
        <w:spacing w:line="312" w:lineRule="auto"/>
        <w:jc w:val="both"/>
      </w:pPr>
    </w:p>
    <w:p w:rsidR="002025DC" w:rsidRPr="00FD79D9" w:rsidRDefault="002025DC" w:rsidP="00FD79D9">
      <w:pPr>
        <w:pStyle w:val="Ttulo7"/>
        <w:spacing w:before="0" w:line="480" w:lineRule="auto"/>
        <w:jc w:val="both"/>
        <w:rPr>
          <w:rFonts w:ascii="Arial" w:hAnsi="Arial" w:cs="Arial"/>
          <w:b/>
          <w:i w:val="0"/>
          <w:color w:val="auto"/>
          <w:sz w:val="24"/>
          <w:szCs w:val="24"/>
        </w:rPr>
      </w:pPr>
      <w:r w:rsidRPr="00FD79D9">
        <w:rPr>
          <w:rFonts w:ascii="Arial" w:hAnsi="Arial" w:cs="Arial"/>
          <w:b/>
          <w:i w:val="0"/>
          <w:color w:val="auto"/>
          <w:sz w:val="24"/>
          <w:szCs w:val="24"/>
        </w:rPr>
        <w:t xml:space="preserve">RELEVÂNCIA </w:t>
      </w:r>
    </w:p>
    <w:p w:rsidR="00EE4ED8" w:rsidRPr="00FD79D9" w:rsidRDefault="00EE4ED8" w:rsidP="00FD79D9">
      <w:pPr>
        <w:spacing w:after="0" w:line="480" w:lineRule="auto"/>
        <w:ind w:firstLine="851"/>
        <w:jc w:val="both"/>
        <w:rPr>
          <w:rFonts w:ascii="Arial" w:hAnsi="Arial" w:cs="Arial"/>
          <w:sz w:val="24"/>
          <w:szCs w:val="24"/>
        </w:rPr>
      </w:pPr>
      <w:r w:rsidRPr="00FD79D9">
        <w:rPr>
          <w:rFonts w:ascii="Arial" w:hAnsi="Arial" w:cs="Arial"/>
          <w:sz w:val="24"/>
          <w:szCs w:val="24"/>
        </w:rPr>
        <w:t xml:space="preserve">Na rotina clínica frente a tomada de decisão frente a pacientes com hipocontratilidade detrusora cujo o tratamento consiste apenas </w:t>
      </w:r>
      <w:r w:rsidR="00674870">
        <w:rPr>
          <w:rFonts w:ascii="Arial" w:hAnsi="Arial" w:cs="Arial"/>
          <w:sz w:val="24"/>
          <w:szCs w:val="24"/>
        </w:rPr>
        <w:t xml:space="preserve">em </w:t>
      </w:r>
      <w:r w:rsidRPr="00FD79D9">
        <w:rPr>
          <w:rFonts w:ascii="Arial" w:hAnsi="Arial" w:cs="Arial"/>
          <w:sz w:val="24"/>
          <w:szCs w:val="24"/>
        </w:rPr>
        <w:t xml:space="preserve">métodos de esvaziamento vesical através de </w:t>
      </w:r>
      <w:r w:rsidR="00A55DB8">
        <w:rPr>
          <w:rFonts w:ascii="Arial" w:hAnsi="Arial" w:cs="Arial"/>
          <w:sz w:val="24"/>
          <w:szCs w:val="24"/>
        </w:rPr>
        <w:t>cateterismo intermitente limpo (</w:t>
      </w:r>
      <w:r w:rsidRPr="00FD79D9">
        <w:rPr>
          <w:rFonts w:ascii="Arial" w:hAnsi="Arial" w:cs="Arial"/>
          <w:sz w:val="24"/>
          <w:szCs w:val="24"/>
        </w:rPr>
        <w:t xml:space="preserve">CIL) e mesmo na necessidade de enterocistoplastia de aumento da capacidade </w:t>
      </w:r>
      <w:r w:rsidR="00770FF3" w:rsidRPr="00FD79D9">
        <w:rPr>
          <w:rFonts w:ascii="Arial" w:hAnsi="Arial" w:cs="Arial"/>
          <w:sz w:val="24"/>
          <w:szCs w:val="24"/>
        </w:rPr>
        <w:t>vesical,</w:t>
      </w:r>
      <w:r w:rsidRPr="00FD79D9">
        <w:rPr>
          <w:rFonts w:ascii="Arial" w:hAnsi="Arial" w:cs="Arial"/>
          <w:sz w:val="24"/>
          <w:szCs w:val="24"/>
        </w:rPr>
        <w:t xml:space="preserve"> mas permanecendo a necessidade do CIL, causa grande transtorno e diminuição importante a qualidade de vida a essa população acometida.</w:t>
      </w:r>
    </w:p>
    <w:p w:rsidR="00EE4ED8" w:rsidRPr="00FD79D9" w:rsidRDefault="00EE4ED8" w:rsidP="00FD79D9">
      <w:pPr>
        <w:spacing w:after="0" w:line="480" w:lineRule="auto"/>
        <w:ind w:firstLine="851"/>
        <w:jc w:val="both"/>
        <w:rPr>
          <w:rFonts w:ascii="Arial" w:hAnsi="Arial" w:cs="Arial"/>
          <w:sz w:val="24"/>
          <w:szCs w:val="24"/>
        </w:rPr>
      </w:pPr>
      <w:r w:rsidRPr="00FD79D9">
        <w:rPr>
          <w:rFonts w:ascii="Arial" w:hAnsi="Arial" w:cs="Arial"/>
          <w:sz w:val="24"/>
          <w:szCs w:val="24"/>
        </w:rPr>
        <w:t>Faz-se necessária novas pesquisas no tratamento dessa condição patológica tão prevalente e sem tratamento eficaz.</w:t>
      </w:r>
    </w:p>
    <w:p w:rsidR="00DE7273" w:rsidRPr="00FD79D9" w:rsidRDefault="00DE7273" w:rsidP="00FD79D9">
      <w:pPr>
        <w:spacing w:after="0" w:line="480" w:lineRule="auto"/>
        <w:ind w:firstLine="851"/>
        <w:jc w:val="both"/>
        <w:rPr>
          <w:rFonts w:ascii="Arial" w:hAnsi="Arial" w:cs="Arial"/>
          <w:sz w:val="24"/>
          <w:szCs w:val="24"/>
        </w:rPr>
      </w:pPr>
    </w:p>
    <w:p w:rsidR="002025DC" w:rsidRPr="00FD79D9" w:rsidRDefault="002025DC" w:rsidP="00FD79D9">
      <w:pPr>
        <w:pStyle w:val="Ttulo7"/>
        <w:spacing w:before="0" w:line="480" w:lineRule="auto"/>
        <w:jc w:val="both"/>
        <w:rPr>
          <w:rFonts w:ascii="Arial" w:hAnsi="Arial" w:cs="Arial"/>
          <w:b/>
          <w:i w:val="0"/>
          <w:color w:val="auto"/>
          <w:sz w:val="24"/>
          <w:szCs w:val="24"/>
        </w:rPr>
      </w:pPr>
      <w:r w:rsidRPr="00FD79D9">
        <w:rPr>
          <w:rFonts w:ascii="Arial" w:hAnsi="Arial" w:cs="Arial"/>
          <w:b/>
          <w:i w:val="0"/>
          <w:color w:val="auto"/>
          <w:sz w:val="24"/>
          <w:szCs w:val="24"/>
        </w:rPr>
        <w:t>VIABILIDADE DO PROJETO</w:t>
      </w:r>
    </w:p>
    <w:p w:rsidR="001F7E93" w:rsidRPr="00FD79D9" w:rsidRDefault="002025DC" w:rsidP="00FD79D9">
      <w:pPr>
        <w:spacing w:after="0" w:line="480" w:lineRule="auto"/>
        <w:ind w:firstLine="851"/>
        <w:jc w:val="both"/>
        <w:rPr>
          <w:rFonts w:ascii="Arial" w:hAnsi="Arial" w:cs="Arial"/>
          <w:sz w:val="24"/>
          <w:szCs w:val="24"/>
        </w:rPr>
      </w:pPr>
      <w:r w:rsidRPr="00FD79D9">
        <w:rPr>
          <w:rFonts w:ascii="Arial" w:hAnsi="Arial" w:cs="Arial"/>
          <w:sz w:val="24"/>
          <w:szCs w:val="24"/>
        </w:rPr>
        <w:t>O projeto vem de encontro à consolidação de linha de pesquisa em terapia celular e engenharia tecidual</w:t>
      </w:r>
      <w:r w:rsidR="001F7E93" w:rsidRPr="00FD79D9">
        <w:rPr>
          <w:rFonts w:ascii="Arial" w:hAnsi="Arial" w:cs="Arial"/>
          <w:sz w:val="24"/>
          <w:szCs w:val="24"/>
        </w:rPr>
        <w:t xml:space="preserve"> permitindo o desenvolvimento de nova linha de atuação em pacientes com falência a musculo detrusor vesical utilizando células tronco mesenquimais autólogas. Pretende-se encontrar um modo de recuperar a função da bexiga e melhorar a qualidade de vida dos pacientes.</w:t>
      </w:r>
    </w:p>
    <w:p w:rsidR="002025DC" w:rsidRDefault="002025DC" w:rsidP="00FD79D9">
      <w:pPr>
        <w:spacing w:after="0" w:line="480" w:lineRule="auto"/>
        <w:ind w:firstLine="851"/>
        <w:jc w:val="both"/>
        <w:rPr>
          <w:rFonts w:ascii="Arial" w:hAnsi="Arial" w:cs="Arial"/>
          <w:sz w:val="24"/>
          <w:szCs w:val="24"/>
        </w:rPr>
      </w:pPr>
      <w:r w:rsidRPr="00FD79D9">
        <w:rPr>
          <w:rFonts w:ascii="Arial" w:hAnsi="Arial" w:cs="Arial"/>
          <w:sz w:val="24"/>
          <w:szCs w:val="24"/>
        </w:rPr>
        <w:t>O modelo é de fácil realização</w:t>
      </w:r>
      <w:r w:rsidR="001F7E93" w:rsidRPr="00FD79D9">
        <w:rPr>
          <w:rFonts w:ascii="Arial" w:hAnsi="Arial" w:cs="Arial"/>
          <w:sz w:val="24"/>
          <w:szCs w:val="24"/>
        </w:rPr>
        <w:t xml:space="preserve">, </w:t>
      </w:r>
      <w:r w:rsidRPr="00FD79D9">
        <w:rPr>
          <w:rFonts w:ascii="Arial" w:hAnsi="Arial" w:cs="Arial"/>
          <w:sz w:val="24"/>
          <w:szCs w:val="24"/>
        </w:rPr>
        <w:t>baixo custo e permitirá a obtenção rápida de resultados pela também simplicidade dos testes de avaliação a serem realizados. Poderá ser realizado na UFM</w:t>
      </w:r>
      <w:r w:rsidR="00EE4ED8" w:rsidRPr="00FD79D9">
        <w:rPr>
          <w:rFonts w:ascii="Arial" w:hAnsi="Arial" w:cs="Arial"/>
          <w:sz w:val="24"/>
          <w:szCs w:val="24"/>
        </w:rPr>
        <w:t>S, há disponibilidade de pacientes</w:t>
      </w:r>
      <w:r w:rsidRPr="00FD79D9">
        <w:rPr>
          <w:rFonts w:ascii="Arial" w:hAnsi="Arial" w:cs="Arial"/>
          <w:sz w:val="24"/>
          <w:szCs w:val="24"/>
        </w:rPr>
        <w:t xml:space="preserve">, há </w:t>
      </w:r>
      <w:r w:rsidRPr="00FD79D9">
        <w:rPr>
          <w:rFonts w:ascii="Arial" w:hAnsi="Arial" w:cs="Arial"/>
          <w:sz w:val="24"/>
          <w:szCs w:val="24"/>
        </w:rPr>
        <w:lastRenderedPageBreak/>
        <w:t>possibilidade de envolvimento de acadêmicos e por este motivo estimular a iniciação científica na área.</w:t>
      </w:r>
    </w:p>
    <w:p w:rsidR="00D23067" w:rsidRDefault="00D23067" w:rsidP="00FD79D9">
      <w:pPr>
        <w:spacing w:after="0" w:line="480" w:lineRule="auto"/>
        <w:ind w:firstLine="851"/>
        <w:jc w:val="both"/>
        <w:rPr>
          <w:rFonts w:ascii="Arial" w:hAnsi="Arial" w:cs="Arial"/>
          <w:sz w:val="24"/>
          <w:szCs w:val="24"/>
        </w:rPr>
      </w:pPr>
    </w:p>
    <w:p w:rsidR="00D23067" w:rsidRDefault="00D23067" w:rsidP="00FD79D9">
      <w:pPr>
        <w:spacing w:after="0" w:line="480" w:lineRule="auto"/>
        <w:ind w:firstLine="851"/>
        <w:jc w:val="both"/>
        <w:rPr>
          <w:rFonts w:ascii="Arial" w:hAnsi="Arial" w:cs="Arial"/>
          <w:sz w:val="24"/>
          <w:szCs w:val="24"/>
        </w:rPr>
      </w:pPr>
    </w:p>
    <w:p w:rsidR="00674870" w:rsidRDefault="00674870">
      <w:pPr>
        <w:rPr>
          <w:rFonts w:ascii="Arial" w:hAnsi="Arial" w:cs="Arial"/>
          <w:sz w:val="24"/>
          <w:szCs w:val="24"/>
        </w:rPr>
      </w:pPr>
    </w:p>
    <w:p w:rsidR="00D23067" w:rsidRDefault="00D23067">
      <w:pPr>
        <w:rPr>
          <w:rFonts w:ascii="Arial" w:hAnsi="Arial" w:cs="Arial"/>
          <w:sz w:val="24"/>
          <w:szCs w:val="24"/>
        </w:rPr>
      </w:pPr>
    </w:p>
    <w:p w:rsidR="00013238" w:rsidRPr="0045378F" w:rsidRDefault="00674870" w:rsidP="00674870">
      <w:pPr>
        <w:spacing w:line="480" w:lineRule="auto"/>
        <w:jc w:val="both"/>
        <w:rPr>
          <w:rFonts w:ascii="Arial" w:hAnsi="Arial" w:cs="Arial"/>
          <w:b/>
          <w:sz w:val="24"/>
          <w:szCs w:val="24"/>
          <w:lang w:val="en-US"/>
        </w:rPr>
      </w:pPr>
      <w:r w:rsidRPr="0045378F">
        <w:rPr>
          <w:rFonts w:ascii="Arial" w:hAnsi="Arial" w:cs="Arial"/>
          <w:b/>
          <w:sz w:val="24"/>
          <w:szCs w:val="24"/>
          <w:lang w:val="en-US"/>
        </w:rPr>
        <w:t xml:space="preserve">REFERÊNCIAS </w:t>
      </w:r>
    </w:p>
    <w:p w:rsidR="00674870" w:rsidRPr="0045378F" w:rsidRDefault="00674870" w:rsidP="00674870">
      <w:pPr>
        <w:spacing w:line="480" w:lineRule="auto"/>
        <w:jc w:val="both"/>
        <w:rPr>
          <w:rFonts w:ascii="Arial" w:hAnsi="Arial" w:cs="Arial"/>
          <w:b/>
          <w:sz w:val="24"/>
          <w:szCs w:val="24"/>
          <w:lang w:val="en-US"/>
        </w:rPr>
      </w:pPr>
    </w:p>
    <w:p w:rsidR="001632DF" w:rsidRDefault="001632DF" w:rsidP="00345E73">
      <w:pPr>
        <w:spacing w:line="480" w:lineRule="auto"/>
        <w:rPr>
          <w:rFonts w:ascii="Arial" w:hAnsi="Arial" w:cs="Arial"/>
          <w:sz w:val="24"/>
          <w:szCs w:val="24"/>
          <w:lang w:val="en-US"/>
        </w:rPr>
      </w:pPr>
      <w:r w:rsidRPr="001632DF">
        <w:rPr>
          <w:rFonts w:ascii="Arial" w:hAnsi="Arial" w:cs="Arial"/>
          <w:sz w:val="24"/>
          <w:szCs w:val="24"/>
          <w:lang w:val="en-US"/>
        </w:rPr>
        <w:t xml:space="preserve">BECKER, C.; JAKSE, G. </w:t>
      </w:r>
      <w:r w:rsidRPr="001632DF">
        <w:rPr>
          <w:rFonts w:ascii="Arial" w:hAnsi="Arial" w:cs="Arial"/>
          <w:b/>
          <w:sz w:val="24"/>
          <w:szCs w:val="24"/>
          <w:lang w:val="en-US"/>
        </w:rPr>
        <w:t>Stem cells for regeneration of urological structures.</w:t>
      </w:r>
      <w:r>
        <w:rPr>
          <w:rFonts w:ascii="Arial" w:hAnsi="Arial" w:cs="Arial"/>
          <w:sz w:val="24"/>
          <w:szCs w:val="24"/>
          <w:lang w:val="en-US"/>
        </w:rPr>
        <w:t xml:space="preserve"> Review European Urology, v. 51, p. 1217-1228, 2007.</w:t>
      </w:r>
    </w:p>
    <w:p w:rsidR="00B21981" w:rsidRPr="006341BF" w:rsidRDefault="00B21981" w:rsidP="00345E73">
      <w:pPr>
        <w:spacing w:line="480" w:lineRule="auto"/>
        <w:rPr>
          <w:rFonts w:ascii="Arial" w:hAnsi="Arial" w:cs="Arial"/>
          <w:sz w:val="24"/>
          <w:szCs w:val="24"/>
          <w:lang w:val="en-US"/>
        </w:rPr>
      </w:pPr>
      <w:r w:rsidRPr="00B21981">
        <w:rPr>
          <w:rFonts w:ascii="Arial" w:hAnsi="Arial" w:cs="Arial"/>
          <w:sz w:val="24"/>
          <w:szCs w:val="24"/>
          <w:lang w:val="en-US"/>
        </w:rPr>
        <w:t xml:space="preserve">IKADO, Y.; OBINATA, D.; MATSUMOTO, T.; MURATA, Y.; KANO, K.; FUKUDA, N.; YAMAGUCHI, K.; YAKAHASHI, S. </w:t>
      </w:r>
      <w:r w:rsidRPr="00B21981">
        <w:rPr>
          <w:rFonts w:ascii="Arial" w:hAnsi="Arial" w:cs="Arial"/>
          <w:b/>
          <w:sz w:val="24"/>
          <w:szCs w:val="24"/>
          <w:lang w:val="en-US"/>
        </w:rPr>
        <w:t>Transplantation of mature adipocyte-derived dedifferentiated fat cells for the treatment of vesicou</w:t>
      </w:r>
      <w:r w:rsidR="001C6CD1">
        <w:rPr>
          <w:rFonts w:ascii="Arial" w:hAnsi="Arial" w:cs="Arial"/>
          <w:b/>
          <w:sz w:val="24"/>
          <w:szCs w:val="24"/>
          <w:lang w:val="en-US"/>
        </w:rPr>
        <w:t>reter</w:t>
      </w:r>
      <w:r w:rsidRPr="00B21981">
        <w:rPr>
          <w:rFonts w:ascii="Arial" w:hAnsi="Arial" w:cs="Arial"/>
          <w:b/>
          <w:sz w:val="24"/>
          <w:szCs w:val="24"/>
          <w:lang w:val="en-US"/>
        </w:rPr>
        <w:t>al reflux in a rat model</w:t>
      </w:r>
      <w:r w:rsidR="006341BF">
        <w:rPr>
          <w:rFonts w:ascii="Arial" w:hAnsi="Arial" w:cs="Arial"/>
          <w:b/>
          <w:sz w:val="24"/>
          <w:szCs w:val="24"/>
          <w:lang w:val="en-US"/>
        </w:rPr>
        <w:t xml:space="preserve">. </w:t>
      </w:r>
      <w:r w:rsidR="006341BF">
        <w:rPr>
          <w:rFonts w:ascii="Arial" w:hAnsi="Arial" w:cs="Arial"/>
          <w:sz w:val="24"/>
          <w:szCs w:val="24"/>
          <w:lang w:val="en-US"/>
        </w:rPr>
        <w:t>Int. Urol. Nephrol, v. 48, n. 12, p. 1951-1960, 2016.</w:t>
      </w:r>
    </w:p>
    <w:p w:rsidR="00534D33" w:rsidRPr="0045378F" w:rsidRDefault="00DA0681" w:rsidP="00345E73">
      <w:pPr>
        <w:spacing w:line="480" w:lineRule="auto"/>
        <w:rPr>
          <w:rFonts w:ascii="Arial" w:hAnsi="Arial" w:cs="Arial"/>
          <w:sz w:val="24"/>
          <w:szCs w:val="24"/>
        </w:rPr>
      </w:pPr>
      <w:r>
        <w:rPr>
          <w:rFonts w:ascii="Arial" w:hAnsi="Arial" w:cs="Arial"/>
          <w:sz w:val="24"/>
          <w:szCs w:val="24"/>
          <w:lang w:val="en-US"/>
        </w:rPr>
        <w:t>KIM, A.; YU, H.</w:t>
      </w:r>
      <w:r w:rsidR="00534D33">
        <w:rPr>
          <w:rFonts w:ascii="Arial" w:hAnsi="Arial" w:cs="Arial"/>
          <w:sz w:val="24"/>
          <w:szCs w:val="24"/>
          <w:lang w:val="en-US"/>
        </w:rPr>
        <w:t>Y.; HEO, J.; SONG, M.; SHIN J.H.; LIM, J.;</w:t>
      </w:r>
      <w:r>
        <w:rPr>
          <w:rFonts w:ascii="Arial" w:hAnsi="Arial" w:cs="Arial"/>
          <w:sz w:val="24"/>
          <w:szCs w:val="24"/>
          <w:lang w:val="en-US"/>
        </w:rPr>
        <w:t xml:space="preserve"> YONN, S.</w:t>
      </w:r>
      <w:r w:rsidR="00534D33">
        <w:rPr>
          <w:rFonts w:ascii="Arial" w:hAnsi="Arial" w:cs="Arial"/>
          <w:sz w:val="24"/>
          <w:szCs w:val="24"/>
          <w:lang w:val="en-US"/>
        </w:rPr>
        <w:t>J.; KIM, Y.; LEE, S.;</w:t>
      </w:r>
      <w:r>
        <w:rPr>
          <w:rFonts w:ascii="Arial" w:hAnsi="Arial" w:cs="Arial"/>
          <w:sz w:val="24"/>
          <w:szCs w:val="24"/>
          <w:lang w:val="en-US"/>
        </w:rPr>
        <w:t xml:space="preserve"> SIM, S.</w:t>
      </w:r>
      <w:r w:rsidR="00534D33">
        <w:rPr>
          <w:rFonts w:ascii="Arial" w:hAnsi="Arial" w:cs="Arial"/>
          <w:sz w:val="24"/>
          <w:szCs w:val="24"/>
          <w:lang w:val="en-US"/>
        </w:rPr>
        <w:t>W.; OH, W.;</w:t>
      </w:r>
      <w:r>
        <w:rPr>
          <w:rFonts w:ascii="Arial" w:hAnsi="Arial" w:cs="Arial"/>
          <w:sz w:val="24"/>
          <w:szCs w:val="24"/>
          <w:lang w:val="en-US"/>
        </w:rPr>
        <w:t xml:space="preserve"> CHOI, S.</w:t>
      </w:r>
      <w:r w:rsidR="00534D33">
        <w:rPr>
          <w:rFonts w:ascii="Arial" w:hAnsi="Arial" w:cs="Arial"/>
          <w:sz w:val="24"/>
          <w:szCs w:val="24"/>
          <w:lang w:val="en-US"/>
        </w:rPr>
        <w:t>J.;</w:t>
      </w:r>
      <w:r>
        <w:rPr>
          <w:rFonts w:ascii="Arial" w:hAnsi="Arial" w:cs="Arial"/>
          <w:sz w:val="24"/>
          <w:szCs w:val="24"/>
          <w:lang w:val="en-US"/>
        </w:rPr>
        <w:t xml:space="preserve"> SHIN, D.</w:t>
      </w:r>
      <w:r w:rsidR="00534D33">
        <w:rPr>
          <w:rFonts w:ascii="Arial" w:hAnsi="Arial" w:cs="Arial"/>
          <w:sz w:val="24"/>
          <w:szCs w:val="24"/>
          <w:lang w:val="en-US"/>
        </w:rPr>
        <w:t>M.;</w:t>
      </w:r>
      <w:r>
        <w:rPr>
          <w:rFonts w:ascii="Arial" w:hAnsi="Arial" w:cs="Arial"/>
          <w:sz w:val="24"/>
          <w:szCs w:val="24"/>
          <w:lang w:val="en-US"/>
        </w:rPr>
        <w:t xml:space="preserve"> CHOO, M.</w:t>
      </w:r>
      <w:r w:rsidR="00534D33">
        <w:rPr>
          <w:rFonts w:ascii="Arial" w:hAnsi="Arial" w:cs="Arial"/>
          <w:sz w:val="24"/>
          <w:szCs w:val="24"/>
          <w:lang w:val="en-US"/>
        </w:rPr>
        <w:t xml:space="preserve">S. </w:t>
      </w:r>
      <w:r w:rsidR="00534D33">
        <w:rPr>
          <w:rFonts w:ascii="Arial" w:hAnsi="Arial" w:cs="Arial"/>
          <w:b/>
          <w:sz w:val="24"/>
          <w:szCs w:val="24"/>
          <w:lang w:val="en-US"/>
        </w:rPr>
        <w:t>Mesenchymal stem cells protect against the tissue fibrosis of ketamine-induced cystitis in rat bladder.</w:t>
      </w:r>
      <w:r w:rsidR="00534D33">
        <w:rPr>
          <w:rFonts w:ascii="Arial" w:hAnsi="Arial" w:cs="Arial"/>
          <w:sz w:val="24"/>
          <w:szCs w:val="24"/>
          <w:lang w:val="en-US"/>
        </w:rPr>
        <w:t xml:space="preserve"> </w:t>
      </w:r>
      <w:r w:rsidR="00534D33" w:rsidRPr="0045378F">
        <w:rPr>
          <w:rFonts w:ascii="Arial" w:hAnsi="Arial" w:cs="Arial"/>
          <w:sz w:val="24"/>
          <w:szCs w:val="24"/>
        </w:rPr>
        <w:t>Scientific Reports, v. 2, n. 6, p. 1-11, 2016.</w:t>
      </w:r>
    </w:p>
    <w:p w:rsidR="00345E73" w:rsidRPr="00345E73" w:rsidRDefault="00345E73" w:rsidP="00345E73">
      <w:pPr>
        <w:spacing w:line="480" w:lineRule="auto"/>
        <w:rPr>
          <w:rFonts w:ascii="Arial" w:hAnsi="Arial" w:cs="Arial"/>
          <w:sz w:val="24"/>
          <w:szCs w:val="24"/>
        </w:rPr>
      </w:pPr>
      <w:r>
        <w:rPr>
          <w:rFonts w:ascii="Arial" w:hAnsi="Arial" w:cs="Arial"/>
          <w:sz w:val="24"/>
          <w:szCs w:val="24"/>
        </w:rPr>
        <w:t>LISIE</w:t>
      </w:r>
      <w:r w:rsidR="00A02097">
        <w:rPr>
          <w:rFonts w:ascii="Arial" w:hAnsi="Arial" w:cs="Arial"/>
          <w:sz w:val="24"/>
          <w:szCs w:val="24"/>
        </w:rPr>
        <w:t>U</w:t>
      </w:r>
      <w:r w:rsidR="00DA0681">
        <w:rPr>
          <w:rFonts w:ascii="Arial" w:hAnsi="Arial" w:cs="Arial"/>
          <w:sz w:val="24"/>
          <w:szCs w:val="24"/>
        </w:rPr>
        <w:t>X, E.</w:t>
      </w:r>
      <w:r>
        <w:rPr>
          <w:rFonts w:ascii="Arial" w:hAnsi="Arial" w:cs="Arial"/>
          <w:sz w:val="24"/>
          <w:szCs w:val="24"/>
        </w:rPr>
        <w:t xml:space="preserve">J. </w:t>
      </w:r>
      <w:r w:rsidRPr="00207C9D">
        <w:rPr>
          <w:rFonts w:ascii="Arial" w:hAnsi="Arial" w:cs="Arial"/>
          <w:b/>
          <w:sz w:val="24"/>
          <w:szCs w:val="24"/>
        </w:rPr>
        <w:t>Disfunção miccional – doença funcional e social</w:t>
      </w:r>
      <w:r>
        <w:rPr>
          <w:rFonts w:ascii="Arial" w:hAnsi="Arial" w:cs="Arial"/>
          <w:sz w:val="24"/>
          <w:szCs w:val="24"/>
        </w:rPr>
        <w:t>. Revista do Colégio Brasileiro de Cirurgiões, v. 39, n. 2, p. 085, 2012</w:t>
      </w:r>
      <w:r w:rsidR="00A02097">
        <w:rPr>
          <w:rFonts w:ascii="Arial" w:hAnsi="Arial" w:cs="Arial"/>
          <w:sz w:val="24"/>
          <w:szCs w:val="24"/>
        </w:rPr>
        <w:t>.</w:t>
      </w:r>
    </w:p>
    <w:p w:rsidR="00674870" w:rsidRDefault="00DA0681" w:rsidP="00835D45">
      <w:pPr>
        <w:spacing w:line="480" w:lineRule="auto"/>
        <w:rPr>
          <w:rFonts w:ascii="Arial" w:hAnsi="Arial" w:cs="Arial"/>
          <w:sz w:val="24"/>
          <w:szCs w:val="24"/>
          <w:lang w:val="en-US"/>
        </w:rPr>
      </w:pPr>
      <w:r>
        <w:rPr>
          <w:rFonts w:ascii="Arial" w:hAnsi="Arial" w:cs="Arial"/>
          <w:sz w:val="24"/>
          <w:szCs w:val="24"/>
          <w:lang w:val="en-US"/>
        </w:rPr>
        <w:t>MAHAJAN, P.</w:t>
      </w:r>
      <w:r w:rsidR="00835D45" w:rsidRPr="00835D45">
        <w:rPr>
          <w:rFonts w:ascii="Arial" w:hAnsi="Arial" w:cs="Arial"/>
          <w:sz w:val="24"/>
          <w:szCs w:val="24"/>
          <w:lang w:val="en-US"/>
        </w:rPr>
        <w:t>V.; SUBRAMANIAN, S.; DANKE, A.;</w:t>
      </w:r>
      <w:r w:rsidR="00835D45">
        <w:rPr>
          <w:rFonts w:ascii="Arial" w:hAnsi="Arial" w:cs="Arial"/>
          <w:sz w:val="24"/>
          <w:szCs w:val="24"/>
          <w:lang w:val="en-US"/>
        </w:rPr>
        <w:t xml:space="preserve"> KUMAR, A. </w:t>
      </w:r>
      <w:r w:rsidR="00835D45" w:rsidRPr="00207C9D">
        <w:rPr>
          <w:rFonts w:ascii="Arial" w:hAnsi="Arial" w:cs="Arial"/>
          <w:b/>
          <w:sz w:val="24"/>
          <w:szCs w:val="24"/>
          <w:lang w:val="en-US"/>
        </w:rPr>
        <w:t>Neurogenic bladder repair using autologous mesenchymal stem cells</w:t>
      </w:r>
      <w:r w:rsidR="00835D45">
        <w:rPr>
          <w:rFonts w:ascii="Arial" w:hAnsi="Arial" w:cs="Arial"/>
          <w:sz w:val="24"/>
          <w:szCs w:val="24"/>
          <w:lang w:val="en-US"/>
        </w:rPr>
        <w:t xml:space="preserve">. </w:t>
      </w:r>
      <w:r w:rsidR="001632DF">
        <w:rPr>
          <w:rFonts w:ascii="Arial" w:hAnsi="Arial" w:cs="Arial"/>
          <w:sz w:val="24"/>
          <w:szCs w:val="24"/>
          <w:lang w:val="en-US"/>
        </w:rPr>
        <w:t>Review</w:t>
      </w:r>
      <w:r w:rsidR="00835D45">
        <w:rPr>
          <w:rFonts w:ascii="Arial" w:hAnsi="Arial" w:cs="Arial"/>
          <w:sz w:val="24"/>
          <w:szCs w:val="24"/>
          <w:lang w:val="en-US"/>
        </w:rPr>
        <w:t xml:space="preserve"> Case Report in Urology</w:t>
      </w:r>
      <w:r w:rsidR="00345E73">
        <w:rPr>
          <w:rFonts w:ascii="Arial" w:hAnsi="Arial" w:cs="Arial"/>
          <w:sz w:val="24"/>
          <w:szCs w:val="24"/>
          <w:lang w:val="en-US"/>
        </w:rPr>
        <w:t xml:space="preserve">, </w:t>
      </w:r>
      <w:r w:rsidR="001C6CD1">
        <w:rPr>
          <w:rFonts w:ascii="Arial" w:hAnsi="Arial" w:cs="Arial"/>
          <w:sz w:val="24"/>
          <w:szCs w:val="24"/>
          <w:lang w:val="en-US"/>
        </w:rPr>
        <w:t>3f,</w:t>
      </w:r>
      <w:r w:rsidR="00345E73">
        <w:rPr>
          <w:rFonts w:ascii="Arial" w:hAnsi="Arial" w:cs="Arial"/>
          <w:sz w:val="24"/>
          <w:szCs w:val="24"/>
          <w:lang w:val="en-US"/>
        </w:rPr>
        <w:t xml:space="preserve"> 2016.</w:t>
      </w:r>
    </w:p>
    <w:p w:rsidR="00B63DC2" w:rsidRPr="00B63DC2" w:rsidRDefault="00B63DC2" w:rsidP="00835D45">
      <w:pPr>
        <w:spacing w:line="480" w:lineRule="auto"/>
        <w:rPr>
          <w:lang w:val="en-US"/>
        </w:rPr>
      </w:pPr>
      <w:r>
        <w:rPr>
          <w:rFonts w:ascii="Arial" w:hAnsi="Arial" w:cs="Arial"/>
          <w:sz w:val="24"/>
          <w:szCs w:val="24"/>
          <w:lang w:val="en-US"/>
        </w:rPr>
        <w:lastRenderedPageBreak/>
        <w:t xml:space="preserve">MEIRELLES, L.S.; CHAGASTELLES, P.C.; NARDI, N.B. </w:t>
      </w:r>
      <w:r>
        <w:rPr>
          <w:rFonts w:ascii="Arial" w:hAnsi="Arial" w:cs="Arial"/>
          <w:b/>
          <w:sz w:val="24"/>
          <w:szCs w:val="24"/>
          <w:lang w:val="en-US"/>
        </w:rPr>
        <w:t xml:space="preserve">Mesenchymal stem cells reside in virtually all post-natal organs and tissues. </w:t>
      </w:r>
      <w:r>
        <w:rPr>
          <w:rFonts w:ascii="Arial" w:hAnsi="Arial" w:cs="Arial"/>
          <w:sz w:val="24"/>
          <w:szCs w:val="24"/>
          <w:lang w:val="en-US"/>
        </w:rPr>
        <w:t>Journal of Cell Science, v. 119, p. 2204-2213, 2006.</w:t>
      </w:r>
    </w:p>
    <w:p w:rsidR="00A02097" w:rsidRPr="0045378F" w:rsidRDefault="00A02097" w:rsidP="00835D45">
      <w:pPr>
        <w:spacing w:line="480" w:lineRule="auto"/>
        <w:rPr>
          <w:rFonts w:ascii="Arial" w:hAnsi="Arial" w:cs="Arial"/>
          <w:sz w:val="24"/>
          <w:szCs w:val="24"/>
        </w:rPr>
      </w:pPr>
      <w:r>
        <w:rPr>
          <w:rFonts w:ascii="Arial" w:hAnsi="Arial" w:cs="Arial"/>
          <w:sz w:val="24"/>
          <w:szCs w:val="24"/>
          <w:lang w:val="en-US"/>
        </w:rPr>
        <w:t xml:space="preserve">MIYAZATO, M.; UOSHIMURA, N.; CHANCELLOR, </w:t>
      </w:r>
      <w:r w:rsidR="00DA0681">
        <w:rPr>
          <w:rFonts w:ascii="Arial" w:hAnsi="Arial" w:cs="Arial"/>
          <w:sz w:val="24"/>
          <w:szCs w:val="24"/>
          <w:lang w:val="en-US"/>
        </w:rPr>
        <w:t>M.</w:t>
      </w:r>
      <w:r>
        <w:rPr>
          <w:rFonts w:ascii="Arial" w:hAnsi="Arial" w:cs="Arial"/>
          <w:sz w:val="24"/>
          <w:szCs w:val="24"/>
          <w:lang w:val="en-US"/>
        </w:rPr>
        <w:t xml:space="preserve">B. </w:t>
      </w:r>
      <w:r>
        <w:rPr>
          <w:rFonts w:ascii="Arial" w:hAnsi="Arial" w:cs="Arial"/>
          <w:b/>
          <w:sz w:val="24"/>
          <w:szCs w:val="24"/>
          <w:lang w:val="en-US"/>
        </w:rPr>
        <w:t>The other bladder syndrome: Underactive bladder</w:t>
      </w:r>
      <w:r>
        <w:rPr>
          <w:rFonts w:ascii="Arial" w:hAnsi="Arial" w:cs="Arial"/>
          <w:sz w:val="24"/>
          <w:szCs w:val="24"/>
          <w:lang w:val="en-US"/>
        </w:rPr>
        <w:t xml:space="preserve">. </w:t>
      </w:r>
      <w:r w:rsidRPr="0045378F">
        <w:rPr>
          <w:rFonts w:ascii="Arial" w:hAnsi="Arial" w:cs="Arial"/>
          <w:sz w:val="24"/>
          <w:szCs w:val="24"/>
        </w:rPr>
        <w:t>Review in Urology, v. 15, n. 1, p. 11-22, 2013</w:t>
      </w:r>
      <w:r w:rsidR="009F210A" w:rsidRPr="0045378F">
        <w:rPr>
          <w:rFonts w:ascii="Arial" w:hAnsi="Arial" w:cs="Arial"/>
          <w:sz w:val="24"/>
          <w:szCs w:val="24"/>
        </w:rPr>
        <w:t>.</w:t>
      </w:r>
    </w:p>
    <w:p w:rsidR="00353B64" w:rsidRPr="00353B64" w:rsidRDefault="00353B64" w:rsidP="00835D45">
      <w:pPr>
        <w:spacing w:line="480" w:lineRule="auto"/>
        <w:rPr>
          <w:rFonts w:ascii="Arial" w:hAnsi="Arial" w:cs="Arial"/>
          <w:sz w:val="24"/>
          <w:szCs w:val="24"/>
        </w:rPr>
      </w:pPr>
      <w:r w:rsidRPr="00353B64">
        <w:rPr>
          <w:rFonts w:ascii="Arial" w:hAnsi="Arial" w:cs="Arial"/>
          <w:sz w:val="24"/>
          <w:szCs w:val="24"/>
        </w:rPr>
        <w:t>MONTEIRO,</w:t>
      </w:r>
      <w:r w:rsidR="001C6CD1">
        <w:rPr>
          <w:rFonts w:ascii="Arial" w:hAnsi="Arial" w:cs="Arial"/>
          <w:sz w:val="24"/>
          <w:szCs w:val="24"/>
        </w:rPr>
        <w:t xml:space="preserve"> </w:t>
      </w:r>
      <w:r w:rsidRPr="00353B64">
        <w:rPr>
          <w:rFonts w:ascii="Arial" w:hAnsi="Arial" w:cs="Arial"/>
          <w:sz w:val="24"/>
          <w:szCs w:val="24"/>
        </w:rPr>
        <w:t xml:space="preserve">B.S. </w:t>
      </w:r>
      <w:r w:rsidRPr="00353B64">
        <w:rPr>
          <w:rFonts w:ascii="Arial" w:hAnsi="Arial" w:cs="Arial"/>
          <w:b/>
          <w:sz w:val="24"/>
          <w:szCs w:val="24"/>
        </w:rPr>
        <w:t>Tratamento de defeitos cr</w:t>
      </w:r>
      <w:r>
        <w:rPr>
          <w:rFonts w:ascii="Arial" w:hAnsi="Arial" w:cs="Arial"/>
          <w:b/>
          <w:sz w:val="24"/>
          <w:szCs w:val="24"/>
        </w:rPr>
        <w:t xml:space="preserve">íticos em calvária de camundongos com células-tronco mesenquimais associadas ou não ao plasma rico em plaquetas. </w:t>
      </w:r>
      <w:r>
        <w:rPr>
          <w:rFonts w:ascii="Arial" w:hAnsi="Arial" w:cs="Arial"/>
          <w:sz w:val="24"/>
          <w:szCs w:val="24"/>
        </w:rPr>
        <w:t>Tese (Doutorado Medicina Veterinária) – Departamento de Veterinária, Universidade Federal de Viçosa, MG, 109f, 2009.</w:t>
      </w:r>
    </w:p>
    <w:p w:rsidR="00DA0681" w:rsidRDefault="00DA0681" w:rsidP="00835D45">
      <w:pPr>
        <w:spacing w:line="480" w:lineRule="auto"/>
        <w:rPr>
          <w:rFonts w:ascii="Arial" w:hAnsi="Arial" w:cs="Arial"/>
          <w:sz w:val="24"/>
          <w:szCs w:val="24"/>
        </w:rPr>
      </w:pPr>
      <w:r w:rsidRPr="00DA0681">
        <w:rPr>
          <w:rFonts w:ascii="Arial" w:hAnsi="Arial" w:cs="Arial"/>
          <w:sz w:val="24"/>
          <w:szCs w:val="24"/>
        </w:rPr>
        <w:t>OLIVEIRA, C.D.; SEMEDO, P.;</w:t>
      </w:r>
      <w:r>
        <w:rPr>
          <w:rFonts w:ascii="Arial" w:hAnsi="Arial" w:cs="Arial"/>
          <w:sz w:val="24"/>
          <w:szCs w:val="24"/>
        </w:rPr>
        <w:t xml:space="preserve"> SILVA, M.B.; CENEDEZE, M.A.; MALHEIROS, D.M.A.C.; REIS, M.A.; SILVA, A.P.; CÂMARA, N.O.S. </w:t>
      </w:r>
      <w:r>
        <w:rPr>
          <w:rFonts w:ascii="Arial" w:hAnsi="Arial" w:cs="Arial"/>
          <w:b/>
          <w:sz w:val="24"/>
          <w:szCs w:val="24"/>
        </w:rPr>
        <w:t xml:space="preserve">Papel das células-tronco derivadas do tecido adiposo na progressão da doença renal. </w:t>
      </w:r>
      <w:r>
        <w:rPr>
          <w:rFonts w:ascii="Arial" w:hAnsi="Arial" w:cs="Arial"/>
          <w:sz w:val="24"/>
          <w:szCs w:val="24"/>
        </w:rPr>
        <w:t>Einstein, v. 9, n. 1, p. 36-45, 2011.</w:t>
      </w:r>
    </w:p>
    <w:p w:rsidR="007F1A9F" w:rsidRPr="007F1A9F" w:rsidRDefault="00DA0681" w:rsidP="00835D45">
      <w:pPr>
        <w:spacing w:line="480" w:lineRule="auto"/>
        <w:rPr>
          <w:rFonts w:ascii="Arial" w:hAnsi="Arial" w:cs="Arial"/>
          <w:sz w:val="24"/>
          <w:szCs w:val="24"/>
          <w:lang w:val="en-US"/>
        </w:rPr>
      </w:pPr>
      <w:r>
        <w:rPr>
          <w:rFonts w:ascii="Arial" w:hAnsi="Arial" w:cs="Arial"/>
          <w:sz w:val="24"/>
          <w:szCs w:val="24"/>
          <w:lang w:val="en-US"/>
        </w:rPr>
        <w:t>PINGGERA, G.</w:t>
      </w:r>
      <w:r w:rsidR="007F1A9F">
        <w:rPr>
          <w:rFonts w:ascii="Arial" w:hAnsi="Arial" w:cs="Arial"/>
          <w:sz w:val="24"/>
          <w:szCs w:val="24"/>
          <w:lang w:val="en-US"/>
        </w:rPr>
        <w:t xml:space="preserve">M.; MARKSTEINER, R.; MARGREITER, E.; PLATTNER, R.; KLIMA, G.; BARTSCH, G.; STRASSER, H. </w:t>
      </w:r>
      <w:r w:rsidR="007F1A9F">
        <w:rPr>
          <w:rFonts w:ascii="Arial" w:hAnsi="Arial" w:cs="Arial"/>
          <w:b/>
          <w:sz w:val="24"/>
          <w:szCs w:val="24"/>
          <w:lang w:val="en-US"/>
        </w:rPr>
        <w:t xml:space="preserve">Functional and histological changes after myoblast infections in the porcine rhabdosphincter. </w:t>
      </w:r>
      <w:r w:rsidR="007F1A9F">
        <w:rPr>
          <w:rFonts w:ascii="Arial" w:hAnsi="Arial" w:cs="Arial"/>
          <w:sz w:val="24"/>
          <w:szCs w:val="24"/>
          <w:lang w:val="en-US"/>
        </w:rPr>
        <w:t>European Urology, v. 52, n. 6, p. 1736-1743, 2007.</w:t>
      </w:r>
    </w:p>
    <w:p w:rsidR="009F210A" w:rsidRDefault="009F210A" w:rsidP="00835D45">
      <w:pPr>
        <w:spacing w:line="480" w:lineRule="auto"/>
        <w:rPr>
          <w:rFonts w:ascii="Arial" w:hAnsi="Arial" w:cs="Arial"/>
          <w:sz w:val="24"/>
          <w:szCs w:val="24"/>
          <w:lang w:val="en-US"/>
        </w:rPr>
      </w:pPr>
      <w:r w:rsidRPr="009F210A">
        <w:rPr>
          <w:rFonts w:ascii="Arial" w:hAnsi="Arial" w:cs="Arial"/>
          <w:sz w:val="24"/>
          <w:szCs w:val="24"/>
          <w:lang w:val="en-US"/>
        </w:rPr>
        <w:t>SEKI, N.; KAI, N.; SEGUCHI, H.; TAKEI, M. YAMAGUCHI, A.;</w:t>
      </w:r>
      <w:r>
        <w:rPr>
          <w:rFonts w:ascii="Arial" w:hAnsi="Arial" w:cs="Arial"/>
          <w:sz w:val="24"/>
          <w:szCs w:val="24"/>
          <w:lang w:val="en-US"/>
        </w:rPr>
        <w:t xml:space="preserve"> NAITO, S. </w:t>
      </w:r>
      <w:r>
        <w:rPr>
          <w:rFonts w:ascii="Arial" w:hAnsi="Arial" w:cs="Arial"/>
          <w:b/>
          <w:sz w:val="24"/>
          <w:szCs w:val="24"/>
          <w:lang w:val="en-US"/>
        </w:rPr>
        <w:t>Predictives regarding outcome after transurethral resection for prostatic adenoma associated with detrusor underactivity</w:t>
      </w:r>
      <w:r w:rsidR="00D229EA">
        <w:rPr>
          <w:rFonts w:ascii="Arial" w:hAnsi="Arial" w:cs="Arial"/>
          <w:b/>
          <w:sz w:val="24"/>
          <w:szCs w:val="24"/>
          <w:lang w:val="en-US"/>
        </w:rPr>
        <w:t>.</w:t>
      </w:r>
      <w:r w:rsidR="00D229EA">
        <w:rPr>
          <w:rFonts w:ascii="Arial" w:hAnsi="Arial" w:cs="Arial"/>
          <w:sz w:val="24"/>
          <w:szCs w:val="24"/>
          <w:lang w:val="en-US"/>
        </w:rPr>
        <w:t xml:space="preserve"> Urology, v. 67, n. 2, p. 306-310, 2006.</w:t>
      </w:r>
    </w:p>
    <w:p w:rsidR="00486A1F" w:rsidRDefault="00486A1F" w:rsidP="00835D45">
      <w:pPr>
        <w:spacing w:line="480" w:lineRule="auto"/>
        <w:rPr>
          <w:rFonts w:ascii="Arial" w:hAnsi="Arial" w:cs="Arial"/>
          <w:sz w:val="24"/>
          <w:szCs w:val="24"/>
          <w:lang w:val="en-US"/>
        </w:rPr>
      </w:pPr>
      <w:r w:rsidRPr="00486A1F">
        <w:rPr>
          <w:rFonts w:ascii="Arial" w:hAnsi="Arial" w:cs="Arial"/>
          <w:sz w:val="24"/>
          <w:szCs w:val="24"/>
          <w:lang w:val="en-US"/>
        </w:rPr>
        <w:t xml:space="preserve">SEKI, N.; YUNOKI, T.; TOMODA, T.; TAKEI, M.; YAMAGUCHI, A.; NAITO, S. </w:t>
      </w:r>
      <w:r w:rsidRPr="00486A1F">
        <w:rPr>
          <w:rFonts w:ascii="Arial" w:hAnsi="Arial" w:cs="Arial"/>
          <w:b/>
          <w:sz w:val="24"/>
          <w:szCs w:val="24"/>
          <w:lang w:val="en-US"/>
        </w:rPr>
        <w:t xml:space="preserve">Association among the symptoms, quality of life and urodynamic </w:t>
      </w:r>
      <w:r w:rsidRPr="00486A1F">
        <w:rPr>
          <w:rFonts w:ascii="Arial" w:hAnsi="Arial" w:cs="Arial"/>
          <w:b/>
          <w:sz w:val="24"/>
          <w:szCs w:val="24"/>
          <w:lang w:val="en-US"/>
        </w:rPr>
        <w:lastRenderedPageBreak/>
        <w:t xml:space="preserve">paramenters in patients with improved lower urinary tract symptoms following a transurethral resection of the prostate. </w:t>
      </w:r>
      <w:r>
        <w:rPr>
          <w:rFonts w:ascii="Arial" w:hAnsi="Arial" w:cs="Arial"/>
          <w:sz w:val="24"/>
          <w:szCs w:val="24"/>
          <w:lang w:val="en-US"/>
        </w:rPr>
        <w:t>Neurourol Urodyn, v. 27, n. 3, p. 222-225, 2008.</w:t>
      </w:r>
    </w:p>
    <w:p w:rsidR="001632DF" w:rsidRDefault="001632DF" w:rsidP="00835D45">
      <w:pPr>
        <w:spacing w:line="480" w:lineRule="auto"/>
        <w:rPr>
          <w:rFonts w:ascii="Arial" w:hAnsi="Arial" w:cs="Arial"/>
          <w:sz w:val="24"/>
          <w:szCs w:val="24"/>
          <w:lang w:val="en-US"/>
        </w:rPr>
      </w:pPr>
      <w:r>
        <w:rPr>
          <w:rFonts w:ascii="Arial" w:hAnsi="Arial" w:cs="Arial"/>
          <w:sz w:val="24"/>
          <w:szCs w:val="24"/>
          <w:lang w:val="en-US"/>
        </w:rPr>
        <w:t xml:space="preserve">SEMB, H. </w:t>
      </w:r>
      <w:r>
        <w:rPr>
          <w:rFonts w:ascii="Arial" w:hAnsi="Arial" w:cs="Arial"/>
          <w:b/>
          <w:sz w:val="24"/>
          <w:szCs w:val="24"/>
          <w:lang w:val="en-US"/>
        </w:rPr>
        <w:t xml:space="preserve">Human embryonic stem cells: origin, properties and applications. </w:t>
      </w:r>
      <w:r>
        <w:rPr>
          <w:rFonts w:ascii="Arial" w:hAnsi="Arial" w:cs="Arial"/>
          <w:sz w:val="24"/>
          <w:szCs w:val="24"/>
          <w:lang w:val="en-US"/>
        </w:rPr>
        <w:t>Acta patholog</w:t>
      </w:r>
      <w:r w:rsidR="006078A2">
        <w:rPr>
          <w:rFonts w:ascii="Arial" w:hAnsi="Arial" w:cs="Arial"/>
          <w:sz w:val="24"/>
          <w:szCs w:val="24"/>
          <w:lang w:val="en-US"/>
        </w:rPr>
        <w:t>i</w:t>
      </w:r>
      <w:r>
        <w:rPr>
          <w:rFonts w:ascii="Arial" w:hAnsi="Arial" w:cs="Arial"/>
          <w:sz w:val="24"/>
          <w:szCs w:val="24"/>
          <w:lang w:val="en-US"/>
        </w:rPr>
        <w:t>c</w:t>
      </w:r>
      <w:r w:rsidR="006078A2">
        <w:rPr>
          <w:rFonts w:ascii="Arial" w:hAnsi="Arial" w:cs="Arial"/>
          <w:sz w:val="24"/>
          <w:szCs w:val="24"/>
          <w:lang w:val="en-US"/>
        </w:rPr>
        <w:t>a</w:t>
      </w:r>
      <w:r>
        <w:rPr>
          <w:rFonts w:ascii="Arial" w:hAnsi="Arial" w:cs="Arial"/>
          <w:sz w:val="24"/>
          <w:szCs w:val="24"/>
          <w:lang w:val="en-US"/>
        </w:rPr>
        <w:t xml:space="preserve"> micr</w:t>
      </w:r>
      <w:r w:rsidR="006078A2">
        <w:rPr>
          <w:rFonts w:ascii="Arial" w:hAnsi="Arial" w:cs="Arial"/>
          <w:sz w:val="24"/>
          <w:szCs w:val="24"/>
          <w:lang w:val="en-US"/>
        </w:rPr>
        <w:t>obiologica et immunologica scandinavica, v. 113, p. 743-750, 2005.</w:t>
      </w:r>
    </w:p>
    <w:p w:rsidR="0044390E" w:rsidRDefault="0044390E" w:rsidP="00835D45">
      <w:pPr>
        <w:spacing w:line="480" w:lineRule="auto"/>
        <w:rPr>
          <w:rFonts w:ascii="Arial" w:hAnsi="Arial" w:cs="Arial"/>
          <w:sz w:val="24"/>
          <w:szCs w:val="24"/>
          <w:lang w:val="en-US"/>
        </w:rPr>
      </w:pPr>
      <w:r>
        <w:rPr>
          <w:rFonts w:ascii="Arial" w:hAnsi="Arial" w:cs="Arial"/>
          <w:sz w:val="24"/>
          <w:szCs w:val="24"/>
          <w:lang w:val="en-US"/>
        </w:rPr>
        <w:t xml:space="preserve">SMOLAR, J.; SALEMI, S.; HORST, M.; SUSLSER, T.; EBERLI, D. </w:t>
      </w:r>
      <w:r>
        <w:rPr>
          <w:rFonts w:ascii="Arial" w:hAnsi="Arial" w:cs="Arial"/>
          <w:b/>
          <w:sz w:val="24"/>
          <w:szCs w:val="24"/>
          <w:lang w:val="en-US"/>
        </w:rPr>
        <w:t xml:space="preserve">Stem cells in functional bladder engineering. </w:t>
      </w:r>
      <w:r>
        <w:rPr>
          <w:rFonts w:ascii="Arial" w:hAnsi="Arial" w:cs="Arial"/>
          <w:sz w:val="24"/>
          <w:szCs w:val="24"/>
          <w:lang w:val="en-US"/>
        </w:rPr>
        <w:t>Transfus Med Hemother, v. 43, n. 5, p. 328-335, 2016.</w:t>
      </w:r>
    </w:p>
    <w:p w:rsidR="00FB4559" w:rsidRPr="007F45FC" w:rsidRDefault="00DA0681" w:rsidP="00835D45">
      <w:pPr>
        <w:spacing w:line="480" w:lineRule="auto"/>
        <w:rPr>
          <w:rFonts w:ascii="Arial" w:hAnsi="Arial" w:cs="Arial"/>
          <w:sz w:val="24"/>
          <w:szCs w:val="24"/>
        </w:rPr>
      </w:pPr>
      <w:r>
        <w:rPr>
          <w:rFonts w:ascii="Arial" w:hAnsi="Arial" w:cs="Arial"/>
          <w:sz w:val="24"/>
          <w:szCs w:val="24"/>
          <w:lang w:val="en-US"/>
        </w:rPr>
        <w:t>WATT, F.M.; DRISKELL, R.</w:t>
      </w:r>
      <w:r w:rsidR="00FB4559">
        <w:rPr>
          <w:rFonts w:ascii="Arial" w:hAnsi="Arial" w:cs="Arial"/>
          <w:sz w:val="24"/>
          <w:szCs w:val="24"/>
          <w:lang w:val="en-US"/>
        </w:rPr>
        <w:t xml:space="preserve">R. </w:t>
      </w:r>
      <w:r w:rsidR="00FB4559">
        <w:rPr>
          <w:rFonts w:ascii="Arial" w:hAnsi="Arial" w:cs="Arial"/>
          <w:b/>
          <w:sz w:val="24"/>
          <w:szCs w:val="24"/>
          <w:lang w:val="en-US"/>
        </w:rPr>
        <w:t>The therapeutic potential of stem cells.</w:t>
      </w:r>
      <w:r w:rsidR="00FB4559">
        <w:rPr>
          <w:rFonts w:ascii="Arial" w:hAnsi="Arial" w:cs="Arial"/>
          <w:sz w:val="24"/>
          <w:szCs w:val="24"/>
          <w:lang w:val="en-US"/>
        </w:rPr>
        <w:t xml:space="preserve"> </w:t>
      </w:r>
      <w:r w:rsidR="00FB4559" w:rsidRPr="007F45FC">
        <w:rPr>
          <w:rFonts w:ascii="Arial" w:hAnsi="Arial" w:cs="Arial"/>
          <w:sz w:val="24"/>
          <w:szCs w:val="24"/>
        </w:rPr>
        <w:t>Review Philosophical Transactions of the Royal Society, v. 365, p.155-163, 2010.</w:t>
      </w:r>
    </w:p>
    <w:p w:rsidR="00293064" w:rsidRPr="007F45FC" w:rsidRDefault="00293064" w:rsidP="00835D45">
      <w:pPr>
        <w:spacing w:line="480" w:lineRule="auto"/>
        <w:rPr>
          <w:rFonts w:ascii="Arial" w:hAnsi="Arial" w:cs="Arial"/>
          <w:sz w:val="24"/>
          <w:szCs w:val="24"/>
        </w:rPr>
      </w:pPr>
    </w:p>
    <w:p w:rsidR="00293064" w:rsidRPr="007F45FC" w:rsidRDefault="00293064" w:rsidP="00835D45">
      <w:pPr>
        <w:spacing w:line="480" w:lineRule="auto"/>
        <w:rPr>
          <w:rFonts w:ascii="Arial" w:hAnsi="Arial" w:cs="Arial"/>
          <w:sz w:val="24"/>
          <w:szCs w:val="24"/>
        </w:rPr>
      </w:pPr>
    </w:p>
    <w:p w:rsidR="00293064" w:rsidRPr="007F45FC" w:rsidRDefault="00293064" w:rsidP="00835D45">
      <w:pPr>
        <w:spacing w:line="480" w:lineRule="auto"/>
        <w:rPr>
          <w:rFonts w:ascii="Arial" w:hAnsi="Arial" w:cs="Arial"/>
          <w:sz w:val="24"/>
          <w:szCs w:val="24"/>
        </w:rPr>
      </w:pPr>
    </w:p>
    <w:p w:rsidR="00293064" w:rsidRPr="007F45FC" w:rsidRDefault="00293064" w:rsidP="00835D45">
      <w:pPr>
        <w:spacing w:line="480" w:lineRule="auto"/>
        <w:rPr>
          <w:rFonts w:ascii="Arial" w:hAnsi="Arial" w:cs="Arial"/>
          <w:sz w:val="24"/>
          <w:szCs w:val="24"/>
        </w:rPr>
      </w:pPr>
    </w:p>
    <w:p w:rsidR="00293064" w:rsidRPr="007F45FC" w:rsidRDefault="00293064" w:rsidP="00835D45">
      <w:pPr>
        <w:spacing w:line="480" w:lineRule="auto"/>
        <w:rPr>
          <w:rFonts w:ascii="Arial" w:hAnsi="Arial" w:cs="Arial"/>
          <w:sz w:val="24"/>
          <w:szCs w:val="24"/>
        </w:rPr>
      </w:pPr>
    </w:p>
    <w:p w:rsidR="00293064" w:rsidRPr="007F45FC" w:rsidRDefault="00293064" w:rsidP="00835D45">
      <w:pPr>
        <w:spacing w:line="480" w:lineRule="auto"/>
        <w:rPr>
          <w:rFonts w:ascii="Arial" w:hAnsi="Arial" w:cs="Arial"/>
          <w:sz w:val="24"/>
          <w:szCs w:val="24"/>
        </w:rPr>
      </w:pPr>
    </w:p>
    <w:p w:rsidR="00293064" w:rsidRPr="007F45FC" w:rsidRDefault="00293064" w:rsidP="00835D45">
      <w:pPr>
        <w:spacing w:line="480" w:lineRule="auto"/>
        <w:rPr>
          <w:rFonts w:ascii="Arial" w:hAnsi="Arial" w:cs="Arial"/>
          <w:sz w:val="24"/>
          <w:szCs w:val="24"/>
        </w:rPr>
      </w:pPr>
    </w:p>
    <w:p w:rsidR="00293064" w:rsidRPr="007F45FC" w:rsidRDefault="00293064" w:rsidP="00835D45">
      <w:pPr>
        <w:spacing w:line="480" w:lineRule="auto"/>
        <w:rPr>
          <w:rFonts w:ascii="Arial" w:hAnsi="Arial" w:cs="Arial"/>
          <w:sz w:val="24"/>
          <w:szCs w:val="24"/>
        </w:rPr>
      </w:pPr>
    </w:p>
    <w:p w:rsidR="00293064" w:rsidRPr="007F45FC" w:rsidRDefault="00293064" w:rsidP="00835D45">
      <w:pPr>
        <w:spacing w:line="480" w:lineRule="auto"/>
        <w:rPr>
          <w:rFonts w:ascii="Arial" w:hAnsi="Arial" w:cs="Arial"/>
          <w:sz w:val="24"/>
          <w:szCs w:val="24"/>
        </w:rPr>
      </w:pPr>
    </w:p>
    <w:p w:rsidR="00293064" w:rsidRPr="007F45FC" w:rsidRDefault="00293064" w:rsidP="00835D45">
      <w:pPr>
        <w:spacing w:line="480" w:lineRule="auto"/>
        <w:rPr>
          <w:rFonts w:ascii="Arial" w:hAnsi="Arial" w:cs="Arial"/>
          <w:sz w:val="24"/>
          <w:szCs w:val="24"/>
        </w:rPr>
      </w:pPr>
    </w:p>
    <w:p w:rsidR="00293064" w:rsidRPr="007F45FC" w:rsidRDefault="00293064" w:rsidP="00835D45">
      <w:pPr>
        <w:spacing w:line="480" w:lineRule="auto"/>
        <w:rPr>
          <w:rFonts w:ascii="Arial" w:hAnsi="Arial" w:cs="Arial"/>
          <w:sz w:val="24"/>
          <w:szCs w:val="24"/>
        </w:rPr>
      </w:pPr>
    </w:p>
    <w:p w:rsidR="00293064" w:rsidRPr="007F45FC" w:rsidRDefault="00293064" w:rsidP="00835D45">
      <w:pPr>
        <w:spacing w:line="480" w:lineRule="auto"/>
        <w:rPr>
          <w:rFonts w:ascii="Arial" w:hAnsi="Arial" w:cs="Arial"/>
          <w:sz w:val="24"/>
          <w:szCs w:val="24"/>
        </w:rPr>
      </w:pPr>
    </w:p>
    <w:p w:rsidR="00293064" w:rsidRDefault="00293064" w:rsidP="00293064">
      <w:pPr>
        <w:jc w:val="both"/>
        <w:rPr>
          <w:noProof/>
        </w:rPr>
      </w:pPr>
      <w:r>
        <w:rPr>
          <w:rFonts w:ascii="Arial" w:eastAsia="Arial" w:hAnsi="Arial" w:cs="Arial"/>
          <w:b/>
          <w:sz w:val="24"/>
          <w:szCs w:val="24"/>
        </w:rPr>
        <w:t>Apêndice A- Documento de Autorização Institucional</w:t>
      </w:r>
      <w:r w:rsidRPr="005265AA">
        <w:rPr>
          <w:noProof/>
        </w:rPr>
        <w:t xml:space="preserve"> </w:t>
      </w:r>
    </w:p>
    <w:p w:rsidR="001D02B7" w:rsidRDefault="001D02B7" w:rsidP="001D02B7">
      <w:pPr>
        <w:jc w:val="center"/>
        <w:rPr>
          <w:rFonts w:ascii="Arial" w:hAnsi="Arial" w:cs="Arial"/>
          <w:b/>
          <w:sz w:val="28"/>
          <w:szCs w:val="24"/>
        </w:rPr>
      </w:pPr>
    </w:p>
    <w:p w:rsidR="001D02B7" w:rsidRDefault="001D02B7" w:rsidP="001D02B7">
      <w:pPr>
        <w:jc w:val="center"/>
        <w:rPr>
          <w:rFonts w:ascii="Arial" w:hAnsi="Arial" w:cs="Arial"/>
          <w:b/>
          <w:sz w:val="28"/>
          <w:szCs w:val="24"/>
        </w:rPr>
      </w:pPr>
    </w:p>
    <w:p w:rsidR="001D02B7" w:rsidRPr="004B4CDD" w:rsidRDefault="001D02B7" w:rsidP="001D02B7">
      <w:pPr>
        <w:jc w:val="center"/>
        <w:rPr>
          <w:rFonts w:ascii="Arial" w:hAnsi="Arial" w:cs="Arial"/>
          <w:b/>
          <w:sz w:val="28"/>
          <w:szCs w:val="24"/>
        </w:rPr>
      </w:pPr>
      <w:r w:rsidRPr="004B4CDD">
        <w:rPr>
          <w:rFonts w:ascii="Arial" w:hAnsi="Arial" w:cs="Arial"/>
          <w:b/>
          <w:sz w:val="28"/>
          <w:szCs w:val="24"/>
        </w:rPr>
        <w:t>CARTA DE AUTORIZAÇÃO</w:t>
      </w:r>
    </w:p>
    <w:p w:rsidR="001D02B7" w:rsidRDefault="001D02B7" w:rsidP="001D02B7">
      <w:pPr>
        <w:rPr>
          <w:rFonts w:ascii="Arial" w:hAnsi="Arial" w:cs="Arial"/>
          <w:sz w:val="24"/>
          <w:szCs w:val="24"/>
        </w:rPr>
      </w:pPr>
    </w:p>
    <w:p w:rsidR="001D02B7" w:rsidRDefault="001D02B7" w:rsidP="001D02B7">
      <w:pPr>
        <w:rPr>
          <w:rFonts w:ascii="Arial" w:hAnsi="Arial" w:cs="Arial"/>
          <w:sz w:val="24"/>
          <w:szCs w:val="24"/>
        </w:rPr>
      </w:pPr>
    </w:p>
    <w:p w:rsidR="001D02B7" w:rsidRPr="00D809E6" w:rsidRDefault="001D02B7" w:rsidP="001D02B7">
      <w:pPr>
        <w:rPr>
          <w:rFonts w:ascii="Arial" w:hAnsi="Arial" w:cs="Arial"/>
          <w:sz w:val="24"/>
          <w:szCs w:val="24"/>
        </w:rPr>
      </w:pPr>
    </w:p>
    <w:p w:rsidR="001D02B7" w:rsidRDefault="001D02B7" w:rsidP="001D02B7">
      <w:pPr>
        <w:spacing w:line="360" w:lineRule="auto"/>
        <w:jc w:val="both"/>
        <w:rPr>
          <w:rFonts w:ascii="Arial" w:hAnsi="Arial" w:cs="Arial"/>
          <w:sz w:val="24"/>
          <w:szCs w:val="24"/>
        </w:rPr>
      </w:pPr>
      <w:r w:rsidRPr="004B4CDD">
        <w:rPr>
          <w:rFonts w:ascii="Arial" w:hAnsi="Arial" w:cs="Arial"/>
          <w:sz w:val="24"/>
          <w:szCs w:val="24"/>
        </w:rPr>
        <w:t xml:space="preserve">Eu, </w:t>
      </w:r>
      <w:r>
        <w:rPr>
          <w:rFonts w:ascii="Arial" w:hAnsi="Arial" w:cs="Arial"/>
          <w:sz w:val="24"/>
          <w:szCs w:val="24"/>
        </w:rPr>
        <w:t>Marco Antônio Gonçalves</w:t>
      </w:r>
      <w:r w:rsidRPr="004B4CDD">
        <w:rPr>
          <w:rFonts w:ascii="Arial" w:hAnsi="Arial" w:cs="Arial"/>
          <w:sz w:val="24"/>
          <w:szCs w:val="24"/>
        </w:rPr>
        <w:t xml:space="preserve">, </w:t>
      </w:r>
      <w:r>
        <w:rPr>
          <w:rFonts w:ascii="Arial" w:hAnsi="Arial" w:cs="Arial"/>
          <w:sz w:val="24"/>
          <w:szCs w:val="24"/>
        </w:rPr>
        <w:t>C</w:t>
      </w:r>
      <w:r w:rsidRPr="00904AC2">
        <w:rPr>
          <w:rFonts w:ascii="Arial" w:hAnsi="Arial" w:cs="Arial"/>
          <w:color w:val="000000"/>
          <w:sz w:val="24"/>
          <w:szCs w:val="24"/>
          <w:lang w:eastAsia="pt-BR"/>
        </w:rPr>
        <w:t>hefe do Serviço de Urologia do Hospital Universitário</w:t>
      </w:r>
      <w:r w:rsidRPr="004B4CDD">
        <w:rPr>
          <w:rFonts w:ascii="Arial" w:hAnsi="Arial" w:cs="Arial"/>
          <w:sz w:val="24"/>
          <w:szCs w:val="24"/>
        </w:rPr>
        <w:t xml:space="preserve"> tenho ciência e estou de acordo com a realização da Pesquisa “</w:t>
      </w:r>
      <w:r>
        <w:rPr>
          <w:rFonts w:ascii="Arial" w:hAnsi="Arial" w:cs="Arial"/>
          <w:b/>
          <w:sz w:val="24"/>
          <w:szCs w:val="24"/>
        </w:rPr>
        <w:t xml:space="preserve">EFEITO DE CÉLULAS TRONCO MESENQUIMAIS EM PACIENTES COM HIPOCONTRATILIDADE DETRUSORA” </w:t>
      </w:r>
      <w:r w:rsidRPr="004B4CDD">
        <w:rPr>
          <w:rFonts w:ascii="Arial" w:hAnsi="Arial" w:cs="Arial"/>
          <w:sz w:val="24"/>
          <w:szCs w:val="24"/>
        </w:rPr>
        <w:t xml:space="preserve">a ser realizada </w:t>
      </w:r>
      <w:r>
        <w:rPr>
          <w:rFonts w:ascii="Arial" w:hAnsi="Arial" w:cs="Arial"/>
          <w:sz w:val="24"/>
          <w:szCs w:val="24"/>
        </w:rPr>
        <w:t xml:space="preserve">sob a responsabilidade do </w:t>
      </w:r>
      <w:r w:rsidRPr="00CE7087">
        <w:rPr>
          <w:rFonts w:ascii="Arial" w:hAnsi="Arial" w:cs="Arial"/>
          <w:sz w:val="24"/>
          <w:szCs w:val="24"/>
          <w:highlight w:val="yellow"/>
        </w:rPr>
        <w:t xml:space="preserve">Dr. Henrique </w:t>
      </w:r>
      <w:r w:rsidR="000A50AD">
        <w:rPr>
          <w:rFonts w:ascii="Arial" w:hAnsi="Arial" w:cs="Arial"/>
          <w:sz w:val="24"/>
          <w:szCs w:val="24"/>
        </w:rPr>
        <w:t>Rodrigues Scherer Coelho</w:t>
      </w:r>
      <w:r>
        <w:rPr>
          <w:rFonts w:ascii="Arial" w:hAnsi="Arial" w:cs="Arial"/>
          <w:sz w:val="24"/>
          <w:szCs w:val="24"/>
        </w:rPr>
        <w:t xml:space="preserve"> sob orientação do Dr. Rodrigo Juliano de Oliveira </w:t>
      </w:r>
      <w:r w:rsidRPr="004B4CDD">
        <w:rPr>
          <w:rFonts w:ascii="Arial" w:hAnsi="Arial" w:cs="Arial"/>
          <w:sz w:val="24"/>
          <w:szCs w:val="24"/>
        </w:rPr>
        <w:t xml:space="preserve">no </w:t>
      </w:r>
      <w:r w:rsidRPr="00D809E6">
        <w:rPr>
          <w:rFonts w:ascii="Arial" w:hAnsi="Arial" w:cs="Arial"/>
          <w:sz w:val="24"/>
          <w:szCs w:val="24"/>
        </w:rPr>
        <w:t xml:space="preserve">Ambulatório de Urologia do Hospital Universitário </w:t>
      </w:r>
      <w:r>
        <w:rPr>
          <w:rFonts w:ascii="Arial" w:hAnsi="Arial" w:cs="Arial"/>
          <w:sz w:val="24"/>
          <w:szCs w:val="24"/>
        </w:rPr>
        <w:t xml:space="preserve">Maria Aparecida Pedrossian </w:t>
      </w:r>
      <w:r w:rsidRPr="00D809E6">
        <w:rPr>
          <w:rFonts w:ascii="Arial" w:hAnsi="Arial" w:cs="Arial"/>
          <w:sz w:val="24"/>
          <w:szCs w:val="24"/>
        </w:rPr>
        <w:t>da Universidade Federal de Mato Grosso do Sul</w:t>
      </w:r>
      <w:r>
        <w:rPr>
          <w:rFonts w:ascii="Arial" w:hAnsi="Arial" w:cs="Arial"/>
          <w:sz w:val="24"/>
          <w:szCs w:val="24"/>
        </w:rPr>
        <w:t>- HUMAP/ UFMS.</w:t>
      </w:r>
    </w:p>
    <w:p w:rsidR="001D02B7" w:rsidRDefault="001D02B7" w:rsidP="001D02B7">
      <w:pPr>
        <w:spacing w:line="360" w:lineRule="auto"/>
        <w:jc w:val="both"/>
        <w:rPr>
          <w:rFonts w:ascii="Arial" w:hAnsi="Arial" w:cs="Arial"/>
          <w:sz w:val="24"/>
          <w:szCs w:val="24"/>
        </w:rPr>
      </w:pPr>
      <w:r>
        <w:rPr>
          <w:rFonts w:ascii="Arial" w:hAnsi="Arial" w:cs="Arial"/>
          <w:sz w:val="24"/>
          <w:szCs w:val="24"/>
        </w:rPr>
        <w:t>Sem mais.</w:t>
      </w:r>
    </w:p>
    <w:p w:rsidR="001D02B7" w:rsidRPr="004B4CDD" w:rsidRDefault="001D02B7" w:rsidP="001D02B7">
      <w:pPr>
        <w:spacing w:line="360" w:lineRule="auto"/>
        <w:jc w:val="both"/>
        <w:rPr>
          <w:rFonts w:ascii="Arial" w:hAnsi="Arial" w:cs="Arial"/>
          <w:sz w:val="24"/>
          <w:szCs w:val="24"/>
        </w:rPr>
      </w:pPr>
      <w:r>
        <w:rPr>
          <w:rFonts w:ascii="Arial" w:hAnsi="Arial" w:cs="Arial"/>
          <w:sz w:val="24"/>
          <w:szCs w:val="24"/>
        </w:rPr>
        <w:t>Afirmo o presente,</w:t>
      </w:r>
    </w:p>
    <w:p w:rsidR="001D02B7" w:rsidRDefault="001D02B7" w:rsidP="001D02B7">
      <w:pPr>
        <w:spacing w:line="360" w:lineRule="auto"/>
        <w:jc w:val="both"/>
        <w:rPr>
          <w:rFonts w:ascii="Arial" w:hAnsi="Arial" w:cs="Arial"/>
          <w:color w:val="000000"/>
          <w:sz w:val="24"/>
          <w:szCs w:val="24"/>
          <w:lang w:eastAsia="pt-BR"/>
        </w:rPr>
      </w:pPr>
    </w:p>
    <w:p w:rsidR="001D02B7" w:rsidRPr="004B4CDD" w:rsidRDefault="001D02B7" w:rsidP="001D02B7">
      <w:pPr>
        <w:spacing w:line="360" w:lineRule="auto"/>
        <w:jc w:val="both"/>
        <w:rPr>
          <w:rFonts w:ascii="Arial" w:hAnsi="Arial" w:cs="Arial"/>
          <w:sz w:val="24"/>
          <w:szCs w:val="24"/>
        </w:rPr>
      </w:pPr>
    </w:p>
    <w:p w:rsidR="001D02B7" w:rsidRPr="00D809E6" w:rsidRDefault="001D02B7" w:rsidP="001D02B7">
      <w:pPr>
        <w:jc w:val="right"/>
        <w:rPr>
          <w:rFonts w:ascii="Arial" w:hAnsi="Arial" w:cs="Arial"/>
          <w:sz w:val="24"/>
          <w:szCs w:val="24"/>
        </w:rPr>
      </w:pPr>
      <w:r w:rsidRPr="00D809E6">
        <w:rPr>
          <w:rFonts w:ascii="Arial" w:hAnsi="Arial" w:cs="Arial"/>
          <w:sz w:val="24"/>
          <w:szCs w:val="24"/>
        </w:rPr>
        <w:t xml:space="preserve">Campo Grande, </w:t>
      </w:r>
      <w:r w:rsidR="000A50AD">
        <w:rPr>
          <w:rFonts w:ascii="Arial" w:hAnsi="Arial" w:cs="Arial"/>
          <w:sz w:val="24"/>
          <w:szCs w:val="24"/>
        </w:rPr>
        <w:t>27 de abril</w:t>
      </w:r>
      <w:r w:rsidRPr="00D809E6">
        <w:rPr>
          <w:rFonts w:ascii="Arial" w:hAnsi="Arial" w:cs="Arial"/>
          <w:sz w:val="24"/>
          <w:szCs w:val="24"/>
        </w:rPr>
        <w:t xml:space="preserve"> de 201</w:t>
      </w:r>
      <w:r>
        <w:rPr>
          <w:rFonts w:ascii="Arial" w:hAnsi="Arial" w:cs="Arial"/>
          <w:sz w:val="24"/>
          <w:szCs w:val="24"/>
        </w:rPr>
        <w:t>7</w:t>
      </w:r>
      <w:r w:rsidRPr="00D809E6">
        <w:rPr>
          <w:rFonts w:ascii="Arial" w:hAnsi="Arial" w:cs="Arial"/>
          <w:sz w:val="24"/>
          <w:szCs w:val="24"/>
        </w:rPr>
        <w:t>.</w:t>
      </w:r>
    </w:p>
    <w:p w:rsidR="001D02B7" w:rsidRDefault="001D02B7" w:rsidP="001D02B7">
      <w:pPr>
        <w:spacing w:line="360" w:lineRule="auto"/>
        <w:jc w:val="both"/>
        <w:rPr>
          <w:rFonts w:ascii="Arial" w:hAnsi="Arial" w:cs="Arial"/>
          <w:sz w:val="24"/>
          <w:szCs w:val="24"/>
        </w:rPr>
      </w:pPr>
    </w:p>
    <w:p w:rsidR="001D02B7" w:rsidRDefault="001D02B7" w:rsidP="001D02B7">
      <w:pPr>
        <w:spacing w:line="360" w:lineRule="auto"/>
        <w:jc w:val="center"/>
        <w:rPr>
          <w:rFonts w:ascii="Arial" w:hAnsi="Arial" w:cs="Arial"/>
          <w:sz w:val="24"/>
          <w:szCs w:val="24"/>
        </w:rPr>
      </w:pPr>
      <w:r>
        <w:rPr>
          <w:rFonts w:ascii="Arial" w:hAnsi="Arial" w:cs="Arial"/>
          <w:sz w:val="24"/>
          <w:szCs w:val="24"/>
        </w:rPr>
        <w:t>Chefe do Setor de Urologia do Hospital Universitário NHU-UFMS</w:t>
      </w:r>
    </w:p>
    <w:p w:rsidR="00D23067" w:rsidRDefault="00D23067" w:rsidP="001D02B7">
      <w:pPr>
        <w:spacing w:line="360" w:lineRule="auto"/>
        <w:jc w:val="center"/>
        <w:rPr>
          <w:rFonts w:ascii="Arial" w:hAnsi="Arial" w:cs="Arial"/>
          <w:sz w:val="24"/>
          <w:szCs w:val="24"/>
        </w:rPr>
      </w:pPr>
    </w:p>
    <w:p w:rsidR="00D23067" w:rsidRDefault="00D23067" w:rsidP="001D02B7">
      <w:pPr>
        <w:spacing w:line="360" w:lineRule="auto"/>
        <w:jc w:val="center"/>
        <w:rPr>
          <w:rFonts w:ascii="Arial" w:hAnsi="Arial" w:cs="Arial"/>
          <w:sz w:val="24"/>
          <w:szCs w:val="24"/>
        </w:rPr>
      </w:pPr>
    </w:p>
    <w:p w:rsidR="00D23067" w:rsidRDefault="00D23067" w:rsidP="001D02B7">
      <w:pPr>
        <w:spacing w:line="360" w:lineRule="auto"/>
        <w:jc w:val="center"/>
        <w:rPr>
          <w:rFonts w:ascii="Arial" w:hAnsi="Arial" w:cs="Arial"/>
          <w:sz w:val="24"/>
          <w:szCs w:val="24"/>
        </w:rPr>
      </w:pPr>
    </w:p>
    <w:p w:rsidR="00D23067" w:rsidRDefault="00D23067" w:rsidP="001D02B7">
      <w:pPr>
        <w:spacing w:line="360" w:lineRule="auto"/>
        <w:jc w:val="center"/>
        <w:rPr>
          <w:rFonts w:ascii="Arial" w:hAnsi="Arial" w:cs="Arial"/>
          <w:sz w:val="24"/>
          <w:szCs w:val="24"/>
        </w:rPr>
      </w:pPr>
    </w:p>
    <w:p w:rsidR="00D23067" w:rsidRDefault="00D23067" w:rsidP="00D23067">
      <w:pPr>
        <w:jc w:val="both"/>
        <w:rPr>
          <w:noProof/>
        </w:rPr>
      </w:pPr>
      <w:r>
        <w:rPr>
          <w:rFonts w:ascii="Arial" w:eastAsia="Arial" w:hAnsi="Arial" w:cs="Arial"/>
          <w:b/>
          <w:sz w:val="24"/>
          <w:szCs w:val="24"/>
        </w:rPr>
        <w:t>Apêndice B- Documento de Autorização Institucional</w:t>
      </w:r>
      <w:r w:rsidRPr="005265AA">
        <w:rPr>
          <w:noProof/>
        </w:rPr>
        <w:t xml:space="preserve"> </w:t>
      </w:r>
    </w:p>
    <w:p w:rsidR="00D23067" w:rsidRDefault="00D23067" w:rsidP="00D23067">
      <w:pPr>
        <w:jc w:val="center"/>
        <w:rPr>
          <w:rFonts w:ascii="Arial" w:hAnsi="Arial" w:cs="Arial"/>
          <w:b/>
          <w:sz w:val="28"/>
          <w:szCs w:val="24"/>
        </w:rPr>
      </w:pPr>
    </w:p>
    <w:p w:rsidR="00D23067" w:rsidRDefault="00D23067" w:rsidP="00D23067">
      <w:pPr>
        <w:jc w:val="center"/>
        <w:rPr>
          <w:rFonts w:ascii="Arial" w:hAnsi="Arial" w:cs="Arial"/>
          <w:b/>
          <w:sz w:val="28"/>
          <w:szCs w:val="24"/>
        </w:rPr>
      </w:pPr>
    </w:p>
    <w:p w:rsidR="00D23067" w:rsidRPr="004B4CDD" w:rsidRDefault="00D23067" w:rsidP="00D23067">
      <w:pPr>
        <w:jc w:val="center"/>
        <w:rPr>
          <w:rFonts w:ascii="Arial" w:hAnsi="Arial" w:cs="Arial"/>
          <w:b/>
          <w:sz w:val="28"/>
          <w:szCs w:val="24"/>
        </w:rPr>
      </w:pPr>
      <w:r w:rsidRPr="004B4CDD">
        <w:rPr>
          <w:rFonts w:ascii="Arial" w:hAnsi="Arial" w:cs="Arial"/>
          <w:b/>
          <w:sz w:val="28"/>
          <w:szCs w:val="24"/>
        </w:rPr>
        <w:t>CARTA DE AUTORIZAÇÃO</w:t>
      </w:r>
    </w:p>
    <w:p w:rsidR="00D23067" w:rsidRDefault="00D23067" w:rsidP="00D23067">
      <w:pPr>
        <w:rPr>
          <w:rFonts w:ascii="Arial" w:hAnsi="Arial" w:cs="Arial"/>
          <w:sz w:val="24"/>
          <w:szCs w:val="24"/>
        </w:rPr>
      </w:pPr>
    </w:p>
    <w:p w:rsidR="00D23067" w:rsidRDefault="00D23067" w:rsidP="00D23067">
      <w:pPr>
        <w:rPr>
          <w:rFonts w:ascii="Arial" w:hAnsi="Arial" w:cs="Arial"/>
          <w:sz w:val="24"/>
          <w:szCs w:val="24"/>
        </w:rPr>
      </w:pPr>
    </w:p>
    <w:p w:rsidR="00D23067" w:rsidRPr="00D809E6" w:rsidRDefault="00D23067" w:rsidP="00D23067">
      <w:pPr>
        <w:rPr>
          <w:rFonts w:ascii="Arial" w:hAnsi="Arial" w:cs="Arial"/>
          <w:sz w:val="24"/>
          <w:szCs w:val="24"/>
        </w:rPr>
      </w:pPr>
    </w:p>
    <w:p w:rsidR="00D23067" w:rsidRDefault="00D23067" w:rsidP="00D23067">
      <w:pPr>
        <w:spacing w:line="360" w:lineRule="auto"/>
        <w:jc w:val="both"/>
        <w:rPr>
          <w:rFonts w:ascii="Arial" w:hAnsi="Arial" w:cs="Arial"/>
          <w:sz w:val="24"/>
          <w:szCs w:val="24"/>
        </w:rPr>
      </w:pPr>
      <w:r w:rsidRPr="004B4CDD">
        <w:rPr>
          <w:rFonts w:ascii="Arial" w:hAnsi="Arial" w:cs="Arial"/>
          <w:sz w:val="24"/>
          <w:szCs w:val="24"/>
        </w:rPr>
        <w:t xml:space="preserve">Eu, </w:t>
      </w:r>
      <w:r>
        <w:rPr>
          <w:rFonts w:ascii="Arial" w:hAnsi="Arial" w:cs="Arial"/>
          <w:sz w:val="24"/>
          <w:szCs w:val="24"/>
        </w:rPr>
        <w:t>RODRIGO JULIANO OLIVEIRA</w:t>
      </w:r>
      <w:r w:rsidRPr="004B4CDD">
        <w:rPr>
          <w:rFonts w:ascii="Arial" w:hAnsi="Arial" w:cs="Arial"/>
          <w:sz w:val="24"/>
          <w:szCs w:val="24"/>
        </w:rPr>
        <w:t xml:space="preserve">, </w:t>
      </w:r>
      <w:r>
        <w:rPr>
          <w:rFonts w:ascii="Arial" w:hAnsi="Arial" w:cs="Arial"/>
          <w:sz w:val="24"/>
          <w:szCs w:val="24"/>
        </w:rPr>
        <w:t>C</w:t>
      </w:r>
      <w:r w:rsidRPr="00904AC2">
        <w:rPr>
          <w:rFonts w:ascii="Arial" w:hAnsi="Arial" w:cs="Arial"/>
          <w:color w:val="000000"/>
          <w:sz w:val="24"/>
          <w:szCs w:val="24"/>
          <w:lang w:eastAsia="pt-BR"/>
        </w:rPr>
        <w:t xml:space="preserve">hefe </w:t>
      </w:r>
      <w:r>
        <w:rPr>
          <w:rFonts w:ascii="Arial" w:hAnsi="Arial" w:cs="Arial"/>
          <w:color w:val="000000"/>
          <w:sz w:val="24"/>
          <w:szCs w:val="24"/>
          <w:lang w:eastAsia="pt-BR"/>
        </w:rPr>
        <w:t>LABORATORIO CETROGEN DO HOSPITAL UNIVERSITARIO</w:t>
      </w:r>
      <w:r w:rsidRPr="004B4CDD">
        <w:rPr>
          <w:rFonts w:ascii="Arial" w:hAnsi="Arial" w:cs="Arial"/>
          <w:sz w:val="24"/>
          <w:szCs w:val="24"/>
        </w:rPr>
        <w:t xml:space="preserve"> tenho ciência e estou de acordo com a realização da Pesquisa “</w:t>
      </w:r>
      <w:r>
        <w:rPr>
          <w:rFonts w:ascii="Arial" w:hAnsi="Arial" w:cs="Arial"/>
          <w:b/>
          <w:sz w:val="24"/>
          <w:szCs w:val="24"/>
        </w:rPr>
        <w:t xml:space="preserve">EFEITO DE CÉLULAS TRONCO MESENQUIMAIS EM PACIENTES COM HIPOCONTRATILIDADE DETRUSORA” </w:t>
      </w:r>
      <w:r w:rsidRPr="004B4CDD">
        <w:rPr>
          <w:rFonts w:ascii="Arial" w:hAnsi="Arial" w:cs="Arial"/>
          <w:sz w:val="24"/>
          <w:szCs w:val="24"/>
        </w:rPr>
        <w:t xml:space="preserve">a ser realizada </w:t>
      </w:r>
      <w:r>
        <w:rPr>
          <w:rFonts w:ascii="Arial" w:hAnsi="Arial" w:cs="Arial"/>
          <w:sz w:val="24"/>
          <w:szCs w:val="24"/>
        </w:rPr>
        <w:t xml:space="preserve">sob a responsabilidade do </w:t>
      </w:r>
      <w:r w:rsidRPr="00CE7087">
        <w:rPr>
          <w:rFonts w:ascii="Arial" w:hAnsi="Arial" w:cs="Arial"/>
          <w:sz w:val="24"/>
          <w:szCs w:val="24"/>
          <w:highlight w:val="yellow"/>
        </w:rPr>
        <w:t xml:space="preserve">Dr. Henrique </w:t>
      </w:r>
      <w:r>
        <w:rPr>
          <w:rFonts w:ascii="Arial" w:hAnsi="Arial" w:cs="Arial"/>
          <w:sz w:val="24"/>
          <w:szCs w:val="24"/>
        </w:rPr>
        <w:t>Rodrigues Scherer Coelho sob a minha orientação, na qual fornecerei todo o material necessário para o cultivo e obtenças das células tronco necessárias.</w:t>
      </w:r>
    </w:p>
    <w:p w:rsidR="00D23067" w:rsidRDefault="00D23067" w:rsidP="00D23067">
      <w:pPr>
        <w:spacing w:line="360" w:lineRule="auto"/>
        <w:jc w:val="both"/>
        <w:rPr>
          <w:rFonts w:ascii="Arial" w:hAnsi="Arial" w:cs="Arial"/>
          <w:sz w:val="24"/>
          <w:szCs w:val="24"/>
        </w:rPr>
      </w:pPr>
      <w:r>
        <w:rPr>
          <w:rFonts w:ascii="Arial" w:hAnsi="Arial" w:cs="Arial"/>
          <w:sz w:val="24"/>
          <w:szCs w:val="24"/>
        </w:rPr>
        <w:t>Sem mais.</w:t>
      </w:r>
    </w:p>
    <w:p w:rsidR="00D23067" w:rsidRPr="004B4CDD" w:rsidRDefault="00D23067" w:rsidP="00D23067">
      <w:pPr>
        <w:spacing w:line="360" w:lineRule="auto"/>
        <w:jc w:val="both"/>
        <w:rPr>
          <w:rFonts w:ascii="Arial" w:hAnsi="Arial" w:cs="Arial"/>
          <w:sz w:val="24"/>
          <w:szCs w:val="24"/>
        </w:rPr>
      </w:pPr>
      <w:r>
        <w:rPr>
          <w:rFonts w:ascii="Arial" w:hAnsi="Arial" w:cs="Arial"/>
          <w:sz w:val="24"/>
          <w:szCs w:val="24"/>
        </w:rPr>
        <w:t>Afirmo o presente,</w:t>
      </w:r>
    </w:p>
    <w:p w:rsidR="00D23067" w:rsidRDefault="00D23067" w:rsidP="00D23067">
      <w:pPr>
        <w:spacing w:line="360" w:lineRule="auto"/>
        <w:jc w:val="both"/>
        <w:rPr>
          <w:rFonts w:ascii="Arial" w:hAnsi="Arial" w:cs="Arial"/>
          <w:color w:val="000000"/>
          <w:sz w:val="24"/>
          <w:szCs w:val="24"/>
          <w:lang w:eastAsia="pt-BR"/>
        </w:rPr>
      </w:pPr>
    </w:p>
    <w:p w:rsidR="00D23067" w:rsidRPr="004B4CDD" w:rsidRDefault="00D23067" w:rsidP="00D23067">
      <w:pPr>
        <w:spacing w:line="360" w:lineRule="auto"/>
        <w:jc w:val="both"/>
        <w:rPr>
          <w:rFonts w:ascii="Arial" w:hAnsi="Arial" w:cs="Arial"/>
          <w:sz w:val="24"/>
          <w:szCs w:val="24"/>
        </w:rPr>
      </w:pPr>
    </w:p>
    <w:p w:rsidR="00D23067" w:rsidRPr="00D809E6" w:rsidRDefault="00D23067" w:rsidP="00D23067">
      <w:pPr>
        <w:jc w:val="right"/>
        <w:rPr>
          <w:rFonts w:ascii="Arial" w:hAnsi="Arial" w:cs="Arial"/>
          <w:sz w:val="24"/>
          <w:szCs w:val="24"/>
        </w:rPr>
      </w:pPr>
      <w:r w:rsidRPr="00D809E6">
        <w:rPr>
          <w:rFonts w:ascii="Arial" w:hAnsi="Arial" w:cs="Arial"/>
          <w:sz w:val="24"/>
          <w:szCs w:val="24"/>
        </w:rPr>
        <w:t xml:space="preserve">Campo Grande, </w:t>
      </w:r>
      <w:r>
        <w:rPr>
          <w:rFonts w:ascii="Arial" w:hAnsi="Arial" w:cs="Arial"/>
          <w:sz w:val="24"/>
          <w:szCs w:val="24"/>
        </w:rPr>
        <w:t>27 de abril</w:t>
      </w:r>
      <w:r w:rsidRPr="00D809E6">
        <w:rPr>
          <w:rFonts w:ascii="Arial" w:hAnsi="Arial" w:cs="Arial"/>
          <w:sz w:val="24"/>
          <w:szCs w:val="24"/>
        </w:rPr>
        <w:t xml:space="preserve"> de 201</w:t>
      </w:r>
      <w:r>
        <w:rPr>
          <w:rFonts w:ascii="Arial" w:hAnsi="Arial" w:cs="Arial"/>
          <w:sz w:val="24"/>
          <w:szCs w:val="24"/>
        </w:rPr>
        <w:t>7</w:t>
      </w:r>
      <w:r w:rsidRPr="00D809E6">
        <w:rPr>
          <w:rFonts w:ascii="Arial" w:hAnsi="Arial" w:cs="Arial"/>
          <w:sz w:val="24"/>
          <w:szCs w:val="24"/>
        </w:rPr>
        <w:t>.</w:t>
      </w:r>
    </w:p>
    <w:p w:rsidR="00D23067" w:rsidRDefault="00D23067" w:rsidP="00D23067">
      <w:pPr>
        <w:spacing w:line="360" w:lineRule="auto"/>
        <w:jc w:val="both"/>
        <w:rPr>
          <w:rFonts w:ascii="Arial" w:hAnsi="Arial" w:cs="Arial"/>
          <w:sz w:val="24"/>
          <w:szCs w:val="24"/>
        </w:rPr>
      </w:pPr>
    </w:p>
    <w:p w:rsidR="00D23067" w:rsidRDefault="00D23067" w:rsidP="00D23067">
      <w:pPr>
        <w:spacing w:line="360" w:lineRule="auto"/>
        <w:jc w:val="center"/>
        <w:rPr>
          <w:rFonts w:ascii="Arial" w:hAnsi="Arial" w:cs="Arial"/>
          <w:sz w:val="24"/>
          <w:szCs w:val="24"/>
        </w:rPr>
      </w:pPr>
    </w:p>
    <w:p w:rsidR="002C2C3A" w:rsidRDefault="007742DE" w:rsidP="00D23067">
      <w:pPr>
        <w:spacing w:line="360" w:lineRule="auto"/>
        <w:jc w:val="center"/>
        <w:rPr>
          <w:rFonts w:ascii="Arial" w:hAnsi="Arial" w:cs="Arial"/>
          <w:sz w:val="24"/>
          <w:szCs w:val="24"/>
        </w:rPr>
      </w:pPr>
      <w:r>
        <w:rPr>
          <w:rFonts w:ascii="Arial" w:hAnsi="Arial" w:cs="Arial"/>
          <w:sz w:val="24"/>
          <w:szCs w:val="24"/>
        </w:rPr>
        <w:t>Dr Rodrigo Juliano de Oliveira</w:t>
      </w:r>
    </w:p>
    <w:p w:rsidR="00D23067" w:rsidRDefault="00D23067" w:rsidP="00D23067">
      <w:pPr>
        <w:spacing w:line="360" w:lineRule="auto"/>
        <w:jc w:val="center"/>
        <w:rPr>
          <w:rFonts w:ascii="Arial" w:hAnsi="Arial" w:cs="Arial"/>
          <w:sz w:val="24"/>
          <w:szCs w:val="24"/>
        </w:rPr>
      </w:pPr>
    </w:p>
    <w:p w:rsidR="00D23067" w:rsidRDefault="00D23067" w:rsidP="00D23067">
      <w:pPr>
        <w:spacing w:line="360" w:lineRule="auto"/>
        <w:jc w:val="center"/>
        <w:rPr>
          <w:rFonts w:ascii="Arial" w:hAnsi="Arial" w:cs="Arial"/>
          <w:sz w:val="24"/>
          <w:szCs w:val="24"/>
        </w:rPr>
      </w:pPr>
    </w:p>
    <w:p w:rsidR="00D23067" w:rsidRDefault="00D23067" w:rsidP="00D23067">
      <w:pPr>
        <w:spacing w:line="360" w:lineRule="auto"/>
        <w:jc w:val="center"/>
        <w:rPr>
          <w:rFonts w:ascii="Arial" w:hAnsi="Arial" w:cs="Arial"/>
          <w:sz w:val="24"/>
          <w:szCs w:val="24"/>
        </w:rPr>
      </w:pPr>
    </w:p>
    <w:p w:rsidR="00D23067" w:rsidRPr="00D23067" w:rsidRDefault="00D23067" w:rsidP="00D23067">
      <w:pPr>
        <w:spacing w:after="0" w:line="480" w:lineRule="auto"/>
        <w:ind w:firstLine="851"/>
        <w:jc w:val="both"/>
        <w:rPr>
          <w:rFonts w:ascii="Arial" w:hAnsi="Arial" w:cs="Arial"/>
          <w:b/>
          <w:sz w:val="24"/>
          <w:szCs w:val="24"/>
        </w:rPr>
      </w:pPr>
      <w:r w:rsidRPr="00D23067">
        <w:rPr>
          <w:rFonts w:ascii="Arial" w:hAnsi="Arial" w:cs="Arial"/>
          <w:b/>
          <w:sz w:val="24"/>
          <w:szCs w:val="24"/>
        </w:rPr>
        <w:t xml:space="preserve">APENDICE </w:t>
      </w:r>
      <w:r>
        <w:rPr>
          <w:rFonts w:ascii="Arial" w:hAnsi="Arial" w:cs="Arial"/>
          <w:b/>
          <w:sz w:val="24"/>
          <w:szCs w:val="24"/>
        </w:rPr>
        <w:t xml:space="preserve"> C.</w:t>
      </w:r>
    </w:p>
    <w:p w:rsidR="00D23067" w:rsidRDefault="00D23067" w:rsidP="00D23067">
      <w:pPr>
        <w:spacing w:after="0" w:line="480" w:lineRule="auto"/>
        <w:ind w:firstLine="851"/>
        <w:jc w:val="both"/>
        <w:rPr>
          <w:rFonts w:ascii="Arial" w:hAnsi="Arial" w:cs="Arial"/>
          <w:sz w:val="24"/>
          <w:szCs w:val="24"/>
        </w:rPr>
      </w:pPr>
    </w:p>
    <w:p w:rsidR="00D23067" w:rsidRPr="00D23067" w:rsidRDefault="00D23067" w:rsidP="00D23067">
      <w:pPr>
        <w:spacing w:after="0" w:line="480" w:lineRule="auto"/>
        <w:ind w:firstLine="851"/>
        <w:jc w:val="center"/>
        <w:rPr>
          <w:rFonts w:ascii="Arial" w:hAnsi="Arial" w:cs="Arial"/>
          <w:b/>
          <w:sz w:val="24"/>
          <w:szCs w:val="24"/>
          <w:u w:val="single"/>
        </w:rPr>
      </w:pPr>
      <w:r w:rsidRPr="00D23067">
        <w:rPr>
          <w:rFonts w:ascii="Arial" w:hAnsi="Arial" w:cs="Arial"/>
          <w:b/>
          <w:sz w:val="24"/>
          <w:szCs w:val="24"/>
          <w:u w:val="single"/>
        </w:rPr>
        <w:t>FICHA DE AVALIAÇÃO</w:t>
      </w:r>
    </w:p>
    <w:p w:rsidR="00D23067" w:rsidRPr="00D23067" w:rsidRDefault="00D23067" w:rsidP="00D23067">
      <w:pPr>
        <w:spacing w:after="0" w:line="480" w:lineRule="auto"/>
        <w:ind w:firstLine="851"/>
        <w:jc w:val="both"/>
        <w:rPr>
          <w:rFonts w:ascii="Arial" w:hAnsi="Arial" w:cs="Arial"/>
          <w:b/>
          <w:sz w:val="24"/>
          <w:szCs w:val="24"/>
        </w:rPr>
      </w:pPr>
    </w:p>
    <w:p w:rsidR="00D23067" w:rsidRPr="00D23067" w:rsidRDefault="00D23067" w:rsidP="00D23067">
      <w:pPr>
        <w:spacing w:after="0" w:line="480" w:lineRule="auto"/>
        <w:ind w:firstLine="851"/>
        <w:jc w:val="both"/>
        <w:rPr>
          <w:rFonts w:ascii="Arial" w:hAnsi="Arial" w:cs="Arial"/>
          <w:b/>
          <w:sz w:val="24"/>
          <w:szCs w:val="24"/>
        </w:rPr>
      </w:pPr>
      <w:r w:rsidRPr="00D23067">
        <w:rPr>
          <w:rFonts w:ascii="Arial" w:hAnsi="Arial" w:cs="Arial"/>
          <w:b/>
          <w:sz w:val="24"/>
          <w:szCs w:val="24"/>
        </w:rPr>
        <w:t>NOME</w:t>
      </w:r>
      <w:r>
        <w:rPr>
          <w:rFonts w:ascii="Arial" w:hAnsi="Arial" w:cs="Arial"/>
          <w:b/>
          <w:sz w:val="24"/>
          <w:szCs w:val="24"/>
        </w:rPr>
        <w:t>:</w:t>
      </w:r>
    </w:p>
    <w:p w:rsidR="00D23067" w:rsidRPr="00D23067" w:rsidRDefault="00D23067" w:rsidP="00D23067">
      <w:pPr>
        <w:spacing w:after="0" w:line="480" w:lineRule="auto"/>
        <w:ind w:firstLine="851"/>
        <w:jc w:val="both"/>
        <w:rPr>
          <w:rFonts w:ascii="Arial" w:hAnsi="Arial" w:cs="Arial"/>
          <w:b/>
          <w:sz w:val="24"/>
          <w:szCs w:val="24"/>
        </w:rPr>
      </w:pPr>
      <w:r w:rsidRPr="00D23067">
        <w:rPr>
          <w:rFonts w:ascii="Arial" w:hAnsi="Arial" w:cs="Arial"/>
          <w:b/>
          <w:sz w:val="24"/>
          <w:szCs w:val="24"/>
        </w:rPr>
        <w:t>IDADE</w:t>
      </w:r>
      <w:r>
        <w:rPr>
          <w:rFonts w:ascii="Arial" w:hAnsi="Arial" w:cs="Arial"/>
          <w:b/>
          <w:sz w:val="24"/>
          <w:szCs w:val="24"/>
        </w:rPr>
        <w:t>:</w:t>
      </w:r>
    </w:p>
    <w:p w:rsidR="00D23067" w:rsidRPr="00D23067" w:rsidRDefault="00D23067" w:rsidP="00D23067">
      <w:pPr>
        <w:spacing w:after="0" w:line="480" w:lineRule="auto"/>
        <w:ind w:firstLine="851"/>
        <w:jc w:val="both"/>
        <w:rPr>
          <w:rFonts w:ascii="Arial" w:hAnsi="Arial" w:cs="Arial"/>
          <w:b/>
          <w:sz w:val="24"/>
          <w:szCs w:val="24"/>
        </w:rPr>
      </w:pPr>
      <w:r w:rsidRPr="00D23067">
        <w:rPr>
          <w:rFonts w:ascii="Arial" w:hAnsi="Arial" w:cs="Arial"/>
          <w:b/>
          <w:sz w:val="24"/>
          <w:szCs w:val="24"/>
        </w:rPr>
        <w:t>DATA DE NASCIMENTO</w:t>
      </w:r>
      <w:r>
        <w:rPr>
          <w:rFonts w:ascii="Arial" w:hAnsi="Arial" w:cs="Arial"/>
          <w:b/>
          <w:sz w:val="24"/>
          <w:szCs w:val="24"/>
        </w:rPr>
        <w:t>:</w:t>
      </w:r>
    </w:p>
    <w:p w:rsidR="00D23067" w:rsidRPr="00D23067" w:rsidRDefault="00D23067" w:rsidP="00D23067">
      <w:pPr>
        <w:spacing w:after="0" w:line="480" w:lineRule="auto"/>
        <w:ind w:firstLine="851"/>
        <w:jc w:val="both"/>
        <w:rPr>
          <w:rFonts w:ascii="Arial" w:hAnsi="Arial" w:cs="Arial"/>
          <w:b/>
          <w:sz w:val="24"/>
          <w:szCs w:val="24"/>
        </w:rPr>
      </w:pPr>
      <w:r w:rsidRPr="00D23067">
        <w:rPr>
          <w:rFonts w:ascii="Arial" w:hAnsi="Arial" w:cs="Arial"/>
          <w:b/>
          <w:sz w:val="24"/>
          <w:szCs w:val="24"/>
        </w:rPr>
        <w:t>GRAU DE INSTRUÇÃO</w:t>
      </w:r>
      <w:r>
        <w:rPr>
          <w:rFonts w:ascii="Arial" w:hAnsi="Arial" w:cs="Arial"/>
          <w:b/>
          <w:sz w:val="24"/>
          <w:szCs w:val="24"/>
        </w:rPr>
        <w:t>:</w:t>
      </w:r>
    </w:p>
    <w:p w:rsidR="00D23067" w:rsidRPr="00D23067" w:rsidRDefault="00D23067" w:rsidP="00D23067">
      <w:pPr>
        <w:spacing w:after="0" w:line="480" w:lineRule="auto"/>
        <w:ind w:firstLine="851"/>
        <w:jc w:val="both"/>
        <w:rPr>
          <w:rFonts w:ascii="Arial" w:hAnsi="Arial" w:cs="Arial"/>
          <w:b/>
          <w:sz w:val="24"/>
          <w:szCs w:val="24"/>
        </w:rPr>
      </w:pPr>
      <w:r w:rsidRPr="00D23067">
        <w:rPr>
          <w:rFonts w:ascii="Arial" w:hAnsi="Arial" w:cs="Arial"/>
          <w:b/>
          <w:sz w:val="24"/>
          <w:szCs w:val="24"/>
        </w:rPr>
        <w:t>CIDADE NATAL</w:t>
      </w:r>
      <w:r>
        <w:rPr>
          <w:rFonts w:ascii="Arial" w:hAnsi="Arial" w:cs="Arial"/>
          <w:b/>
          <w:sz w:val="24"/>
          <w:szCs w:val="24"/>
        </w:rPr>
        <w:t>:</w:t>
      </w:r>
    </w:p>
    <w:p w:rsidR="00D23067" w:rsidRPr="00D23067" w:rsidRDefault="00D23067" w:rsidP="00D23067">
      <w:pPr>
        <w:spacing w:after="0" w:line="480" w:lineRule="auto"/>
        <w:ind w:firstLine="851"/>
        <w:jc w:val="both"/>
        <w:rPr>
          <w:rFonts w:ascii="Arial" w:hAnsi="Arial" w:cs="Arial"/>
          <w:b/>
          <w:sz w:val="24"/>
          <w:szCs w:val="24"/>
        </w:rPr>
      </w:pPr>
      <w:r w:rsidRPr="00D23067">
        <w:rPr>
          <w:rFonts w:ascii="Arial" w:hAnsi="Arial" w:cs="Arial"/>
          <w:b/>
          <w:sz w:val="24"/>
          <w:szCs w:val="24"/>
        </w:rPr>
        <w:t>CIDADE ONDE RESIDE</w:t>
      </w:r>
      <w:r>
        <w:rPr>
          <w:rFonts w:ascii="Arial" w:hAnsi="Arial" w:cs="Arial"/>
          <w:b/>
          <w:sz w:val="24"/>
          <w:szCs w:val="24"/>
        </w:rPr>
        <w:t>:</w:t>
      </w:r>
    </w:p>
    <w:p w:rsidR="00D23067" w:rsidRPr="00D23067" w:rsidRDefault="00D23067" w:rsidP="00D23067">
      <w:pPr>
        <w:spacing w:after="0" w:line="480" w:lineRule="auto"/>
        <w:ind w:firstLine="851"/>
        <w:jc w:val="both"/>
        <w:rPr>
          <w:rFonts w:ascii="Arial" w:hAnsi="Arial" w:cs="Arial"/>
          <w:b/>
          <w:sz w:val="24"/>
          <w:szCs w:val="24"/>
        </w:rPr>
      </w:pPr>
      <w:r w:rsidRPr="00D23067">
        <w:rPr>
          <w:rFonts w:ascii="Arial" w:hAnsi="Arial" w:cs="Arial"/>
          <w:b/>
          <w:sz w:val="24"/>
          <w:szCs w:val="24"/>
        </w:rPr>
        <w:t>PESO</w:t>
      </w:r>
      <w:r>
        <w:rPr>
          <w:rFonts w:ascii="Arial" w:hAnsi="Arial" w:cs="Arial"/>
          <w:b/>
          <w:sz w:val="24"/>
          <w:szCs w:val="24"/>
        </w:rPr>
        <w:t>:</w:t>
      </w:r>
    </w:p>
    <w:p w:rsidR="00D23067" w:rsidRDefault="00D23067" w:rsidP="00D23067">
      <w:pPr>
        <w:spacing w:after="0" w:line="480" w:lineRule="auto"/>
        <w:ind w:firstLine="851"/>
        <w:jc w:val="both"/>
        <w:rPr>
          <w:rFonts w:ascii="Arial" w:hAnsi="Arial" w:cs="Arial"/>
          <w:b/>
          <w:sz w:val="24"/>
          <w:szCs w:val="24"/>
        </w:rPr>
      </w:pPr>
      <w:r w:rsidRPr="00D23067">
        <w:rPr>
          <w:rFonts w:ascii="Arial" w:hAnsi="Arial" w:cs="Arial"/>
          <w:b/>
          <w:sz w:val="24"/>
          <w:szCs w:val="24"/>
        </w:rPr>
        <w:t>ALTURA</w:t>
      </w:r>
      <w:r>
        <w:rPr>
          <w:rFonts w:ascii="Arial" w:hAnsi="Arial" w:cs="Arial"/>
          <w:b/>
          <w:sz w:val="24"/>
          <w:szCs w:val="24"/>
        </w:rPr>
        <w:t>:</w:t>
      </w:r>
    </w:p>
    <w:p w:rsidR="00221FEB" w:rsidRPr="00D23067" w:rsidRDefault="00221FEB" w:rsidP="00D23067">
      <w:pPr>
        <w:spacing w:after="0" w:line="480" w:lineRule="auto"/>
        <w:ind w:firstLine="851"/>
        <w:jc w:val="both"/>
        <w:rPr>
          <w:rFonts w:ascii="Arial" w:hAnsi="Arial" w:cs="Arial"/>
          <w:b/>
          <w:sz w:val="24"/>
          <w:szCs w:val="24"/>
        </w:rPr>
      </w:pPr>
      <w:r>
        <w:rPr>
          <w:rFonts w:ascii="Arial" w:hAnsi="Arial" w:cs="Arial"/>
          <w:b/>
          <w:sz w:val="24"/>
          <w:szCs w:val="24"/>
        </w:rPr>
        <w:t>RAÇA:</w:t>
      </w:r>
    </w:p>
    <w:p w:rsidR="00D23067" w:rsidRPr="00D23067" w:rsidRDefault="00D23067" w:rsidP="00D23067">
      <w:pPr>
        <w:spacing w:after="0" w:line="480" w:lineRule="auto"/>
        <w:ind w:firstLine="851"/>
        <w:jc w:val="both"/>
        <w:rPr>
          <w:rFonts w:ascii="Arial" w:hAnsi="Arial" w:cs="Arial"/>
          <w:b/>
          <w:sz w:val="24"/>
          <w:szCs w:val="24"/>
        </w:rPr>
      </w:pPr>
      <w:r w:rsidRPr="00D23067">
        <w:rPr>
          <w:rFonts w:ascii="Arial" w:hAnsi="Arial" w:cs="Arial"/>
          <w:b/>
          <w:sz w:val="24"/>
          <w:szCs w:val="24"/>
        </w:rPr>
        <w:t>COMORBIDADES</w:t>
      </w:r>
      <w:r>
        <w:rPr>
          <w:rFonts w:ascii="Arial" w:hAnsi="Arial" w:cs="Arial"/>
          <w:b/>
          <w:sz w:val="24"/>
          <w:szCs w:val="24"/>
        </w:rPr>
        <w:t>:</w:t>
      </w:r>
    </w:p>
    <w:p w:rsidR="00D23067" w:rsidRPr="00D23067" w:rsidRDefault="00D23067" w:rsidP="00D23067">
      <w:pPr>
        <w:spacing w:after="0" w:line="480" w:lineRule="auto"/>
        <w:ind w:firstLine="851"/>
        <w:jc w:val="both"/>
        <w:rPr>
          <w:rFonts w:ascii="Arial" w:hAnsi="Arial" w:cs="Arial"/>
          <w:b/>
          <w:sz w:val="24"/>
          <w:szCs w:val="24"/>
        </w:rPr>
      </w:pPr>
      <w:r w:rsidRPr="00D23067">
        <w:rPr>
          <w:rFonts w:ascii="Arial" w:hAnsi="Arial" w:cs="Arial"/>
          <w:b/>
          <w:sz w:val="24"/>
          <w:szCs w:val="24"/>
        </w:rPr>
        <w:t>MEDICAMENTOS QUE USA</w:t>
      </w:r>
      <w:r>
        <w:rPr>
          <w:rFonts w:ascii="Arial" w:hAnsi="Arial" w:cs="Arial"/>
          <w:b/>
          <w:sz w:val="24"/>
          <w:szCs w:val="24"/>
        </w:rPr>
        <w:t>:</w:t>
      </w:r>
    </w:p>
    <w:p w:rsidR="00D23067" w:rsidRPr="00D23067" w:rsidRDefault="00D23067" w:rsidP="00D23067">
      <w:pPr>
        <w:spacing w:after="0" w:line="480" w:lineRule="auto"/>
        <w:ind w:firstLine="851"/>
        <w:jc w:val="both"/>
        <w:rPr>
          <w:rFonts w:ascii="Arial" w:hAnsi="Arial" w:cs="Arial"/>
          <w:b/>
          <w:sz w:val="24"/>
          <w:szCs w:val="24"/>
        </w:rPr>
      </w:pPr>
      <w:r w:rsidRPr="00D23067">
        <w:rPr>
          <w:rFonts w:ascii="Arial" w:hAnsi="Arial" w:cs="Arial"/>
          <w:b/>
          <w:sz w:val="24"/>
          <w:szCs w:val="24"/>
        </w:rPr>
        <w:t>CIRURGIAS ANTERIORES</w:t>
      </w:r>
      <w:r>
        <w:rPr>
          <w:rFonts w:ascii="Arial" w:hAnsi="Arial" w:cs="Arial"/>
          <w:b/>
          <w:sz w:val="24"/>
          <w:szCs w:val="24"/>
        </w:rPr>
        <w:t>:</w:t>
      </w:r>
    </w:p>
    <w:p w:rsidR="00D23067" w:rsidRDefault="00D23067" w:rsidP="00D23067">
      <w:pPr>
        <w:spacing w:after="0" w:line="480" w:lineRule="auto"/>
        <w:ind w:firstLine="851"/>
        <w:jc w:val="both"/>
        <w:rPr>
          <w:rFonts w:ascii="Arial" w:hAnsi="Arial" w:cs="Arial"/>
          <w:b/>
          <w:sz w:val="24"/>
          <w:szCs w:val="24"/>
        </w:rPr>
      </w:pPr>
      <w:r w:rsidRPr="00D23067">
        <w:rPr>
          <w:rFonts w:ascii="Arial" w:hAnsi="Arial" w:cs="Arial"/>
          <w:b/>
          <w:sz w:val="24"/>
          <w:szCs w:val="24"/>
        </w:rPr>
        <w:t>ALERGIAS</w:t>
      </w:r>
      <w:r>
        <w:rPr>
          <w:rFonts w:ascii="Arial" w:hAnsi="Arial" w:cs="Arial"/>
          <w:b/>
          <w:sz w:val="24"/>
          <w:szCs w:val="24"/>
        </w:rPr>
        <w:t>:</w:t>
      </w:r>
    </w:p>
    <w:p w:rsidR="00D23067" w:rsidRDefault="00D23067" w:rsidP="00D23067">
      <w:pPr>
        <w:spacing w:after="0" w:line="480" w:lineRule="auto"/>
        <w:ind w:firstLine="851"/>
        <w:jc w:val="both"/>
        <w:rPr>
          <w:rFonts w:ascii="Arial" w:hAnsi="Arial" w:cs="Arial"/>
          <w:b/>
          <w:sz w:val="24"/>
          <w:szCs w:val="24"/>
        </w:rPr>
      </w:pPr>
    </w:p>
    <w:p w:rsidR="00D23067" w:rsidRDefault="00D23067" w:rsidP="00D23067">
      <w:pPr>
        <w:spacing w:after="0" w:line="480" w:lineRule="auto"/>
        <w:ind w:firstLine="851"/>
        <w:jc w:val="both"/>
        <w:rPr>
          <w:rFonts w:ascii="Arial" w:hAnsi="Arial" w:cs="Arial"/>
          <w:b/>
          <w:sz w:val="24"/>
          <w:szCs w:val="24"/>
        </w:rPr>
      </w:pPr>
    </w:p>
    <w:p w:rsidR="00D23067" w:rsidRDefault="00D23067" w:rsidP="00D23067">
      <w:pPr>
        <w:spacing w:after="0" w:line="480" w:lineRule="auto"/>
        <w:ind w:firstLine="851"/>
        <w:jc w:val="both"/>
        <w:rPr>
          <w:rFonts w:ascii="Arial" w:hAnsi="Arial" w:cs="Arial"/>
          <w:b/>
          <w:sz w:val="24"/>
          <w:szCs w:val="24"/>
        </w:rPr>
      </w:pPr>
    </w:p>
    <w:p w:rsidR="00D23067" w:rsidRDefault="00D23067" w:rsidP="00D23067">
      <w:pPr>
        <w:spacing w:after="0" w:line="480" w:lineRule="auto"/>
        <w:ind w:firstLine="851"/>
        <w:jc w:val="both"/>
        <w:rPr>
          <w:rFonts w:ascii="Arial" w:hAnsi="Arial" w:cs="Arial"/>
          <w:b/>
          <w:sz w:val="24"/>
          <w:szCs w:val="24"/>
        </w:rPr>
      </w:pPr>
    </w:p>
    <w:p w:rsidR="00D23067" w:rsidRDefault="00D23067" w:rsidP="00D23067">
      <w:pPr>
        <w:spacing w:after="0" w:line="480" w:lineRule="auto"/>
        <w:ind w:firstLine="851"/>
        <w:jc w:val="both"/>
        <w:rPr>
          <w:rFonts w:ascii="Arial" w:hAnsi="Arial" w:cs="Arial"/>
          <w:b/>
          <w:sz w:val="24"/>
          <w:szCs w:val="24"/>
        </w:rPr>
      </w:pPr>
    </w:p>
    <w:p w:rsidR="00D23067" w:rsidRDefault="00D23067" w:rsidP="00D23067">
      <w:pPr>
        <w:spacing w:after="0" w:line="480" w:lineRule="auto"/>
        <w:ind w:firstLine="851"/>
        <w:jc w:val="both"/>
        <w:rPr>
          <w:rFonts w:ascii="Arial" w:hAnsi="Arial" w:cs="Arial"/>
          <w:b/>
          <w:sz w:val="24"/>
          <w:szCs w:val="24"/>
        </w:rPr>
      </w:pPr>
    </w:p>
    <w:p w:rsidR="00D23067" w:rsidRDefault="00D23067" w:rsidP="00D23067">
      <w:pPr>
        <w:spacing w:after="0" w:line="480" w:lineRule="auto"/>
        <w:ind w:firstLine="851"/>
        <w:jc w:val="both"/>
        <w:rPr>
          <w:rFonts w:ascii="Arial" w:hAnsi="Arial" w:cs="Arial"/>
          <w:b/>
          <w:sz w:val="24"/>
          <w:szCs w:val="24"/>
        </w:rPr>
      </w:pPr>
    </w:p>
    <w:p w:rsidR="00D23067" w:rsidRDefault="00D23067" w:rsidP="00D23067">
      <w:pPr>
        <w:spacing w:after="0" w:line="480" w:lineRule="auto"/>
        <w:ind w:firstLine="851"/>
        <w:jc w:val="both"/>
        <w:rPr>
          <w:rFonts w:ascii="Arial" w:hAnsi="Arial" w:cs="Arial"/>
          <w:b/>
          <w:sz w:val="24"/>
          <w:szCs w:val="24"/>
        </w:rPr>
      </w:pPr>
    </w:p>
    <w:p w:rsidR="00D23067" w:rsidRDefault="00D23067" w:rsidP="00D23067">
      <w:pPr>
        <w:spacing w:after="0" w:line="480" w:lineRule="auto"/>
        <w:ind w:firstLine="851"/>
        <w:jc w:val="both"/>
        <w:rPr>
          <w:rFonts w:ascii="Arial" w:hAnsi="Arial" w:cs="Arial"/>
          <w:b/>
          <w:sz w:val="24"/>
          <w:szCs w:val="24"/>
        </w:rPr>
      </w:pPr>
    </w:p>
    <w:p w:rsidR="00D23067" w:rsidRDefault="00D23067" w:rsidP="00D23067">
      <w:pPr>
        <w:spacing w:after="0" w:line="480" w:lineRule="auto"/>
        <w:ind w:firstLine="851"/>
        <w:jc w:val="both"/>
        <w:rPr>
          <w:rFonts w:ascii="Arial" w:hAnsi="Arial" w:cs="Arial"/>
          <w:b/>
          <w:sz w:val="24"/>
          <w:szCs w:val="24"/>
        </w:rPr>
      </w:pPr>
      <w:r>
        <w:rPr>
          <w:rFonts w:ascii="Arial" w:hAnsi="Arial" w:cs="Arial"/>
          <w:b/>
          <w:sz w:val="24"/>
          <w:szCs w:val="24"/>
        </w:rPr>
        <w:t>ANEXO A</w:t>
      </w:r>
    </w:p>
    <w:p w:rsidR="00D23067" w:rsidRDefault="00D23067" w:rsidP="00D23067">
      <w:pPr>
        <w:spacing w:after="0" w:line="480" w:lineRule="auto"/>
        <w:ind w:firstLine="851"/>
        <w:jc w:val="both"/>
        <w:rPr>
          <w:rFonts w:ascii="Verdana" w:hAnsi="Verdana"/>
          <w:b/>
          <w:bCs/>
          <w:szCs w:val="27"/>
          <w:lang w:val="en-US"/>
        </w:rPr>
      </w:pPr>
      <w:r w:rsidRPr="00D23067">
        <w:rPr>
          <w:rFonts w:ascii="Verdana" w:hAnsi="Verdana"/>
          <w:b/>
          <w:bCs/>
          <w:szCs w:val="27"/>
          <w:lang w:val="en-US"/>
        </w:rPr>
        <w:t>International Consultation on Incontinence Questionnaire - Short Form" (ICIQ-SF)</w:t>
      </w:r>
    </w:p>
    <w:p w:rsidR="006F5A6F" w:rsidRPr="00D23067" w:rsidRDefault="006F5A6F" w:rsidP="00D23067">
      <w:pPr>
        <w:spacing w:after="0" w:line="480" w:lineRule="auto"/>
        <w:ind w:firstLine="851"/>
        <w:jc w:val="both"/>
        <w:rPr>
          <w:rFonts w:ascii="Arial" w:hAnsi="Arial" w:cs="Arial"/>
          <w:b/>
          <w:sz w:val="20"/>
          <w:szCs w:val="24"/>
          <w:lang w:val="en-US"/>
        </w:rPr>
      </w:pPr>
    </w:p>
    <w:p w:rsidR="00D23067" w:rsidRDefault="00D23067" w:rsidP="00D23067">
      <w:pPr>
        <w:spacing w:after="0" w:line="480" w:lineRule="auto"/>
        <w:ind w:firstLine="851"/>
        <w:jc w:val="both"/>
        <w:rPr>
          <w:rFonts w:ascii="Arial" w:hAnsi="Arial" w:cs="Arial"/>
          <w:b/>
          <w:sz w:val="24"/>
          <w:szCs w:val="24"/>
        </w:rPr>
      </w:pPr>
      <w:r>
        <w:rPr>
          <w:rFonts w:ascii="Arial" w:hAnsi="Arial" w:cs="Arial"/>
          <w:b/>
          <w:noProof/>
          <w:sz w:val="24"/>
          <w:szCs w:val="24"/>
          <w:lang w:eastAsia="pt-BR"/>
        </w:rPr>
        <w:drawing>
          <wp:inline distT="0" distB="0" distL="0" distR="0">
            <wp:extent cx="3409950" cy="501015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3409950" cy="5010150"/>
                    </a:xfrm>
                    <a:prstGeom prst="rect">
                      <a:avLst/>
                    </a:prstGeom>
                    <a:noFill/>
                    <a:ln w="9525">
                      <a:noFill/>
                      <a:miter lim="800000"/>
                      <a:headEnd/>
                      <a:tailEnd/>
                    </a:ln>
                  </pic:spPr>
                </pic:pic>
              </a:graphicData>
            </a:graphic>
          </wp:inline>
        </w:drawing>
      </w:r>
    </w:p>
    <w:p w:rsidR="00D23067" w:rsidRDefault="00D23067" w:rsidP="00D23067">
      <w:pPr>
        <w:spacing w:after="0" w:line="480" w:lineRule="auto"/>
        <w:ind w:firstLine="851"/>
        <w:jc w:val="both"/>
        <w:rPr>
          <w:rFonts w:ascii="Arial" w:hAnsi="Arial" w:cs="Arial"/>
          <w:b/>
          <w:sz w:val="24"/>
          <w:szCs w:val="24"/>
        </w:rPr>
      </w:pPr>
    </w:p>
    <w:p w:rsidR="00D23067" w:rsidRDefault="00D23067" w:rsidP="00D23067">
      <w:pPr>
        <w:spacing w:after="0" w:line="480" w:lineRule="auto"/>
        <w:ind w:firstLine="851"/>
        <w:jc w:val="both"/>
        <w:rPr>
          <w:rFonts w:ascii="Arial" w:hAnsi="Arial" w:cs="Arial"/>
          <w:b/>
          <w:sz w:val="24"/>
          <w:szCs w:val="24"/>
        </w:rPr>
      </w:pPr>
    </w:p>
    <w:p w:rsidR="00D23067" w:rsidRDefault="00D23067" w:rsidP="00D23067">
      <w:pPr>
        <w:spacing w:after="0" w:line="480" w:lineRule="auto"/>
        <w:ind w:firstLine="851"/>
        <w:jc w:val="both"/>
        <w:rPr>
          <w:rFonts w:ascii="Arial" w:hAnsi="Arial" w:cs="Arial"/>
          <w:b/>
          <w:sz w:val="24"/>
          <w:szCs w:val="24"/>
        </w:rPr>
      </w:pPr>
    </w:p>
    <w:p w:rsidR="00D23067" w:rsidRDefault="00D23067" w:rsidP="00D23067">
      <w:pPr>
        <w:spacing w:after="0" w:line="480" w:lineRule="auto"/>
        <w:ind w:firstLine="851"/>
        <w:jc w:val="both"/>
        <w:rPr>
          <w:rFonts w:ascii="Arial" w:hAnsi="Arial" w:cs="Arial"/>
          <w:b/>
          <w:sz w:val="24"/>
          <w:szCs w:val="24"/>
        </w:rPr>
      </w:pPr>
    </w:p>
    <w:p w:rsidR="00D23067" w:rsidRDefault="00D23067" w:rsidP="00D23067">
      <w:pPr>
        <w:spacing w:after="0" w:line="480" w:lineRule="auto"/>
        <w:ind w:firstLine="851"/>
        <w:jc w:val="both"/>
        <w:rPr>
          <w:rFonts w:ascii="Arial" w:hAnsi="Arial" w:cs="Arial"/>
          <w:b/>
          <w:sz w:val="24"/>
          <w:szCs w:val="24"/>
        </w:rPr>
      </w:pPr>
    </w:p>
    <w:p w:rsidR="00D23067" w:rsidRDefault="00D23067" w:rsidP="00D23067">
      <w:pPr>
        <w:spacing w:after="0" w:line="480" w:lineRule="auto"/>
        <w:ind w:firstLine="851"/>
        <w:jc w:val="both"/>
        <w:rPr>
          <w:rFonts w:ascii="Arial" w:hAnsi="Arial" w:cs="Arial"/>
          <w:b/>
          <w:sz w:val="24"/>
          <w:szCs w:val="24"/>
        </w:rPr>
      </w:pPr>
    </w:p>
    <w:p w:rsidR="00D23067" w:rsidRDefault="00D23067" w:rsidP="00D23067">
      <w:pPr>
        <w:spacing w:after="0" w:line="480" w:lineRule="auto"/>
        <w:ind w:firstLine="851"/>
        <w:jc w:val="both"/>
        <w:rPr>
          <w:rFonts w:ascii="Arial" w:hAnsi="Arial" w:cs="Arial"/>
          <w:b/>
          <w:sz w:val="24"/>
          <w:szCs w:val="24"/>
        </w:rPr>
      </w:pPr>
    </w:p>
    <w:p w:rsidR="00D23067" w:rsidRDefault="00D23067" w:rsidP="00D23067">
      <w:pPr>
        <w:spacing w:after="0" w:line="480" w:lineRule="auto"/>
        <w:ind w:firstLine="851"/>
        <w:jc w:val="both"/>
        <w:rPr>
          <w:rFonts w:ascii="Arial" w:hAnsi="Arial" w:cs="Arial"/>
          <w:b/>
          <w:sz w:val="24"/>
          <w:szCs w:val="24"/>
        </w:rPr>
      </w:pPr>
      <w:r>
        <w:rPr>
          <w:rFonts w:ascii="Arial" w:hAnsi="Arial" w:cs="Arial"/>
          <w:b/>
          <w:sz w:val="24"/>
          <w:szCs w:val="24"/>
        </w:rPr>
        <w:t>ANEXO B – DIÁRIO MICCIONAL</w:t>
      </w:r>
    </w:p>
    <w:p w:rsidR="00D23067" w:rsidRDefault="00D23067" w:rsidP="00D23067">
      <w:pPr>
        <w:spacing w:after="0" w:line="480" w:lineRule="auto"/>
        <w:ind w:firstLine="851"/>
        <w:jc w:val="both"/>
        <w:rPr>
          <w:rFonts w:ascii="Arial" w:hAnsi="Arial" w:cs="Arial"/>
          <w:b/>
          <w:sz w:val="24"/>
          <w:szCs w:val="24"/>
        </w:rPr>
      </w:pPr>
    </w:p>
    <w:p w:rsidR="00D23067" w:rsidRDefault="00D23067" w:rsidP="00D23067">
      <w:pPr>
        <w:spacing w:after="0" w:line="480" w:lineRule="auto"/>
        <w:ind w:firstLine="851"/>
        <w:jc w:val="both"/>
        <w:rPr>
          <w:rFonts w:ascii="Arial" w:hAnsi="Arial" w:cs="Arial"/>
          <w:b/>
          <w:sz w:val="24"/>
          <w:szCs w:val="24"/>
        </w:rPr>
      </w:pPr>
      <w:r>
        <w:rPr>
          <w:rFonts w:ascii="Arial" w:hAnsi="Arial" w:cs="Arial"/>
          <w:b/>
          <w:noProof/>
          <w:sz w:val="24"/>
          <w:szCs w:val="24"/>
          <w:lang w:eastAsia="pt-BR"/>
        </w:rPr>
        <w:drawing>
          <wp:inline distT="0" distB="0" distL="0" distR="0">
            <wp:extent cx="5572125" cy="4152900"/>
            <wp:effectExtent l="19050" t="0" r="9525"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5572125" cy="4152900"/>
                    </a:xfrm>
                    <a:prstGeom prst="rect">
                      <a:avLst/>
                    </a:prstGeom>
                    <a:noFill/>
                    <a:ln w="9525">
                      <a:noFill/>
                      <a:miter lim="800000"/>
                      <a:headEnd/>
                      <a:tailEnd/>
                    </a:ln>
                  </pic:spPr>
                </pic:pic>
              </a:graphicData>
            </a:graphic>
          </wp:inline>
        </w:drawing>
      </w:r>
    </w:p>
    <w:p w:rsidR="00D23067" w:rsidRDefault="00D23067" w:rsidP="00D23067">
      <w:pPr>
        <w:spacing w:after="0" w:line="480" w:lineRule="auto"/>
        <w:ind w:firstLine="851"/>
        <w:jc w:val="both"/>
        <w:rPr>
          <w:rFonts w:ascii="Arial" w:hAnsi="Arial" w:cs="Arial"/>
          <w:b/>
          <w:sz w:val="24"/>
          <w:szCs w:val="24"/>
        </w:rPr>
      </w:pPr>
    </w:p>
    <w:p w:rsidR="00D23067" w:rsidRDefault="00D23067" w:rsidP="00D23067">
      <w:pPr>
        <w:spacing w:after="0" w:line="480" w:lineRule="auto"/>
        <w:ind w:firstLine="851"/>
        <w:jc w:val="both"/>
        <w:rPr>
          <w:rFonts w:ascii="Arial" w:hAnsi="Arial" w:cs="Arial"/>
          <w:b/>
          <w:sz w:val="24"/>
          <w:szCs w:val="24"/>
        </w:rPr>
      </w:pPr>
    </w:p>
    <w:p w:rsidR="00D23067" w:rsidRDefault="00D23067" w:rsidP="00D23067">
      <w:pPr>
        <w:spacing w:after="0" w:line="480" w:lineRule="auto"/>
        <w:ind w:firstLine="851"/>
        <w:jc w:val="both"/>
        <w:rPr>
          <w:rFonts w:ascii="Arial" w:hAnsi="Arial" w:cs="Arial"/>
          <w:b/>
          <w:sz w:val="24"/>
          <w:szCs w:val="24"/>
        </w:rPr>
      </w:pPr>
    </w:p>
    <w:p w:rsidR="00D23067" w:rsidRDefault="00D23067" w:rsidP="00D23067">
      <w:pPr>
        <w:spacing w:after="0" w:line="480" w:lineRule="auto"/>
        <w:ind w:firstLine="851"/>
        <w:jc w:val="both"/>
        <w:rPr>
          <w:rFonts w:ascii="Arial" w:hAnsi="Arial" w:cs="Arial"/>
          <w:b/>
          <w:sz w:val="24"/>
          <w:szCs w:val="24"/>
        </w:rPr>
      </w:pPr>
    </w:p>
    <w:p w:rsidR="00D23067" w:rsidRDefault="00D23067" w:rsidP="00D23067">
      <w:pPr>
        <w:spacing w:after="0" w:line="480" w:lineRule="auto"/>
        <w:ind w:firstLine="851"/>
        <w:jc w:val="both"/>
        <w:rPr>
          <w:rFonts w:ascii="Arial" w:hAnsi="Arial" w:cs="Arial"/>
          <w:b/>
          <w:sz w:val="24"/>
          <w:szCs w:val="24"/>
        </w:rPr>
      </w:pPr>
    </w:p>
    <w:p w:rsidR="00D23067" w:rsidRDefault="00D23067" w:rsidP="00D23067">
      <w:pPr>
        <w:spacing w:after="0" w:line="480" w:lineRule="auto"/>
        <w:ind w:firstLine="851"/>
        <w:jc w:val="both"/>
        <w:rPr>
          <w:rFonts w:ascii="Arial" w:hAnsi="Arial" w:cs="Arial"/>
          <w:b/>
          <w:sz w:val="24"/>
          <w:szCs w:val="24"/>
        </w:rPr>
      </w:pPr>
    </w:p>
    <w:p w:rsidR="00D23067" w:rsidRDefault="00D23067" w:rsidP="00D23067">
      <w:pPr>
        <w:spacing w:after="0" w:line="480" w:lineRule="auto"/>
        <w:ind w:firstLine="851"/>
        <w:jc w:val="both"/>
        <w:rPr>
          <w:rFonts w:ascii="Arial" w:hAnsi="Arial" w:cs="Arial"/>
          <w:b/>
          <w:sz w:val="24"/>
          <w:szCs w:val="24"/>
        </w:rPr>
      </w:pPr>
    </w:p>
    <w:p w:rsidR="00D23067" w:rsidRDefault="00D23067" w:rsidP="00D23067">
      <w:pPr>
        <w:spacing w:after="0" w:line="480" w:lineRule="auto"/>
        <w:ind w:firstLine="851"/>
        <w:jc w:val="both"/>
        <w:rPr>
          <w:rFonts w:ascii="Arial" w:hAnsi="Arial" w:cs="Arial"/>
          <w:b/>
          <w:sz w:val="24"/>
          <w:szCs w:val="24"/>
        </w:rPr>
      </w:pPr>
    </w:p>
    <w:p w:rsidR="00D23067" w:rsidRDefault="00D23067" w:rsidP="00D23067">
      <w:pPr>
        <w:spacing w:after="0" w:line="480" w:lineRule="auto"/>
        <w:ind w:firstLine="851"/>
        <w:jc w:val="both"/>
        <w:rPr>
          <w:rFonts w:ascii="Arial" w:hAnsi="Arial" w:cs="Arial"/>
          <w:b/>
          <w:sz w:val="24"/>
          <w:szCs w:val="24"/>
        </w:rPr>
      </w:pPr>
    </w:p>
    <w:p w:rsidR="00D23067" w:rsidRPr="00D23067" w:rsidRDefault="00D23067" w:rsidP="00D23067">
      <w:pPr>
        <w:spacing w:after="0" w:line="480" w:lineRule="auto"/>
        <w:ind w:firstLine="851"/>
        <w:jc w:val="both"/>
        <w:rPr>
          <w:rFonts w:ascii="Arial" w:hAnsi="Arial" w:cs="Arial"/>
          <w:b/>
          <w:sz w:val="24"/>
          <w:szCs w:val="24"/>
        </w:rPr>
      </w:pPr>
    </w:p>
    <w:p w:rsidR="00D23067" w:rsidRDefault="00D23067" w:rsidP="00D23067">
      <w:pPr>
        <w:spacing w:line="360" w:lineRule="auto"/>
        <w:jc w:val="center"/>
        <w:rPr>
          <w:rFonts w:ascii="Arial" w:hAnsi="Arial" w:cs="Arial"/>
          <w:sz w:val="24"/>
          <w:szCs w:val="24"/>
        </w:rPr>
      </w:pPr>
    </w:p>
    <w:p w:rsidR="00D23067" w:rsidRDefault="00D23067" w:rsidP="001D02B7">
      <w:pPr>
        <w:spacing w:line="360" w:lineRule="auto"/>
        <w:jc w:val="center"/>
        <w:rPr>
          <w:rFonts w:ascii="Arial" w:hAnsi="Arial" w:cs="Arial"/>
          <w:sz w:val="24"/>
          <w:szCs w:val="24"/>
        </w:rPr>
      </w:pPr>
    </w:p>
    <w:p w:rsidR="00A02097" w:rsidRPr="00293064" w:rsidRDefault="00A02097" w:rsidP="00835D45">
      <w:pPr>
        <w:spacing w:line="480" w:lineRule="auto"/>
        <w:rPr>
          <w:rFonts w:ascii="Arial" w:hAnsi="Arial" w:cs="Arial"/>
          <w:sz w:val="24"/>
          <w:szCs w:val="24"/>
        </w:rPr>
      </w:pPr>
    </w:p>
    <w:sectPr w:rsidR="00A02097" w:rsidRPr="00293064" w:rsidSect="002962DE">
      <w:headerReference w:type="default" r:id="rId12"/>
      <w:type w:val="continuous"/>
      <w:pgSz w:w="11906" w:h="16838" w:code="9"/>
      <w:pgMar w:top="1701" w:right="1418"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50505" w:rsidRDefault="00E50505" w:rsidP="002962DE">
      <w:pPr>
        <w:spacing w:after="0" w:line="240" w:lineRule="auto"/>
      </w:pPr>
      <w:r>
        <w:separator/>
      </w:r>
    </w:p>
  </w:endnote>
  <w:endnote w:type="continuationSeparator" w:id="1">
    <w:p w:rsidR="00E50505" w:rsidRDefault="00E50505" w:rsidP="002962D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50505" w:rsidRDefault="00E50505" w:rsidP="002962DE">
      <w:pPr>
        <w:spacing w:after="0" w:line="240" w:lineRule="auto"/>
      </w:pPr>
      <w:r>
        <w:separator/>
      </w:r>
    </w:p>
  </w:footnote>
  <w:footnote w:type="continuationSeparator" w:id="1">
    <w:p w:rsidR="00E50505" w:rsidRDefault="00E50505" w:rsidP="002962D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5856" w:rsidRDefault="00625856">
    <w:pPr>
      <w:pStyle w:val="Cabealho"/>
      <w:jc w:val="right"/>
    </w:pPr>
  </w:p>
  <w:p w:rsidR="00625856" w:rsidRDefault="00625856">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188600"/>
      <w:docPartObj>
        <w:docPartGallery w:val="Page Numbers (Top of Page)"/>
        <w:docPartUnique/>
      </w:docPartObj>
    </w:sdtPr>
    <w:sdtContent>
      <w:p w:rsidR="00625856" w:rsidRDefault="00EA5920">
        <w:pPr>
          <w:pStyle w:val="Cabealho"/>
          <w:jc w:val="right"/>
        </w:pPr>
        <w:fldSimple w:instr=" PAGE   \* MERGEFORMAT ">
          <w:r w:rsidR="00A55545">
            <w:rPr>
              <w:noProof/>
            </w:rPr>
            <w:t>4</w:t>
          </w:r>
        </w:fldSimple>
      </w:p>
    </w:sdtContent>
  </w:sdt>
  <w:p w:rsidR="00625856" w:rsidRDefault="00625856">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557703"/>
    <w:multiLevelType w:val="hybridMultilevel"/>
    <w:tmpl w:val="BA6AF56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1A0F614A"/>
    <w:multiLevelType w:val="hybridMultilevel"/>
    <w:tmpl w:val="D17CFAA6"/>
    <w:lvl w:ilvl="0" w:tplc="6D84C2E2">
      <w:start w:val="1"/>
      <w:numFmt w:val="decimal"/>
      <w:lvlText w:val="%1."/>
      <w:lvlJc w:val="left"/>
      <w:pPr>
        <w:ind w:left="502" w:hanging="360"/>
      </w:pPr>
      <w:rPr>
        <w:b w:val="0"/>
        <w:color w:val="auto"/>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1AEB4ECB"/>
    <w:multiLevelType w:val="hybridMultilevel"/>
    <w:tmpl w:val="E1C258F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23D8598D"/>
    <w:multiLevelType w:val="hybridMultilevel"/>
    <w:tmpl w:val="BA6AF56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348D4A14"/>
    <w:multiLevelType w:val="hybridMultilevel"/>
    <w:tmpl w:val="9EFE1756"/>
    <w:lvl w:ilvl="0" w:tplc="BDF61FB4">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5">
    <w:nsid w:val="6CDB6B01"/>
    <w:multiLevelType w:val="hybridMultilevel"/>
    <w:tmpl w:val="B4140E9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5"/>
  </w:num>
  <w:num w:numId="5">
    <w:abstractNumId w:val="1"/>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29698"/>
  </w:hdrShapeDefaults>
  <w:footnotePr>
    <w:footnote w:id="0"/>
    <w:footnote w:id="1"/>
  </w:footnotePr>
  <w:endnotePr>
    <w:endnote w:id="0"/>
    <w:endnote w:id="1"/>
  </w:endnotePr>
  <w:compat/>
  <w:rsids>
    <w:rsidRoot w:val="00DF4907"/>
    <w:rsid w:val="00013238"/>
    <w:rsid w:val="00014D45"/>
    <w:rsid w:val="00024593"/>
    <w:rsid w:val="0002678E"/>
    <w:rsid w:val="000549C3"/>
    <w:rsid w:val="00077F29"/>
    <w:rsid w:val="0008181A"/>
    <w:rsid w:val="00086BD5"/>
    <w:rsid w:val="0009023E"/>
    <w:rsid w:val="0009603A"/>
    <w:rsid w:val="000A50AD"/>
    <w:rsid w:val="000D48CF"/>
    <w:rsid w:val="000F7547"/>
    <w:rsid w:val="00121972"/>
    <w:rsid w:val="00125F62"/>
    <w:rsid w:val="00146527"/>
    <w:rsid w:val="00151CC9"/>
    <w:rsid w:val="001632DF"/>
    <w:rsid w:val="00170844"/>
    <w:rsid w:val="001A0EF9"/>
    <w:rsid w:val="001B51B9"/>
    <w:rsid w:val="001C6CD1"/>
    <w:rsid w:val="001D02B7"/>
    <w:rsid w:val="001D7F15"/>
    <w:rsid w:val="001E0D33"/>
    <w:rsid w:val="001F7E93"/>
    <w:rsid w:val="002025DC"/>
    <w:rsid w:val="00207C9D"/>
    <w:rsid w:val="00221FEB"/>
    <w:rsid w:val="00227BA0"/>
    <w:rsid w:val="00251F03"/>
    <w:rsid w:val="00261691"/>
    <w:rsid w:val="002665FE"/>
    <w:rsid w:val="00286F3F"/>
    <w:rsid w:val="00293064"/>
    <w:rsid w:val="002962DE"/>
    <w:rsid w:val="002C2C3A"/>
    <w:rsid w:val="00303B01"/>
    <w:rsid w:val="00322925"/>
    <w:rsid w:val="00322EB3"/>
    <w:rsid w:val="00325E3B"/>
    <w:rsid w:val="003364E9"/>
    <w:rsid w:val="00337493"/>
    <w:rsid w:val="00345E73"/>
    <w:rsid w:val="00353B64"/>
    <w:rsid w:val="0038523B"/>
    <w:rsid w:val="003A6897"/>
    <w:rsid w:val="003E421B"/>
    <w:rsid w:val="00427371"/>
    <w:rsid w:val="00431E81"/>
    <w:rsid w:val="0044390E"/>
    <w:rsid w:val="0045378F"/>
    <w:rsid w:val="00457BA6"/>
    <w:rsid w:val="00462A5B"/>
    <w:rsid w:val="00480AF9"/>
    <w:rsid w:val="00486A1F"/>
    <w:rsid w:val="004B409A"/>
    <w:rsid w:val="004C2CA3"/>
    <w:rsid w:val="004D51C6"/>
    <w:rsid w:val="004D55B9"/>
    <w:rsid w:val="004E1DDC"/>
    <w:rsid w:val="004F7DB0"/>
    <w:rsid w:val="00520194"/>
    <w:rsid w:val="00520204"/>
    <w:rsid w:val="005265AB"/>
    <w:rsid w:val="00534D33"/>
    <w:rsid w:val="005443EB"/>
    <w:rsid w:val="005564D2"/>
    <w:rsid w:val="00585280"/>
    <w:rsid w:val="005C111F"/>
    <w:rsid w:val="005C6791"/>
    <w:rsid w:val="005D169B"/>
    <w:rsid w:val="005E4CC4"/>
    <w:rsid w:val="006078A2"/>
    <w:rsid w:val="00613A11"/>
    <w:rsid w:val="00625856"/>
    <w:rsid w:val="006341BF"/>
    <w:rsid w:val="006550FC"/>
    <w:rsid w:val="00674870"/>
    <w:rsid w:val="00674D6D"/>
    <w:rsid w:val="0069628F"/>
    <w:rsid w:val="006D2421"/>
    <w:rsid w:val="006F5A6F"/>
    <w:rsid w:val="007042C7"/>
    <w:rsid w:val="007169D1"/>
    <w:rsid w:val="00725A5A"/>
    <w:rsid w:val="00730737"/>
    <w:rsid w:val="0074322B"/>
    <w:rsid w:val="00754579"/>
    <w:rsid w:val="00770FF3"/>
    <w:rsid w:val="007731B2"/>
    <w:rsid w:val="007742DE"/>
    <w:rsid w:val="00774950"/>
    <w:rsid w:val="007A1EBF"/>
    <w:rsid w:val="007A4C52"/>
    <w:rsid w:val="007B1759"/>
    <w:rsid w:val="007E08AB"/>
    <w:rsid w:val="007E60F7"/>
    <w:rsid w:val="007F1A9F"/>
    <w:rsid w:val="007F45FC"/>
    <w:rsid w:val="008119E7"/>
    <w:rsid w:val="00811D50"/>
    <w:rsid w:val="00815DCB"/>
    <w:rsid w:val="008228DD"/>
    <w:rsid w:val="0082688C"/>
    <w:rsid w:val="00833A54"/>
    <w:rsid w:val="00835D45"/>
    <w:rsid w:val="00842414"/>
    <w:rsid w:val="0084296F"/>
    <w:rsid w:val="00844A82"/>
    <w:rsid w:val="0084601F"/>
    <w:rsid w:val="008618C5"/>
    <w:rsid w:val="00875F65"/>
    <w:rsid w:val="00882B90"/>
    <w:rsid w:val="008A2F81"/>
    <w:rsid w:val="008D6C8E"/>
    <w:rsid w:val="008D71C8"/>
    <w:rsid w:val="008E7CAE"/>
    <w:rsid w:val="008F23F4"/>
    <w:rsid w:val="00907184"/>
    <w:rsid w:val="009216DD"/>
    <w:rsid w:val="00927331"/>
    <w:rsid w:val="009338C7"/>
    <w:rsid w:val="00954741"/>
    <w:rsid w:val="009616B0"/>
    <w:rsid w:val="00995C2A"/>
    <w:rsid w:val="009C31D5"/>
    <w:rsid w:val="009E235A"/>
    <w:rsid w:val="009E3D21"/>
    <w:rsid w:val="009F1C23"/>
    <w:rsid w:val="009F210A"/>
    <w:rsid w:val="00A02097"/>
    <w:rsid w:val="00A058B5"/>
    <w:rsid w:val="00A14B12"/>
    <w:rsid w:val="00A31CEB"/>
    <w:rsid w:val="00A34579"/>
    <w:rsid w:val="00A41CC3"/>
    <w:rsid w:val="00A55545"/>
    <w:rsid w:val="00A55DB8"/>
    <w:rsid w:val="00A715B0"/>
    <w:rsid w:val="00A77604"/>
    <w:rsid w:val="00A82A4F"/>
    <w:rsid w:val="00AA22D5"/>
    <w:rsid w:val="00AD76C6"/>
    <w:rsid w:val="00AE5485"/>
    <w:rsid w:val="00AF4AEF"/>
    <w:rsid w:val="00B13549"/>
    <w:rsid w:val="00B21981"/>
    <w:rsid w:val="00B35E47"/>
    <w:rsid w:val="00B43BEC"/>
    <w:rsid w:val="00B6035B"/>
    <w:rsid w:val="00B63AF9"/>
    <w:rsid w:val="00B63DC2"/>
    <w:rsid w:val="00B707E5"/>
    <w:rsid w:val="00B7433D"/>
    <w:rsid w:val="00B93323"/>
    <w:rsid w:val="00BB727A"/>
    <w:rsid w:val="00BC2738"/>
    <w:rsid w:val="00C0543B"/>
    <w:rsid w:val="00C21BFB"/>
    <w:rsid w:val="00C50B13"/>
    <w:rsid w:val="00C5300A"/>
    <w:rsid w:val="00C56D01"/>
    <w:rsid w:val="00C64E18"/>
    <w:rsid w:val="00C81833"/>
    <w:rsid w:val="00C91105"/>
    <w:rsid w:val="00CA412E"/>
    <w:rsid w:val="00CA74B4"/>
    <w:rsid w:val="00CB644E"/>
    <w:rsid w:val="00CD15A4"/>
    <w:rsid w:val="00CE6566"/>
    <w:rsid w:val="00CF1462"/>
    <w:rsid w:val="00CF397A"/>
    <w:rsid w:val="00CF7581"/>
    <w:rsid w:val="00D077DE"/>
    <w:rsid w:val="00D1211A"/>
    <w:rsid w:val="00D229EA"/>
    <w:rsid w:val="00D23067"/>
    <w:rsid w:val="00D44CB9"/>
    <w:rsid w:val="00D65E41"/>
    <w:rsid w:val="00D779C1"/>
    <w:rsid w:val="00D871EC"/>
    <w:rsid w:val="00DA0681"/>
    <w:rsid w:val="00DD3C4C"/>
    <w:rsid w:val="00DD78FE"/>
    <w:rsid w:val="00DE7273"/>
    <w:rsid w:val="00DF4907"/>
    <w:rsid w:val="00E00F84"/>
    <w:rsid w:val="00E075AE"/>
    <w:rsid w:val="00E23506"/>
    <w:rsid w:val="00E33BE7"/>
    <w:rsid w:val="00E3544E"/>
    <w:rsid w:val="00E50505"/>
    <w:rsid w:val="00E53EC6"/>
    <w:rsid w:val="00E54746"/>
    <w:rsid w:val="00E72603"/>
    <w:rsid w:val="00E74092"/>
    <w:rsid w:val="00E857F6"/>
    <w:rsid w:val="00E86A7B"/>
    <w:rsid w:val="00E92C2C"/>
    <w:rsid w:val="00EA5920"/>
    <w:rsid w:val="00EB75FE"/>
    <w:rsid w:val="00EE4EA6"/>
    <w:rsid w:val="00EE4ED8"/>
    <w:rsid w:val="00EE5B4E"/>
    <w:rsid w:val="00EF214F"/>
    <w:rsid w:val="00F06A15"/>
    <w:rsid w:val="00F15B28"/>
    <w:rsid w:val="00F432B1"/>
    <w:rsid w:val="00F46F47"/>
    <w:rsid w:val="00F87DF7"/>
    <w:rsid w:val="00FA4388"/>
    <w:rsid w:val="00FA546F"/>
    <w:rsid w:val="00FB4559"/>
    <w:rsid w:val="00FC0277"/>
    <w:rsid w:val="00FC72BA"/>
    <w:rsid w:val="00FD081B"/>
    <w:rsid w:val="00FD79D9"/>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2CA3"/>
  </w:style>
  <w:style w:type="paragraph" w:styleId="Ttulo1">
    <w:name w:val="heading 1"/>
    <w:basedOn w:val="Normal"/>
    <w:next w:val="Normal"/>
    <w:link w:val="Ttulo1Char"/>
    <w:uiPriority w:val="9"/>
    <w:qFormat/>
    <w:rsid w:val="00D44CB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3">
    <w:name w:val="heading 3"/>
    <w:basedOn w:val="Normal"/>
    <w:next w:val="Normal"/>
    <w:link w:val="Ttulo3Char"/>
    <w:qFormat/>
    <w:rsid w:val="001D7F15"/>
    <w:pPr>
      <w:keepNext/>
      <w:spacing w:after="0" w:line="240" w:lineRule="auto"/>
      <w:jc w:val="both"/>
      <w:outlineLvl w:val="2"/>
    </w:pPr>
    <w:rPr>
      <w:rFonts w:ascii="Times New Roman" w:eastAsia="Times New Roman" w:hAnsi="Times New Roman" w:cs="Times New Roman"/>
      <w:b/>
      <w:sz w:val="24"/>
      <w:szCs w:val="20"/>
      <w:lang w:eastAsia="pt-BR"/>
    </w:rPr>
  </w:style>
  <w:style w:type="paragraph" w:styleId="Ttulo7">
    <w:name w:val="heading 7"/>
    <w:basedOn w:val="Normal"/>
    <w:next w:val="Normal"/>
    <w:link w:val="Ttulo7Char"/>
    <w:uiPriority w:val="9"/>
    <w:semiHidden/>
    <w:unhideWhenUsed/>
    <w:qFormat/>
    <w:rsid w:val="002025DC"/>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longtext1">
    <w:name w:val="long_text1"/>
    <w:rsid w:val="00D65E41"/>
    <w:rPr>
      <w:sz w:val="20"/>
      <w:szCs w:val="20"/>
    </w:rPr>
  </w:style>
  <w:style w:type="paragraph" w:styleId="PargrafodaLista">
    <w:name w:val="List Paragraph"/>
    <w:basedOn w:val="Normal"/>
    <w:uiPriority w:val="34"/>
    <w:qFormat/>
    <w:rsid w:val="001D7F15"/>
    <w:pPr>
      <w:ind w:left="720"/>
      <w:contextualSpacing/>
    </w:pPr>
  </w:style>
  <w:style w:type="character" w:customStyle="1" w:styleId="Ttulo3Char">
    <w:name w:val="Título 3 Char"/>
    <w:basedOn w:val="Fontepargpadro"/>
    <w:link w:val="Ttulo3"/>
    <w:rsid w:val="001D7F15"/>
    <w:rPr>
      <w:rFonts w:ascii="Times New Roman" w:eastAsia="Times New Roman" w:hAnsi="Times New Roman" w:cs="Times New Roman"/>
      <w:b/>
      <w:sz w:val="24"/>
      <w:szCs w:val="20"/>
      <w:lang w:eastAsia="pt-BR"/>
    </w:rPr>
  </w:style>
  <w:style w:type="character" w:styleId="Hyperlink">
    <w:name w:val="Hyperlink"/>
    <w:basedOn w:val="Fontepargpadro"/>
    <w:uiPriority w:val="99"/>
    <w:unhideWhenUsed/>
    <w:rsid w:val="00E3544E"/>
    <w:rPr>
      <w:color w:val="0000FF" w:themeColor="hyperlink"/>
      <w:u w:val="single"/>
    </w:rPr>
  </w:style>
  <w:style w:type="character" w:customStyle="1" w:styleId="citation-abbreviation">
    <w:name w:val="citation-abbreviation"/>
    <w:rsid w:val="00E3544E"/>
  </w:style>
  <w:style w:type="character" w:customStyle="1" w:styleId="citation-publication-date">
    <w:name w:val="citation-publication-date"/>
    <w:rsid w:val="00E3544E"/>
  </w:style>
  <w:style w:type="character" w:customStyle="1" w:styleId="citation-volume">
    <w:name w:val="citation-volume"/>
    <w:rsid w:val="00E3544E"/>
  </w:style>
  <w:style w:type="character" w:customStyle="1" w:styleId="citation-issue">
    <w:name w:val="citation-issue"/>
    <w:rsid w:val="00E3544E"/>
  </w:style>
  <w:style w:type="character" w:customStyle="1" w:styleId="citation-flpages">
    <w:name w:val="citation-flpages"/>
    <w:rsid w:val="00E3544E"/>
  </w:style>
  <w:style w:type="character" w:customStyle="1" w:styleId="Ttulo7Char">
    <w:name w:val="Título 7 Char"/>
    <w:basedOn w:val="Fontepargpadro"/>
    <w:link w:val="Ttulo7"/>
    <w:uiPriority w:val="9"/>
    <w:semiHidden/>
    <w:rsid w:val="002025DC"/>
    <w:rPr>
      <w:rFonts w:asciiTheme="majorHAnsi" w:eastAsiaTheme="majorEastAsia" w:hAnsiTheme="majorHAnsi" w:cstheme="majorBidi"/>
      <w:i/>
      <w:iCs/>
      <w:color w:val="404040" w:themeColor="text1" w:themeTint="BF"/>
    </w:rPr>
  </w:style>
  <w:style w:type="paragraph" w:customStyle="1" w:styleId="Default">
    <w:name w:val="Default"/>
    <w:rsid w:val="008228DD"/>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paragraph" w:styleId="Cabealho">
    <w:name w:val="header"/>
    <w:basedOn w:val="Normal"/>
    <w:link w:val="CabealhoChar"/>
    <w:uiPriority w:val="99"/>
    <w:unhideWhenUsed/>
    <w:rsid w:val="002962D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962DE"/>
  </w:style>
  <w:style w:type="paragraph" w:styleId="Rodap">
    <w:name w:val="footer"/>
    <w:basedOn w:val="Normal"/>
    <w:link w:val="RodapChar"/>
    <w:uiPriority w:val="99"/>
    <w:semiHidden/>
    <w:unhideWhenUsed/>
    <w:rsid w:val="002962DE"/>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2962DE"/>
  </w:style>
  <w:style w:type="paragraph" w:styleId="Textodebalo">
    <w:name w:val="Balloon Text"/>
    <w:basedOn w:val="Normal"/>
    <w:link w:val="TextodebaloChar"/>
    <w:uiPriority w:val="99"/>
    <w:semiHidden/>
    <w:unhideWhenUsed/>
    <w:rsid w:val="001F7E9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1F7E93"/>
    <w:rPr>
      <w:rFonts w:ascii="Segoe UI" w:hAnsi="Segoe UI" w:cs="Segoe UI"/>
      <w:sz w:val="18"/>
      <w:szCs w:val="18"/>
    </w:rPr>
  </w:style>
  <w:style w:type="paragraph" w:styleId="Corpodetexto">
    <w:name w:val="Body Text"/>
    <w:basedOn w:val="Normal"/>
    <w:link w:val="CorpodetextoChar"/>
    <w:uiPriority w:val="99"/>
    <w:unhideWhenUsed/>
    <w:rsid w:val="00C0543B"/>
    <w:pPr>
      <w:spacing w:after="120"/>
    </w:pPr>
  </w:style>
  <w:style w:type="character" w:customStyle="1" w:styleId="CorpodetextoChar">
    <w:name w:val="Corpo de texto Char"/>
    <w:basedOn w:val="Fontepargpadro"/>
    <w:link w:val="Corpodetexto"/>
    <w:uiPriority w:val="99"/>
    <w:rsid w:val="00C0543B"/>
  </w:style>
  <w:style w:type="paragraph" w:styleId="Primeirorecuodecorpodetexto">
    <w:name w:val="Body Text First Indent"/>
    <w:basedOn w:val="Corpodetexto"/>
    <w:link w:val="PrimeirorecuodecorpodetextoChar"/>
    <w:uiPriority w:val="99"/>
    <w:unhideWhenUsed/>
    <w:rsid w:val="00C0543B"/>
    <w:pPr>
      <w:spacing w:after="200"/>
      <w:ind w:firstLine="360"/>
    </w:pPr>
    <w:rPr>
      <w:rFonts w:eastAsiaTheme="minorEastAsia"/>
      <w:lang w:eastAsia="pt-BR"/>
    </w:rPr>
  </w:style>
  <w:style w:type="character" w:customStyle="1" w:styleId="PrimeirorecuodecorpodetextoChar">
    <w:name w:val="Primeiro recuo de corpo de texto Char"/>
    <w:basedOn w:val="CorpodetextoChar"/>
    <w:link w:val="Primeirorecuodecorpodetexto"/>
    <w:uiPriority w:val="99"/>
    <w:rsid w:val="00C0543B"/>
    <w:rPr>
      <w:rFonts w:eastAsiaTheme="minorEastAsia"/>
      <w:lang w:eastAsia="pt-BR"/>
    </w:rPr>
  </w:style>
  <w:style w:type="character" w:customStyle="1" w:styleId="Ttulo1Char">
    <w:name w:val="Título 1 Char"/>
    <w:basedOn w:val="Fontepargpadro"/>
    <w:link w:val="Ttulo1"/>
    <w:uiPriority w:val="9"/>
    <w:rsid w:val="00D44CB9"/>
    <w:rPr>
      <w:rFonts w:asciiTheme="majorHAnsi" w:eastAsiaTheme="majorEastAsia" w:hAnsiTheme="majorHAnsi" w:cstheme="majorBidi"/>
      <w:b/>
      <w:bCs/>
      <w:color w:val="365F91" w:themeColor="accent1" w:themeShade="BF"/>
      <w:sz w:val="28"/>
      <w:szCs w:val="28"/>
    </w:rPr>
  </w:style>
  <w:style w:type="character" w:customStyle="1" w:styleId="apple-converted-space">
    <w:name w:val="apple-converted-space"/>
    <w:basedOn w:val="Fontepargpadro"/>
    <w:rsid w:val="00D44CB9"/>
  </w:style>
  <w:style w:type="character" w:customStyle="1" w:styleId="highlight">
    <w:name w:val="highlight"/>
    <w:basedOn w:val="Fontepargpadro"/>
    <w:rsid w:val="00D44CB9"/>
  </w:style>
  <w:style w:type="paragraph" w:styleId="Subttulo">
    <w:name w:val="Subtitle"/>
    <w:basedOn w:val="Normal"/>
    <w:link w:val="SubttuloChar"/>
    <w:qFormat/>
    <w:rsid w:val="007E08AB"/>
    <w:pPr>
      <w:tabs>
        <w:tab w:val="left" w:pos="284"/>
        <w:tab w:val="left" w:pos="567"/>
      </w:tabs>
      <w:autoSpaceDE w:val="0"/>
      <w:autoSpaceDN w:val="0"/>
      <w:spacing w:after="0" w:line="240" w:lineRule="auto"/>
      <w:jc w:val="both"/>
      <w:outlineLvl w:val="1"/>
    </w:pPr>
    <w:rPr>
      <w:rFonts w:ascii="Times New Roman" w:eastAsia="SimSun" w:hAnsi="Times New Roman" w:cs="Times New Roman"/>
      <w:b/>
      <w:bCs/>
      <w:smallCaps/>
      <w:sz w:val="24"/>
      <w:szCs w:val="24"/>
      <w:lang w:eastAsia="pt-BR"/>
    </w:rPr>
  </w:style>
  <w:style w:type="character" w:customStyle="1" w:styleId="SubttuloChar">
    <w:name w:val="Subtítulo Char"/>
    <w:basedOn w:val="Fontepargpadro"/>
    <w:link w:val="Subttulo"/>
    <w:rsid w:val="007E08AB"/>
    <w:rPr>
      <w:rFonts w:ascii="Times New Roman" w:eastAsia="SimSun" w:hAnsi="Times New Roman" w:cs="Times New Roman"/>
      <w:b/>
      <w:bCs/>
      <w:smallCaps/>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2CA3"/>
  </w:style>
  <w:style w:type="paragraph" w:styleId="Ttulo1">
    <w:name w:val="heading 1"/>
    <w:basedOn w:val="Normal"/>
    <w:next w:val="Normal"/>
    <w:link w:val="Ttulo1Char"/>
    <w:uiPriority w:val="9"/>
    <w:qFormat/>
    <w:rsid w:val="00D44CB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3">
    <w:name w:val="heading 3"/>
    <w:basedOn w:val="Normal"/>
    <w:next w:val="Normal"/>
    <w:link w:val="Ttulo3Char"/>
    <w:qFormat/>
    <w:rsid w:val="001D7F15"/>
    <w:pPr>
      <w:keepNext/>
      <w:spacing w:after="0" w:line="240" w:lineRule="auto"/>
      <w:jc w:val="both"/>
      <w:outlineLvl w:val="2"/>
    </w:pPr>
    <w:rPr>
      <w:rFonts w:ascii="Times New Roman" w:eastAsia="Times New Roman" w:hAnsi="Times New Roman" w:cs="Times New Roman"/>
      <w:b/>
      <w:sz w:val="24"/>
      <w:szCs w:val="20"/>
      <w:lang w:eastAsia="pt-BR"/>
    </w:rPr>
  </w:style>
  <w:style w:type="paragraph" w:styleId="Ttulo7">
    <w:name w:val="heading 7"/>
    <w:basedOn w:val="Normal"/>
    <w:next w:val="Normal"/>
    <w:link w:val="Ttulo7Char"/>
    <w:uiPriority w:val="9"/>
    <w:semiHidden/>
    <w:unhideWhenUsed/>
    <w:qFormat/>
    <w:rsid w:val="002025DC"/>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longtext1">
    <w:name w:val="long_text1"/>
    <w:rsid w:val="00D65E41"/>
    <w:rPr>
      <w:sz w:val="20"/>
      <w:szCs w:val="20"/>
    </w:rPr>
  </w:style>
  <w:style w:type="paragraph" w:styleId="PargrafodaLista">
    <w:name w:val="List Paragraph"/>
    <w:basedOn w:val="Normal"/>
    <w:uiPriority w:val="34"/>
    <w:qFormat/>
    <w:rsid w:val="001D7F15"/>
    <w:pPr>
      <w:ind w:left="720"/>
      <w:contextualSpacing/>
    </w:pPr>
  </w:style>
  <w:style w:type="character" w:customStyle="1" w:styleId="Ttulo3Char">
    <w:name w:val="Título 3 Char"/>
    <w:basedOn w:val="Fontepargpadro"/>
    <w:link w:val="Ttulo3"/>
    <w:rsid w:val="001D7F15"/>
    <w:rPr>
      <w:rFonts w:ascii="Times New Roman" w:eastAsia="Times New Roman" w:hAnsi="Times New Roman" w:cs="Times New Roman"/>
      <w:b/>
      <w:sz w:val="24"/>
      <w:szCs w:val="20"/>
      <w:lang w:eastAsia="pt-BR"/>
    </w:rPr>
  </w:style>
  <w:style w:type="character" w:styleId="Hyperlink">
    <w:name w:val="Hyperlink"/>
    <w:basedOn w:val="Fontepargpadro"/>
    <w:uiPriority w:val="99"/>
    <w:unhideWhenUsed/>
    <w:rsid w:val="00E3544E"/>
    <w:rPr>
      <w:color w:val="0000FF" w:themeColor="hyperlink"/>
      <w:u w:val="single"/>
    </w:rPr>
  </w:style>
  <w:style w:type="character" w:customStyle="1" w:styleId="citation-abbreviation">
    <w:name w:val="citation-abbreviation"/>
    <w:rsid w:val="00E3544E"/>
  </w:style>
  <w:style w:type="character" w:customStyle="1" w:styleId="citation-publication-date">
    <w:name w:val="citation-publication-date"/>
    <w:rsid w:val="00E3544E"/>
  </w:style>
  <w:style w:type="character" w:customStyle="1" w:styleId="citation-volume">
    <w:name w:val="citation-volume"/>
    <w:rsid w:val="00E3544E"/>
  </w:style>
  <w:style w:type="character" w:customStyle="1" w:styleId="citation-issue">
    <w:name w:val="citation-issue"/>
    <w:rsid w:val="00E3544E"/>
  </w:style>
  <w:style w:type="character" w:customStyle="1" w:styleId="citation-flpages">
    <w:name w:val="citation-flpages"/>
    <w:rsid w:val="00E3544E"/>
  </w:style>
  <w:style w:type="character" w:customStyle="1" w:styleId="Ttulo7Char">
    <w:name w:val="Título 7 Char"/>
    <w:basedOn w:val="Fontepargpadro"/>
    <w:link w:val="Ttulo7"/>
    <w:uiPriority w:val="9"/>
    <w:semiHidden/>
    <w:rsid w:val="002025DC"/>
    <w:rPr>
      <w:rFonts w:asciiTheme="majorHAnsi" w:eastAsiaTheme="majorEastAsia" w:hAnsiTheme="majorHAnsi" w:cstheme="majorBidi"/>
      <w:i/>
      <w:iCs/>
      <w:color w:val="404040" w:themeColor="text1" w:themeTint="BF"/>
    </w:rPr>
  </w:style>
  <w:style w:type="paragraph" w:customStyle="1" w:styleId="Default">
    <w:name w:val="Default"/>
    <w:rsid w:val="008228DD"/>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paragraph" w:styleId="Cabealho">
    <w:name w:val="header"/>
    <w:basedOn w:val="Normal"/>
    <w:link w:val="CabealhoChar"/>
    <w:uiPriority w:val="99"/>
    <w:unhideWhenUsed/>
    <w:rsid w:val="002962D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962DE"/>
  </w:style>
  <w:style w:type="paragraph" w:styleId="Rodap">
    <w:name w:val="footer"/>
    <w:basedOn w:val="Normal"/>
    <w:link w:val="RodapChar"/>
    <w:uiPriority w:val="99"/>
    <w:semiHidden/>
    <w:unhideWhenUsed/>
    <w:rsid w:val="002962DE"/>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2962DE"/>
  </w:style>
  <w:style w:type="paragraph" w:styleId="Textodebalo">
    <w:name w:val="Balloon Text"/>
    <w:basedOn w:val="Normal"/>
    <w:link w:val="TextodebaloChar"/>
    <w:uiPriority w:val="99"/>
    <w:semiHidden/>
    <w:unhideWhenUsed/>
    <w:rsid w:val="001F7E9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1F7E93"/>
    <w:rPr>
      <w:rFonts w:ascii="Segoe UI" w:hAnsi="Segoe UI" w:cs="Segoe UI"/>
      <w:sz w:val="18"/>
      <w:szCs w:val="18"/>
    </w:rPr>
  </w:style>
  <w:style w:type="paragraph" w:styleId="Corpodetexto">
    <w:name w:val="Body Text"/>
    <w:basedOn w:val="Normal"/>
    <w:link w:val="CorpodetextoChar"/>
    <w:uiPriority w:val="99"/>
    <w:unhideWhenUsed/>
    <w:rsid w:val="00C0543B"/>
    <w:pPr>
      <w:spacing w:after="120"/>
    </w:pPr>
  </w:style>
  <w:style w:type="character" w:customStyle="1" w:styleId="CorpodetextoChar">
    <w:name w:val="Corpo de texto Char"/>
    <w:basedOn w:val="Fontepargpadro"/>
    <w:link w:val="Corpodetexto"/>
    <w:uiPriority w:val="99"/>
    <w:rsid w:val="00C0543B"/>
  </w:style>
  <w:style w:type="paragraph" w:styleId="Primeirorecuodecorpodetexto">
    <w:name w:val="Body Text First Indent"/>
    <w:basedOn w:val="Corpodetexto"/>
    <w:link w:val="PrimeirorecuodecorpodetextoChar"/>
    <w:uiPriority w:val="99"/>
    <w:unhideWhenUsed/>
    <w:rsid w:val="00C0543B"/>
    <w:pPr>
      <w:spacing w:after="200"/>
      <w:ind w:firstLine="360"/>
    </w:pPr>
    <w:rPr>
      <w:rFonts w:eastAsiaTheme="minorEastAsia"/>
      <w:lang w:eastAsia="pt-BR"/>
    </w:rPr>
  </w:style>
  <w:style w:type="character" w:customStyle="1" w:styleId="PrimeirorecuodecorpodetextoChar">
    <w:name w:val="Primeiro recuo de corpo de texto Char"/>
    <w:basedOn w:val="CorpodetextoChar"/>
    <w:link w:val="Primeirorecuodecorpodetexto"/>
    <w:uiPriority w:val="99"/>
    <w:rsid w:val="00C0543B"/>
    <w:rPr>
      <w:rFonts w:eastAsiaTheme="minorEastAsia"/>
      <w:lang w:eastAsia="pt-BR"/>
    </w:rPr>
  </w:style>
  <w:style w:type="character" w:customStyle="1" w:styleId="Ttulo1Char">
    <w:name w:val="Título 1 Char"/>
    <w:basedOn w:val="Fontepargpadro"/>
    <w:link w:val="Ttulo1"/>
    <w:uiPriority w:val="9"/>
    <w:rsid w:val="00D44CB9"/>
    <w:rPr>
      <w:rFonts w:asciiTheme="majorHAnsi" w:eastAsiaTheme="majorEastAsia" w:hAnsiTheme="majorHAnsi" w:cstheme="majorBidi"/>
      <w:b/>
      <w:bCs/>
      <w:color w:val="365F91" w:themeColor="accent1" w:themeShade="BF"/>
      <w:sz w:val="28"/>
      <w:szCs w:val="28"/>
    </w:rPr>
  </w:style>
  <w:style w:type="character" w:customStyle="1" w:styleId="apple-converted-space">
    <w:name w:val="apple-converted-space"/>
    <w:basedOn w:val="Fontepargpadro"/>
    <w:rsid w:val="00D44CB9"/>
  </w:style>
  <w:style w:type="character" w:customStyle="1" w:styleId="highlight">
    <w:name w:val="highlight"/>
    <w:basedOn w:val="Fontepargpadro"/>
    <w:rsid w:val="00D44CB9"/>
  </w:style>
  <w:style w:type="paragraph" w:styleId="Subttulo">
    <w:name w:val="Subtitle"/>
    <w:basedOn w:val="Normal"/>
    <w:link w:val="SubttuloChar"/>
    <w:qFormat/>
    <w:rsid w:val="007E08AB"/>
    <w:pPr>
      <w:tabs>
        <w:tab w:val="left" w:pos="284"/>
        <w:tab w:val="left" w:pos="567"/>
      </w:tabs>
      <w:autoSpaceDE w:val="0"/>
      <w:autoSpaceDN w:val="0"/>
      <w:spacing w:after="0" w:line="240" w:lineRule="auto"/>
      <w:jc w:val="both"/>
      <w:outlineLvl w:val="1"/>
    </w:pPr>
    <w:rPr>
      <w:rFonts w:ascii="Times New Roman" w:eastAsia="SimSun" w:hAnsi="Times New Roman" w:cs="Times New Roman"/>
      <w:b/>
      <w:bCs/>
      <w:smallCaps/>
      <w:sz w:val="24"/>
      <w:szCs w:val="24"/>
      <w:lang w:eastAsia="pt-BR"/>
    </w:rPr>
  </w:style>
  <w:style w:type="character" w:customStyle="1" w:styleId="SubttuloChar">
    <w:name w:val="Subtítulo Char"/>
    <w:basedOn w:val="Fontepargpadro"/>
    <w:link w:val="Subttulo"/>
    <w:rsid w:val="007E08AB"/>
    <w:rPr>
      <w:rFonts w:ascii="Times New Roman" w:eastAsia="SimSun" w:hAnsi="Times New Roman" w:cs="Times New Roman"/>
      <w:b/>
      <w:bCs/>
      <w:smallCaps/>
      <w:sz w:val="24"/>
      <w:szCs w:val="24"/>
      <w:lang w:eastAsia="pt-BR"/>
    </w:rPr>
  </w:style>
</w:styles>
</file>

<file path=word/webSettings.xml><?xml version="1.0" encoding="utf-8"?>
<w:webSettings xmlns:r="http://schemas.openxmlformats.org/officeDocument/2006/relationships" xmlns:w="http://schemas.openxmlformats.org/wordprocessingml/2006/main">
  <w:divs>
    <w:div w:id="179898347">
      <w:bodyDiv w:val="1"/>
      <w:marLeft w:val="0"/>
      <w:marRight w:val="0"/>
      <w:marTop w:val="0"/>
      <w:marBottom w:val="0"/>
      <w:divBdr>
        <w:top w:val="none" w:sz="0" w:space="0" w:color="auto"/>
        <w:left w:val="none" w:sz="0" w:space="0" w:color="auto"/>
        <w:bottom w:val="none" w:sz="0" w:space="0" w:color="auto"/>
        <w:right w:val="none" w:sz="0" w:space="0" w:color="auto"/>
      </w:divBdr>
    </w:div>
    <w:div w:id="695303998">
      <w:bodyDiv w:val="1"/>
      <w:marLeft w:val="0"/>
      <w:marRight w:val="0"/>
      <w:marTop w:val="0"/>
      <w:marBottom w:val="0"/>
      <w:divBdr>
        <w:top w:val="none" w:sz="0" w:space="0" w:color="auto"/>
        <w:left w:val="none" w:sz="0" w:space="0" w:color="auto"/>
        <w:bottom w:val="none" w:sz="0" w:space="0" w:color="auto"/>
        <w:right w:val="none" w:sz="0" w:space="0" w:color="auto"/>
      </w:divBdr>
    </w:div>
    <w:div w:id="956761600">
      <w:bodyDiv w:val="1"/>
      <w:marLeft w:val="0"/>
      <w:marRight w:val="0"/>
      <w:marTop w:val="0"/>
      <w:marBottom w:val="0"/>
      <w:divBdr>
        <w:top w:val="none" w:sz="0" w:space="0" w:color="auto"/>
        <w:left w:val="none" w:sz="0" w:space="0" w:color="auto"/>
        <w:bottom w:val="none" w:sz="0" w:space="0" w:color="auto"/>
        <w:right w:val="none" w:sz="0" w:space="0" w:color="auto"/>
      </w:divBdr>
    </w:div>
    <w:div w:id="978924012">
      <w:bodyDiv w:val="1"/>
      <w:marLeft w:val="0"/>
      <w:marRight w:val="0"/>
      <w:marTop w:val="0"/>
      <w:marBottom w:val="0"/>
      <w:divBdr>
        <w:top w:val="none" w:sz="0" w:space="0" w:color="auto"/>
        <w:left w:val="none" w:sz="0" w:space="0" w:color="auto"/>
        <w:bottom w:val="none" w:sz="0" w:space="0" w:color="auto"/>
        <w:right w:val="none" w:sz="0" w:space="0" w:color="auto"/>
      </w:divBdr>
      <w:divsChild>
        <w:div w:id="263541144">
          <w:marLeft w:val="0"/>
          <w:marRight w:val="0"/>
          <w:marTop w:val="0"/>
          <w:marBottom w:val="0"/>
          <w:divBdr>
            <w:top w:val="none" w:sz="0" w:space="0" w:color="auto"/>
            <w:left w:val="none" w:sz="0" w:space="0" w:color="auto"/>
            <w:bottom w:val="none" w:sz="0" w:space="0" w:color="auto"/>
            <w:right w:val="none" w:sz="0" w:space="0" w:color="auto"/>
          </w:divBdr>
        </w:div>
        <w:div w:id="960526624">
          <w:marLeft w:val="0"/>
          <w:marRight w:val="0"/>
          <w:marTop w:val="0"/>
          <w:marBottom w:val="0"/>
          <w:divBdr>
            <w:top w:val="none" w:sz="0" w:space="0" w:color="auto"/>
            <w:left w:val="none" w:sz="0" w:space="0" w:color="auto"/>
            <w:bottom w:val="none" w:sz="0" w:space="0" w:color="auto"/>
            <w:right w:val="none" w:sz="0" w:space="0" w:color="auto"/>
          </w:divBdr>
          <w:divsChild>
            <w:div w:id="1910340932">
              <w:marLeft w:val="0"/>
              <w:marRight w:val="0"/>
              <w:marTop w:val="0"/>
              <w:marBottom w:val="0"/>
              <w:divBdr>
                <w:top w:val="none" w:sz="0" w:space="0" w:color="auto"/>
                <w:left w:val="none" w:sz="0" w:space="0" w:color="auto"/>
                <w:bottom w:val="none" w:sz="0" w:space="0" w:color="auto"/>
                <w:right w:val="none" w:sz="0" w:space="0" w:color="auto"/>
              </w:divBdr>
              <w:divsChild>
                <w:div w:id="820124947">
                  <w:marLeft w:val="0"/>
                  <w:marRight w:val="0"/>
                  <w:marTop w:val="0"/>
                  <w:marBottom w:val="0"/>
                  <w:divBdr>
                    <w:top w:val="none" w:sz="0" w:space="0" w:color="auto"/>
                    <w:left w:val="none" w:sz="0" w:space="0" w:color="auto"/>
                    <w:bottom w:val="none" w:sz="0" w:space="0" w:color="auto"/>
                    <w:right w:val="none" w:sz="0" w:space="0" w:color="auto"/>
                  </w:divBdr>
                  <w:divsChild>
                    <w:div w:id="1059011736">
                      <w:marLeft w:val="0"/>
                      <w:marRight w:val="0"/>
                      <w:marTop w:val="0"/>
                      <w:marBottom w:val="0"/>
                      <w:divBdr>
                        <w:top w:val="none" w:sz="0" w:space="0" w:color="auto"/>
                        <w:left w:val="none" w:sz="0" w:space="0" w:color="auto"/>
                        <w:bottom w:val="none" w:sz="0" w:space="0" w:color="auto"/>
                        <w:right w:val="none" w:sz="0" w:space="0" w:color="auto"/>
                      </w:divBdr>
                      <w:divsChild>
                        <w:div w:id="1602299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2242693">
          <w:marLeft w:val="0"/>
          <w:marRight w:val="0"/>
          <w:marTop w:val="0"/>
          <w:marBottom w:val="0"/>
          <w:divBdr>
            <w:top w:val="none" w:sz="0" w:space="0" w:color="auto"/>
            <w:left w:val="none" w:sz="0" w:space="0" w:color="auto"/>
            <w:bottom w:val="none" w:sz="0" w:space="0" w:color="auto"/>
            <w:right w:val="none" w:sz="0" w:space="0" w:color="auto"/>
          </w:divBdr>
          <w:divsChild>
            <w:div w:id="1724795065">
              <w:marLeft w:val="0"/>
              <w:marRight w:val="0"/>
              <w:marTop w:val="0"/>
              <w:marBottom w:val="0"/>
              <w:divBdr>
                <w:top w:val="none" w:sz="0" w:space="0" w:color="auto"/>
                <w:left w:val="none" w:sz="0" w:space="0" w:color="auto"/>
                <w:bottom w:val="none" w:sz="0" w:space="0" w:color="auto"/>
                <w:right w:val="none" w:sz="0" w:space="0" w:color="auto"/>
              </w:divBdr>
              <w:divsChild>
                <w:div w:id="1830561781">
                  <w:marLeft w:val="0"/>
                  <w:marRight w:val="0"/>
                  <w:marTop w:val="0"/>
                  <w:marBottom w:val="0"/>
                  <w:divBdr>
                    <w:top w:val="none" w:sz="0" w:space="0" w:color="auto"/>
                    <w:left w:val="none" w:sz="0" w:space="0" w:color="auto"/>
                    <w:bottom w:val="none" w:sz="0" w:space="0" w:color="auto"/>
                    <w:right w:val="none" w:sz="0" w:space="0" w:color="auto"/>
                  </w:divBdr>
                  <w:divsChild>
                    <w:div w:id="1425881128">
                      <w:marLeft w:val="0"/>
                      <w:marRight w:val="0"/>
                      <w:marTop w:val="0"/>
                      <w:marBottom w:val="0"/>
                      <w:divBdr>
                        <w:top w:val="none" w:sz="0" w:space="0" w:color="auto"/>
                        <w:left w:val="none" w:sz="0" w:space="0" w:color="auto"/>
                        <w:bottom w:val="none" w:sz="0" w:space="0" w:color="auto"/>
                        <w:right w:val="none" w:sz="0" w:space="0" w:color="auto"/>
                      </w:divBdr>
                      <w:divsChild>
                        <w:div w:id="1556626652">
                          <w:marLeft w:val="0"/>
                          <w:marRight w:val="0"/>
                          <w:marTop w:val="0"/>
                          <w:marBottom w:val="0"/>
                          <w:divBdr>
                            <w:top w:val="none" w:sz="0" w:space="0" w:color="auto"/>
                            <w:left w:val="none" w:sz="0" w:space="0" w:color="auto"/>
                            <w:bottom w:val="none" w:sz="0" w:space="0" w:color="auto"/>
                            <w:right w:val="none" w:sz="0" w:space="0" w:color="auto"/>
                          </w:divBdr>
                          <w:divsChild>
                            <w:div w:id="198242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7098664">
      <w:bodyDiv w:val="1"/>
      <w:marLeft w:val="0"/>
      <w:marRight w:val="0"/>
      <w:marTop w:val="0"/>
      <w:marBottom w:val="0"/>
      <w:divBdr>
        <w:top w:val="none" w:sz="0" w:space="0" w:color="auto"/>
        <w:left w:val="none" w:sz="0" w:space="0" w:color="auto"/>
        <w:bottom w:val="none" w:sz="0" w:space="0" w:color="auto"/>
        <w:right w:val="none" w:sz="0" w:space="0" w:color="auto"/>
      </w:divBdr>
      <w:divsChild>
        <w:div w:id="327951741">
          <w:marLeft w:val="0"/>
          <w:marRight w:val="0"/>
          <w:marTop w:val="0"/>
          <w:marBottom w:val="0"/>
          <w:divBdr>
            <w:top w:val="none" w:sz="0" w:space="0" w:color="auto"/>
            <w:left w:val="none" w:sz="0" w:space="0" w:color="auto"/>
            <w:bottom w:val="none" w:sz="0" w:space="0" w:color="auto"/>
            <w:right w:val="none" w:sz="0" w:space="0" w:color="auto"/>
          </w:divBdr>
        </w:div>
        <w:div w:id="912392273">
          <w:marLeft w:val="0"/>
          <w:marRight w:val="0"/>
          <w:marTop w:val="0"/>
          <w:marBottom w:val="0"/>
          <w:divBdr>
            <w:top w:val="none" w:sz="0" w:space="0" w:color="auto"/>
            <w:left w:val="none" w:sz="0" w:space="0" w:color="auto"/>
            <w:bottom w:val="none" w:sz="0" w:space="0" w:color="auto"/>
            <w:right w:val="none" w:sz="0" w:space="0" w:color="auto"/>
          </w:divBdr>
        </w:div>
        <w:div w:id="790590433">
          <w:marLeft w:val="0"/>
          <w:marRight w:val="0"/>
          <w:marTop w:val="0"/>
          <w:marBottom w:val="0"/>
          <w:divBdr>
            <w:top w:val="none" w:sz="0" w:space="0" w:color="auto"/>
            <w:left w:val="none" w:sz="0" w:space="0" w:color="auto"/>
            <w:bottom w:val="none" w:sz="0" w:space="0" w:color="auto"/>
            <w:right w:val="none" w:sz="0" w:space="0" w:color="auto"/>
          </w:divBdr>
        </w:div>
        <w:div w:id="937952058">
          <w:marLeft w:val="0"/>
          <w:marRight w:val="0"/>
          <w:marTop w:val="0"/>
          <w:marBottom w:val="0"/>
          <w:divBdr>
            <w:top w:val="none" w:sz="0" w:space="0" w:color="auto"/>
            <w:left w:val="none" w:sz="0" w:space="0" w:color="auto"/>
            <w:bottom w:val="none" w:sz="0" w:space="0" w:color="auto"/>
            <w:right w:val="none" w:sz="0" w:space="0" w:color="auto"/>
          </w:divBdr>
        </w:div>
        <w:div w:id="1565992046">
          <w:marLeft w:val="0"/>
          <w:marRight w:val="0"/>
          <w:marTop w:val="0"/>
          <w:marBottom w:val="0"/>
          <w:divBdr>
            <w:top w:val="none" w:sz="0" w:space="0" w:color="auto"/>
            <w:left w:val="none" w:sz="0" w:space="0" w:color="auto"/>
            <w:bottom w:val="none" w:sz="0" w:space="0" w:color="auto"/>
            <w:right w:val="none" w:sz="0" w:space="0" w:color="auto"/>
          </w:divBdr>
        </w:div>
        <w:div w:id="880289188">
          <w:marLeft w:val="0"/>
          <w:marRight w:val="0"/>
          <w:marTop w:val="0"/>
          <w:marBottom w:val="0"/>
          <w:divBdr>
            <w:top w:val="none" w:sz="0" w:space="0" w:color="auto"/>
            <w:left w:val="none" w:sz="0" w:space="0" w:color="auto"/>
            <w:bottom w:val="none" w:sz="0" w:space="0" w:color="auto"/>
            <w:right w:val="none" w:sz="0" w:space="0" w:color="auto"/>
          </w:divBdr>
        </w:div>
        <w:div w:id="558789583">
          <w:marLeft w:val="0"/>
          <w:marRight w:val="0"/>
          <w:marTop w:val="0"/>
          <w:marBottom w:val="0"/>
          <w:divBdr>
            <w:top w:val="none" w:sz="0" w:space="0" w:color="auto"/>
            <w:left w:val="none" w:sz="0" w:space="0" w:color="auto"/>
            <w:bottom w:val="none" w:sz="0" w:space="0" w:color="auto"/>
            <w:right w:val="none" w:sz="0" w:space="0" w:color="auto"/>
          </w:divBdr>
        </w:div>
        <w:div w:id="1704742696">
          <w:marLeft w:val="0"/>
          <w:marRight w:val="0"/>
          <w:marTop w:val="0"/>
          <w:marBottom w:val="0"/>
          <w:divBdr>
            <w:top w:val="none" w:sz="0" w:space="0" w:color="auto"/>
            <w:left w:val="none" w:sz="0" w:space="0" w:color="auto"/>
            <w:bottom w:val="none" w:sz="0" w:space="0" w:color="auto"/>
            <w:right w:val="none" w:sz="0" w:space="0" w:color="auto"/>
          </w:divBdr>
        </w:div>
        <w:div w:id="1594971563">
          <w:marLeft w:val="0"/>
          <w:marRight w:val="0"/>
          <w:marTop w:val="0"/>
          <w:marBottom w:val="0"/>
          <w:divBdr>
            <w:top w:val="none" w:sz="0" w:space="0" w:color="auto"/>
            <w:left w:val="none" w:sz="0" w:space="0" w:color="auto"/>
            <w:bottom w:val="none" w:sz="0" w:space="0" w:color="auto"/>
            <w:right w:val="none" w:sz="0" w:space="0" w:color="auto"/>
          </w:divBdr>
        </w:div>
        <w:div w:id="391273993">
          <w:marLeft w:val="0"/>
          <w:marRight w:val="0"/>
          <w:marTop w:val="0"/>
          <w:marBottom w:val="0"/>
          <w:divBdr>
            <w:top w:val="none" w:sz="0" w:space="0" w:color="auto"/>
            <w:left w:val="none" w:sz="0" w:space="0" w:color="auto"/>
            <w:bottom w:val="none" w:sz="0" w:space="0" w:color="auto"/>
            <w:right w:val="none" w:sz="0" w:space="0" w:color="auto"/>
          </w:divBdr>
        </w:div>
        <w:div w:id="644624447">
          <w:marLeft w:val="0"/>
          <w:marRight w:val="0"/>
          <w:marTop w:val="0"/>
          <w:marBottom w:val="0"/>
          <w:divBdr>
            <w:top w:val="none" w:sz="0" w:space="0" w:color="auto"/>
            <w:left w:val="none" w:sz="0" w:space="0" w:color="auto"/>
            <w:bottom w:val="none" w:sz="0" w:space="0" w:color="auto"/>
            <w:right w:val="none" w:sz="0" w:space="0" w:color="auto"/>
          </w:divBdr>
        </w:div>
        <w:div w:id="1774474731">
          <w:marLeft w:val="0"/>
          <w:marRight w:val="0"/>
          <w:marTop w:val="0"/>
          <w:marBottom w:val="0"/>
          <w:divBdr>
            <w:top w:val="none" w:sz="0" w:space="0" w:color="auto"/>
            <w:left w:val="none" w:sz="0" w:space="0" w:color="auto"/>
            <w:bottom w:val="none" w:sz="0" w:space="0" w:color="auto"/>
            <w:right w:val="none" w:sz="0" w:space="0" w:color="auto"/>
          </w:divBdr>
        </w:div>
        <w:div w:id="1093479603">
          <w:marLeft w:val="0"/>
          <w:marRight w:val="0"/>
          <w:marTop w:val="0"/>
          <w:marBottom w:val="0"/>
          <w:divBdr>
            <w:top w:val="none" w:sz="0" w:space="0" w:color="auto"/>
            <w:left w:val="none" w:sz="0" w:space="0" w:color="auto"/>
            <w:bottom w:val="none" w:sz="0" w:space="0" w:color="auto"/>
            <w:right w:val="none" w:sz="0" w:space="0" w:color="auto"/>
          </w:divBdr>
        </w:div>
        <w:div w:id="1499924437">
          <w:marLeft w:val="0"/>
          <w:marRight w:val="0"/>
          <w:marTop w:val="0"/>
          <w:marBottom w:val="0"/>
          <w:divBdr>
            <w:top w:val="none" w:sz="0" w:space="0" w:color="auto"/>
            <w:left w:val="none" w:sz="0" w:space="0" w:color="auto"/>
            <w:bottom w:val="none" w:sz="0" w:space="0" w:color="auto"/>
            <w:right w:val="none" w:sz="0" w:space="0" w:color="auto"/>
          </w:divBdr>
        </w:div>
        <w:div w:id="2083287856">
          <w:marLeft w:val="0"/>
          <w:marRight w:val="0"/>
          <w:marTop w:val="0"/>
          <w:marBottom w:val="0"/>
          <w:divBdr>
            <w:top w:val="none" w:sz="0" w:space="0" w:color="auto"/>
            <w:left w:val="none" w:sz="0" w:space="0" w:color="auto"/>
            <w:bottom w:val="none" w:sz="0" w:space="0" w:color="auto"/>
            <w:right w:val="none" w:sz="0" w:space="0" w:color="auto"/>
          </w:divBdr>
        </w:div>
        <w:div w:id="492989634">
          <w:marLeft w:val="0"/>
          <w:marRight w:val="0"/>
          <w:marTop w:val="0"/>
          <w:marBottom w:val="0"/>
          <w:divBdr>
            <w:top w:val="none" w:sz="0" w:space="0" w:color="auto"/>
            <w:left w:val="none" w:sz="0" w:space="0" w:color="auto"/>
            <w:bottom w:val="none" w:sz="0" w:space="0" w:color="auto"/>
            <w:right w:val="none" w:sz="0" w:space="0" w:color="auto"/>
          </w:divBdr>
        </w:div>
        <w:div w:id="1955403209">
          <w:marLeft w:val="0"/>
          <w:marRight w:val="0"/>
          <w:marTop w:val="0"/>
          <w:marBottom w:val="0"/>
          <w:divBdr>
            <w:top w:val="none" w:sz="0" w:space="0" w:color="auto"/>
            <w:left w:val="none" w:sz="0" w:space="0" w:color="auto"/>
            <w:bottom w:val="none" w:sz="0" w:space="0" w:color="auto"/>
            <w:right w:val="none" w:sz="0" w:space="0" w:color="auto"/>
          </w:divBdr>
        </w:div>
        <w:div w:id="1091244739">
          <w:marLeft w:val="0"/>
          <w:marRight w:val="0"/>
          <w:marTop w:val="0"/>
          <w:marBottom w:val="0"/>
          <w:divBdr>
            <w:top w:val="none" w:sz="0" w:space="0" w:color="auto"/>
            <w:left w:val="none" w:sz="0" w:space="0" w:color="auto"/>
            <w:bottom w:val="none" w:sz="0" w:space="0" w:color="auto"/>
            <w:right w:val="none" w:sz="0" w:space="0" w:color="auto"/>
          </w:divBdr>
        </w:div>
        <w:div w:id="1606037848">
          <w:marLeft w:val="0"/>
          <w:marRight w:val="0"/>
          <w:marTop w:val="0"/>
          <w:marBottom w:val="0"/>
          <w:divBdr>
            <w:top w:val="none" w:sz="0" w:space="0" w:color="auto"/>
            <w:left w:val="none" w:sz="0" w:space="0" w:color="auto"/>
            <w:bottom w:val="none" w:sz="0" w:space="0" w:color="auto"/>
            <w:right w:val="none" w:sz="0" w:space="0" w:color="auto"/>
          </w:divBdr>
        </w:div>
        <w:div w:id="607589566">
          <w:marLeft w:val="0"/>
          <w:marRight w:val="0"/>
          <w:marTop w:val="0"/>
          <w:marBottom w:val="0"/>
          <w:divBdr>
            <w:top w:val="none" w:sz="0" w:space="0" w:color="auto"/>
            <w:left w:val="none" w:sz="0" w:space="0" w:color="auto"/>
            <w:bottom w:val="none" w:sz="0" w:space="0" w:color="auto"/>
            <w:right w:val="none" w:sz="0" w:space="0" w:color="auto"/>
          </w:divBdr>
        </w:div>
      </w:divsChild>
    </w:div>
    <w:div w:id="1063066601">
      <w:bodyDiv w:val="1"/>
      <w:marLeft w:val="0"/>
      <w:marRight w:val="0"/>
      <w:marTop w:val="0"/>
      <w:marBottom w:val="0"/>
      <w:divBdr>
        <w:top w:val="none" w:sz="0" w:space="0" w:color="auto"/>
        <w:left w:val="none" w:sz="0" w:space="0" w:color="auto"/>
        <w:bottom w:val="none" w:sz="0" w:space="0" w:color="auto"/>
        <w:right w:val="none" w:sz="0" w:space="0" w:color="auto"/>
      </w:divBdr>
      <w:divsChild>
        <w:div w:id="1162550888">
          <w:marLeft w:val="0"/>
          <w:marRight w:val="0"/>
          <w:marTop w:val="0"/>
          <w:marBottom w:val="0"/>
          <w:divBdr>
            <w:top w:val="none" w:sz="0" w:space="0" w:color="auto"/>
            <w:left w:val="none" w:sz="0" w:space="0" w:color="auto"/>
            <w:bottom w:val="none" w:sz="0" w:space="0" w:color="auto"/>
            <w:right w:val="none" w:sz="0" w:space="0" w:color="auto"/>
          </w:divBdr>
        </w:div>
        <w:div w:id="512914829">
          <w:marLeft w:val="0"/>
          <w:marRight w:val="0"/>
          <w:marTop w:val="0"/>
          <w:marBottom w:val="0"/>
          <w:divBdr>
            <w:top w:val="none" w:sz="0" w:space="0" w:color="auto"/>
            <w:left w:val="none" w:sz="0" w:space="0" w:color="auto"/>
            <w:bottom w:val="none" w:sz="0" w:space="0" w:color="auto"/>
            <w:right w:val="none" w:sz="0" w:space="0" w:color="auto"/>
          </w:divBdr>
        </w:div>
        <w:div w:id="1375813883">
          <w:marLeft w:val="0"/>
          <w:marRight w:val="0"/>
          <w:marTop w:val="0"/>
          <w:marBottom w:val="0"/>
          <w:divBdr>
            <w:top w:val="none" w:sz="0" w:space="0" w:color="auto"/>
            <w:left w:val="none" w:sz="0" w:space="0" w:color="auto"/>
            <w:bottom w:val="none" w:sz="0" w:space="0" w:color="auto"/>
            <w:right w:val="none" w:sz="0" w:space="0" w:color="auto"/>
          </w:divBdr>
        </w:div>
        <w:div w:id="2078934568">
          <w:marLeft w:val="0"/>
          <w:marRight w:val="0"/>
          <w:marTop w:val="0"/>
          <w:marBottom w:val="0"/>
          <w:divBdr>
            <w:top w:val="none" w:sz="0" w:space="0" w:color="auto"/>
            <w:left w:val="none" w:sz="0" w:space="0" w:color="auto"/>
            <w:bottom w:val="none" w:sz="0" w:space="0" w:color="auto"/>
            <w:right w:val="none" w:sz="0" w:space="0" w:color="auto"/>
          </w:divBdr>
        </w:div>
        <w:div w:id="982931733">
          <w:marLeft w:val="0"/>
          <w:marRight w:val="0"/>
          <w:marTop w:val="0"/>
          <w:marBottom w:val="0"/>
          <w:divBdr>
            <w:top w:val="none" w:sz="0" w:space="0" w:color="auto"/>
            <w:left w:val="none" w:sz="0" w:space="0" w:color="auto"/>
            <w:bottom w:val="none" w:sz="0" w:space="0" w:color="auto"/>
            <w:right w:val="none" w:sz="0" w:space="0" w:color="auto"/>
          </w:divBdr>
        </w:div>
        <w:div w:id="537746368">
          <w:marLeft w:val="0"/>
          <w:marRight w:val="0"/>
          <w:marTop w:val="0"/>
          <w:marBottom w:val="0"/>
          <w:divBdr>
            <w:top w:val="none" w:sz="0" w:space="0" w:color="auto"/>
            <w:left w:val="none" w:sz="0" w:space="0" w:color="auto"/>
            <w:bottom w:val="none" w:sz="0" w:space="0" w:color="auto"/>
            <w:right w:val="none" w:sz="0" w:space="0" w:color="auto"/>
          </w:divBdr>
        </w:div>
        <w:div w:id="2053797801">
          <w:marLeft w:val="0"/>
          <w:marRight w:val="0"/>
          <w:marTop w:val="0"/>
          <w:marBottom w:val="0"/>
          <w:divBdr>
            <w:top w:val="none" w:sz="0" w:space="0" w:color="auto"/>
            <w:left w:val="none" w:sz="0" w:space="0" w:color="auto"/>
            <w:bottom w:val="none" w:sz="0" w:space="0" w:color="auto"/>
            <w:right w:val="none" w:sz="0" w:space="0" w:color="auto"/>
          </w:divBdr>
        </w:div>
        <w:div w:id="875118171">
          <w:marLeft w:val="0"/>
          <w:marRight w:val="0"/>
          <w:marTop w:val="0"/>
          <w:marBottom w:val="0"/>
          <w:divBdr>
            <w:top w:val="none" w:sz="0" w:space="0" w:color="auto"/>
            <w:left w:val="none" w:sz="0" w:space="0" w:color="auto"/>
            <w:bottom w:val="none" w:sz="0" w:space="0" w:color="auto"/>
            <w:right w:val="none" w:sz="0" w:space="0" w:color="auto"/>
          </w:divBdr>
        </w:div>
        <w:div w:id="833646044">
          <w:marLeft w:val="0"/>
          <w:marRight w:val="0"/>
          <w:marTop w:val="0"/>
          <w:marBottom w:val="0"/>
          <w:divBdr>
            <w:top w:val="none" w:sz="0" w:space="0" w:color="auto"/>
            <w:left w:val="none" w:sz="0" w:space="0" w:color="auto"/>
            <w:bottom w:val="none" w:sz="0" w:space="0" w:color="auto"/>
            <w:right w:val="none" w:sz="0" w:space="0" w:color="auto"/>
          </w:divBdr>
        </w:div>
        <w:div w:id="948707001">
          <w:marLeft w:val="0"/>
          <w:marRight w:val="0"/>
          <w:marTop w:val="0"/>
          <w:marBottom w:val="0"/>
          <w:divBdr>
            <w:top w:val="none" w:sz="0" w:space="0" w:color="auto"/>
            <w:left w:val="none" w:sz="0" w:space="0" w:color="auto"/>
            <w:bottom w:val="none" w:sz="0" w:space="0" w:color="auto"/>
            <w:right w:val="none" w:sz="0" w:space="0" w:color="auto"/>
          </w:divBdr>
        </w:div>
        <w:div w:id="856895642">
          <w:marLeft w:val="0"/>
          <w:marRight w:val="0"/>
          <w:marTop w:val="0"/>
          <w:marBottom w:val="0"/>
          <w:divBdr>
            <w:top w:val="none" w:sz="0" w:space="0" w:color="auto"/>
            <w:left w:val="none" w:sz="0" w:space="0" w:color="auto"/>
            <w:bottom w:val="none" w:sz="0" w:space="0" w:color="auto"/>
            <w:right w:val="none" w:sz="0" w:space="0" w:color="auto"/>
          </w:divBdr>
        </w:div>
        <w:div w:id="152920065">
          <w:marLeft w:val="0"/>
          <w:marRight w:val="0"/>
          <w:marTop w:val="0"/>
          <w:marBottom w:val="0"/>
          <w:divBdr>
            <w:top w:val="none" w:sz="0" w:space="0" w:color="auto"/>
            <w:left w:val="none" w:sz="0" w:space="0" w:color="auto"/>
            <w:bottom w:val="none" w:sz="0" w:space="0" w:color="auto"/>
            <w:right w:val="none" w:sz="0" w:space="0" w:color="auto"/>
          </w:divBdr>
        </w:div>
        <w:div w:id="1036857098">
          <w:marLeft w:val="0"/>
          <w:marRight w:val="0"/>
          <w:marTop w:val="0"/>
          <w:marBottom w:val="0"/>
          <w:divBdr>
            <w:top w:val="none" w:sz="0" w:space="0" w:color="auto"/>
            <w:left w:val="none" w:sz="0" w:space="0" w:color="auto"/>
            <w:bottom w:val="none" w:sz="0" w:space="0" w:color="auto"/>
            <w:right w:val="none" w:sz="0" w:space="0" w:color="auto"/>
          </w:divBdr>
        </w:div>
        <w:div w:id="867597343">
          <w:marLeft w:val="0"/>
          <w:marRight w:val="0"/>
          <w:marTop w:val="0"/>
          <w:marBottom w:val="0"/>
          <w:divBdr>
            <w:top w:val="none" w:sz="0" w:space="0" w:color="auto"/>
            <w:left w:val="none" w:sz="0" w:space="0" w:color="auto"/>
            <w:bottom w:val="none" w:sz="0" w:space="0" w:color="auto"/>
            <w:right w:val="none" w:sz="0" w:space="0" w:color="auto"/>
          </w:divBdr>
        </w:div>
        <w:div w:id="1846165286">
          <w:marLeft w:val="0"/>
          <w:marRight w:val="0"/>
          <w:marTop w:val="0"/>
          <w:marBottom w:val="0"/>
          <w:divBdr>
            <w:top w:val="none" w:sz="0" w:space="0" w:color="auto"/>
            <w:left w:val="none" w:sz="0" w:space="0" w:color="auto"/>
            <w:bottom w:val="none" w:sz="0" w:space="0" w:color="auto"/>
            <w:right w:val="none" w:sz="0" w:space="0" w:color="auto"/>
          </w:divBdr>
        </w:div>
      </w:divsChild>
    </w:div>
    <w:div w:id="1338996311">
      <w:bodyDiv w:val="1"/>
      <w:marLeft w:val="0"/>
      <w:marRight w:val="0"/>
      <w:marTop w:val="0"/>
      <w:marBottom w:val="0"/>
      <w:divBdr>
        <w:top w:val="none" w:sz="0" w:space="0" w:color="auto"/>
        <w:left w:val="none" w:sz="0" w:space="0" w:color="auto"/>
        <w:bottom w:val="none" w:sz="0" w:space="0" w:color="auto"/>
        <w:right w:val="none" w:sz="0" w:space="0" w:color="auto"/>
      </w:divBdr>
      <w:divsChild>
        <w:div w:id="803887948">
          <w:marLeft w:val="0"/>
          <w:marRight w:val="0"/>
          <w:marTop w:val="0"/>
          <w:marBottom w:val="0"/>
          <w:divBdr>
            <w:top w:val="none" w:sz="0" w:space="0" w:color="auto"/>
            <w:left w:val="none" w:sz="0" w:space="0" w:color="auto"/>
            <w:bottom w:val="none" w:sz="0" w:space="0" w:color="auto"/>
            <w:right w:val="none" w:sz="0" w:space="0" w:color="auto"/>
          </w:divBdr>
        </w:div>
        <w:div w:id="96171734">
          <w:marLeft w:val="0"/>
          <w:marRight w:val="0"/>
          <w:marTop w:val="0"/>
          <w:marBottom w:val="0"/>
          <w:divBdr>
            <w:top w:val="none" w:sz="0" w:space="0" w:color="auto"/>
            <w:left w:val="none" w:sz="0" w:space="0" w:color="auto"/>
            <w:bottom w:val="none" w:sz="0" w:space="0" w:color="auto"/>
            <w:right w:val="none" w:sz="0" w:space="0" w:color="auto"/>
          </w:divBdr>
          <w:divsChild>
            <w:div w:id="379937786">
              <w:marLeft w:val="0"/>
              <w:marRight w:val="0"/>
              <w:marTop w:val="0"/>
              <w:marBottom w:val="0"/>
              <w:divBdr>
                <w:top w:val="none" w:sz="0" w:space="0" w:color="auto"/>
                <w:left w:val="none" w:sz="0" w:space="0" w:color="auto"/>
                <w:bottom w:val="none" w:sz="0" w:space="0" w:color="auto"/>
                <w:right w:val="none" w:sz="0" w:space="0" w:color="auto"/>
              </w:divBdr>
              <w:divsChild>
                <w:div w:id="1387610210">
                  <w:marLeft w:val="0"/>
                  <w:marRight w:val="0"/>
                  <w:marTop w:val="0"/>
                  <w:marBottom w:val="0"/>
                  <w:divBdr>
                    <w:top w:val="none" w:sz="0" w:space="0" w:color="auto"/>
                    <w:left w:val="none" w:sz="0" w:space="0" w:color="auto"/>
                    <w:bottom w:val="none" w:sz="0" w:space="0" w:color="auto"/>
                    <w:right w:val="none" w:sz="0" w:space="0" w:color="auto"/>
                  </w:divBdr>
                  <w:divsChild>
                    <w:div w:id="1109543500">
                      <w:marLeft w:val="0"/>
                      <w:marRight w:val="0"/>
                      <w:marTop w:val="0"/>
                      <w:marBottom w:val="0"/>
                      <w:divBdr>
                        <w:top w:val="none" w:sz="0" w:space="0" w:color="auto"/>
                        <w:left w:val="none" w:sz="0" w:space="0" w:color="auto"/>
                        <w:bottom w:val="none" w:sz="0" w:space="0" w:color="auto"/>
                        <w:right w:val="none" w:sz="0" w:space="0" w:color="auto"/>
                      </w:divBdr>
                      <w:divsChild>
                        <w:div w:id="278681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1804507">
          <w:marLeft w:val="0"/>
          <w:marRight w:val="0"/>
          <w:marTop w:val="0"/>
          <w:marBottom w:val="0"/>
          <w:divBdr>
            <w:top w:val="none" w:sz="0" w:space="0" w:color="auto"/>
            <w:left w:val="none" w:sz="0" w:space="0" w:color="auto"/>
            <w:bottom w:val="none" w:sz="0" w:space="0" w:color="auto"/>
            <w:right w:val="none" w:sz="0" w:space="0" w:color="auto"/>
          </w:divBdr>
          <w:divsChild>
            <w:div w:id="1677683355">
              <w:marLeft w:val="0"/>
              <w:marRight w:val="0"/>
              <w:marTop w:val="0"/>
              <w:marBottom w:val="0"/>
              <w:divBdr>
                <w:top w:val="none" w:sz="0" w:space="0" w:color="auto"/>
                <w:left w:val="none" w:sz="0" w:space="0" w:color="auto"/>
                <w:bottom w:val="none" w:sz="0" w:space="0" w:color="auto"/>
                <w:right w:val="none" w:sz="0" w:space="0" w:color="auto"/>
              </w:divBdr>
              <w:divsChild>
                <w:div w:id="1254513646">
                  <w:marLeft w:val="0"/>
                  <w:marRight w:val="0"/>
                  <w:marTop w:val="0"/>
                  <w:marBottom w:val="0"/>
                  <w:divBdr>
                    <w:top w:val="none" w:sz="0" w:space="0" w:color="auto"/>
                    <w:left w:val="none" w:sz="0" w:space="0" w:color="auto"/>
                    <w:bottom w:val="none" w:sz="0" w:space="0" w:color="auto"/>
                    <w:right w:val="none" w:sz="0" w:space="0" w:color="auto"/>
                  </w:divBdr>
                  <w:divsChild>
                    <w:div w:id="221985951">
                      <w:marLeft w:val="0"/>
                      <w:marRight w:val="0"/>
                      <w:marTop w:val="0"/>
                      <w:marBottom w:val="0"/>
                      <w:divBdr>
                        <w:top w:val="none" w:sz="0" w:space="0" w:color="auto"/>
                        <w:left w:val="none" w:sz="0" w:space="0" w:color="auto"/>
                        <w:bottom w:val="none" w:sz="0" w:space="0" w:color="auto"/>
                        <w:right w:val="none" w:sz="0" w:space="0" w:color="auto"/>
                      </w:divBdr>
                      <w:divsChild>
                        <w:div w:id="2064328700">
                          <w:marLeft w:val="0"/>
                          <w:marRight w:val="0"/>
                          <w:marTop w:val="0"/>
                          <w:marBottom w:val="0"/>
                          <w:divBdr>
                            <w:top w:val="none" w:sz="0" w:space="0" w:color="auto"/>
                            <w:left w:val="none" w:sz="0" w:space="0" w:color="auto"/>
                            <w:bottom w:val="none" w:sz="0" w:space="0" w:color="auto"/>
                            <w:right w:val="none" w:sz="0" w:space="0" w:color="auto"/>
                          </w:divBdr>
                          <w:divsChild>
                            <w:div w:id="64431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5452331">
      <w:bodyDiv w:val="1"/>
      <w:marLeft w:val="0"/>
      <w:marRight w:val="0"/>
      <w:marTop w:val="0"/>
      <w:marBottom w:val="0"/>
      <w:divBdr>
        <w:top w:val="none" w:sz="0" w:space="0" w:color="auto"/>
        <w:left w:val="none" w:sz="0" w:space="0" w:color="auto"/>
        <w:bottom w:val="none" w:sz="0" w:space="0" w:color="auto"/>
        <w:right w:val="none" w:sz="0" w:space="0" w:color="auto"/>
      </w:divBdr>
      <w:divsChild>
        <w:div w:id="1645155309">
          <w:marLeft w:val="0"/>
          <w:marRight w:val="0"/>
          <w:marTop w:val="0"/>
          <w:marBottom w:val="0"/>
          <w:divBdr>
            <w:top w:val="none" w:sz="0" w:space="0" w:color="auto"/>
            <w:left w:val="none" w:sz="0" w:space="0" w:color="auto"/>
            <w:bottom w:val="none" w:sz="0" w:space="0" w:color="auto"/>
            <w:right w:val="none" w:sz="0" w:space="0" w:color="auto"/>
          </w:divBdr>
        </w:div>
        <w:div w:id="1996060193">
          <w:marLeft w:val="0"/>
          <w:marRight w:val="0"/>
          <w:marTop w:val="0"/>
          <w:marBottom w:val="0"/>
          <w:divBdr>
            <w:top w:val="none" w:sz="0" w:space="0" w:color="auto"/>
            <w:left w:val="none" w:sz="0" w:space="0" w:color="auto"/>
            <w:bottom w:val="none" w:sz="0" w:space="0" w:color="auto"/>
            <w:right w:val="none" w:sz="0" w:space="0" w:color="auto"/>
          </w:divBdr>
        </w:div>
        <w:div w:id="1938710707">
          <w:marLeft w:val="0"/>
          <w:marRight w:val="0"/>
          <w:marTop w:val="0"/>
          <w:marBottom w:val="0"/>
          <w:divBdr>
            <w:top w:val="none" w:sz="0" w:space="0" w:color="auto"/>
            <w:left w:val="none" w:sz="0" w:space="0" w:color="auto"/>
            <w:bottom w:val="none" w:sz="0" w:space="0" w:color="auto"/>
            <w:right w:val="none" w:sz="0" w:space="0" w:color="auto"/>
          </w:divBdr>
        </w:div>
        <w:div w:id="1448962519">
          <w:marLeft w:val="0"/>
          <w:marRight w:val="0"/>
          <w:marTop w:val="0"/>
          <w:marBottom w:val="0"/>
          <w:divBdr>
            <w:top w:val="none" w:sz="0" w:space="0" w:color="auto"/>
            <w:left w:val="none" w:sz="0" w:space="0" w:color="auto"/>
            <w:bottom w:val="none" w:sz="0" w:space="0" w:color="auto"/>
            <w:right w:val="none" w:sz="0" w:space="0" w:color="auto"/>
          </w:divBdr>
        </w:div>
        <w:div w:id="2042850951">
          <w:marLeft w:val="0"/>
          <w:marRight w:val="0"/>
          <w:marTop w:val="0"/>
          <w:marBottom w:val="0"/>
          <w:divBdr>
            <w:top w:val="none" w:sz="0" w:space="0" w:color="auto"/>
            <w:left w:val="none" w:sz="0" w:space="0" w:color="auto"/>
            <w:bottom w:val="none" w:sz="0" w:space="0" w:color="auto"/>
            <w:right w:val="none" w:sz="0" w:space="0" w:color="auto"/>
          </w:divBdr>
        </w:div>
        <w:div w:id="1299452293">
          <w:marLeft w:val="0"/>
          <w:marRight w:val="0"/>
          <w:marTop w:val="0"/>
          <w:marBottom w:val="0"/>
          <w:divBdr>
            <w:top w:val="none" w:sz="0" w:space="0" w:color="auto"/>
            <w:left w:val="none" w:sz="0" w:space="0" w:color="auto"/>
            <w:bottom w:val="none" w:sz="0" w:space="0" w:color="auto"/>
            <w:right w:val="none" w:sz="0" w:space="0" w:color="auto"/>
          </w:divBdr>
        </w:div>
        <w:div w:id="743063867">
          <w:marLeft w:val="0"/>
          <w:marRight w:val="0"/>
          <w:marTop w:val="0"/>
          <w:marBottom w:val="0"/>
          <w:divBdr>
            <w:top w:val="none" w:sz="0" w:space="0" w:color="auto"/>
            <w:left w:val="none" w:sz="0" w:space="0" w:color="auto"/>
            <w:bottom w:val="none" w:sz="0" w:space="0" w:color="auto"/>
            <w:right w:val="none" w:sz="0" w:space="0" w:color="auto"/>
          </w:divBdr>
        </w:div>
        <w:div w:id="219634597">
          <w:marLeft w:val="0"/>
          <w:marRight w:val="0"/>
          <w:marTop w:val="0"/>
          <w:marBottom w:val="0"/>
          <w:divBdr>
            <w:top w:val="none" w:sz="0" w:space="0" w:color="auto"/>
            <w:left w:val="none" w:sz="0" w:space="0" w:color="auto"/>
            <w:bottom w:val="none" w:sz="0" w:space="0" w:color="auto"/>
            <w:right w:val="none" w:sz="0" w:space="0" w:color="auto"/>
          </w:divBdr>
        </w:div>
        <w:div w:id="2042704322">
          <w:marLeft w:val="0"/>
          <w:marRight w:val="0"/>
          <w:marTop w:val="0"/>
          <w:marBottom w:val="0"/>
          <w:divBdr>
            <w:top w:val="none" w:sz="0" w:space="0" w:color="auto"/>
            <w:left w:val="none" w:sz="0" w:space="0" w:color="auto"/>
            <w:bottom w:val="none" w:sz="0" w:space="0" w:color="auto"/>
            <w:right w:val="none" w:sz="0" w:space="0" w:color="auto"/>
          </w:divBdr>
        </w:div>
        <w:div w:id="105581857">
          <w:marLeft w:val="0"/>
          <w:marRight w:val="0"/>
          <w:marTop w:val="0"/>
          <w:marBottom w:val="0"/>
          <w:divBdr>
            <w:top w:val="none" w:sz="0" w:space="0" w:color="auto"/>
            <w:left w:val="none" w:sz="0" w:space="0" w:color="auto"/>
            <w:bottom w:val="none" w:sz="0" w:space="0" w:color="auto"/>
            <w:right w:val="none" w:sz="0" w:space="0" w:color="auto"/>
          </w:divBdr>
        </w:div>
        <w:div w:id="1083377557">
          <w:marLeft w:val="0"/>
          <w:marRight w:val="0"/>
          <w:marTop w:val="0"/>
          <w:marBottom w:val="0"/>
          <w:divBdr>
            <w:top w:val="none" w:sz="0" w:space="0" w:color="auto"/>
            <w:left w:val="none" w:sz="0" w:space="0" w:color="auto"/>
            <w:bottom w:val="none" w:sz="0" w:space="0" w:color="auto"/>
            <w:right w:val="none" w:sz="0" w:space="0" w:color="auto"/>
          </w:divBdr>
        </w:div>
        <w:div w:id="1798718598">
          <w:marLeft w:val="0"/>
          <w:marRight w:val="0"/>
          <w:marTop w:val="0"/>
          <w:marBottom w:val="0"/>
          <w:divBdr>
            <w:top w:val="none" w:sz="0" w:space="0" w:color="auto"/>
            <w:left w:val="none" w:sz="0" w:space="0" w:color="auto"/>
            <w:bottom w:val="none" w:sz="0" w:space="0" w:color="auto"/>
            <w:right w:val="none" w:sz="0" w:space="0" w:color="auto"/>
          </w:divBdr>
        </w:div>
        <w:div w:id="1730375429">
          <w:marLeft w:val="0"/>
          <w:marRight w:val="0"/>
          <w:marTop w:val="0"/>
          <w:marBottom w:val="0"/>
          <w:divBdr>
            <w:top w:val="none" w:sz="0" w:space="0" w:color="auto"/>
            <w:left w:val="none" w:sz="0" w:space="0" w:color="auto"/>
            <w:bottom w:val="none" w:sz="0" w:space="0" w:color="auto"/>
            <w:right w:val="none" w:sz="0" w:space="0" w:color="auto"/>
          </w:divBdr>
        </w:div>
        <w:div w:id="862062411">
          <w:marLeft w:val="0"/>
          <w:marRight w:val="0"/>
          <w:marTop w:val="0"/>
          <w:marBottom w:val="0"/>
          <w:divBdr>
            <w:top w:val="none" w:sz="0" w:space="0" w:color="auto"/>
            <w:left w:val="none" w:sz="0" w:space="0" w:color="auto"/>
            <w:bottom w:val="none" w:sz="0" w:space="0" w:color="auto"/>
            <w:right w:val="none" w:sz="0" w:space="0" w:color="auto"/>
          </w:divBdr>
        </w:div>
        <w:div w:id="1244027410">
          <w:marLeft w:val="0"/>
          <w:marRight w:val="0"/>
          <w:marTop w:val="0"/>
          <w:marBottom w:val="0"/>
          <w:divBdr>
            <w:top w:val="none" w:sz="0" w:space="0" w:color="auto"/>
            <w:left w:val="none" w:sz="0" w:space="0" w:color="auto"/>
            <w:bottom w:val="none" w:sz="0" w:space="0" w:color="auto"/>
            <w:right w:val="none" w:sz="0" w:space="0" w:color="auto"/>
          </w:divBdr>
        </w:div>
        <w:div w:id="2141456452">
          <w:marLeft w:val="0"/>
          <w:marRight w:val="0"/>
          <w:marTop w:val="0"/>
          <w:marBottom w:val="0"/>
          <w:divBdr>
            <w:top w:val="none" w:sz="0" w:space="0" w:color="auto"/>
            <w:left w:val="none" w:sz="0" w:space="0" w:color="auto"/>
            <w:bottom w:val="none" w:sz="0" w:space="0" w:color="auto"/>
            <w:right w:val="none" w:sz="0" w:space="0" w:color="auto"/>
          </w:divBdr>
        </w:div>
        <w:div w:id="766461482">
          <w:marLeft w:val="0"/>
          <w:marRight w:val="0"/>
          <w:marTop w:val="0"/>
          <w:marBottom w:val="0"/>
          <w:divBdr>
            <w:top w:val="none" w:sz="0" w:space="0" w:color="auto"/>
            <w:left w:val="none" w:sz="0" w:space="0" w:color="auto"/>
            <w:bottom w:val="none" w:sz="0" w:space="0" w:color="auto"/>
            <w:right w:val="none" w:sz="0" w:space="0" w:color="auto"/>
          </w:divBdr>
        </w:div>
        <w:div w:id="1707562971">
          <w:marLeft w:val="0"/>
          <w:marRight w:val="0"/>
          <w:marTop w:val="0"/>
          <w:marBottom w:val="0"/>
          <w:divBdr>
            <w:top w:val="none" w:sz="0" w:space="0" w:color="auto"/>
            <w:left w:val="none" w:sz="0" w:space="0" w:color="auto"/>
            <w:bottom w:val="none" w:sz="0" w:space="0" w:color="auto"/>
            <w:right w:val="none" w:sz="0" w:space="0" w:color="auto"/>
          </w:divBdr>
        </w:div>
        <w:div w:id="46800706">
          <w:marLeft w:val="0"/>
          <w:marRight w:val="0"/>
          <w:marTop w:val="0"/>
          <w:marBottom w:val="0"/>
          <w:divBdr>
            <w:top w:val="none" w:sz="0" w:space="0" w:color="auto"/>
            <w:left w:val="none" w:sz="0" w:space="0" w:color="auto"/>
            <w:bottom w:val="none" w:sz="0" w:space="0" w:color="auto"/>
            <w:right w:val="none" w:sz="0" w:space="0" w:color="auto"/>
          </w:divBdr>
        </w:div>
        <w:div w:id="801459882">
          <w:marLeft w:val="0"/>
          <w:marRight w:val="0"/>
          <w:marTop w:val="0"/>
          <w:marBottom w:val="0"/>
          <w:divBdr>
            <w:top w:val="none" w:sz="0" w:space="0" w:color="auto"/>
            <w:left w:val="none" w:sz="0" w:space="0" w:color="auto"/>
            <w:bottom w:val="none" w:sz="0" w:space="0" w:color="auto"/>
            <w:right w:val="none" w:sz="0" w:space="0" w:color="auto"/>
          </w:divBdr>
        </w:div>
      </w:divsChild>
    </w:div>
    <w:div w:id="1834056823">
      <w:bodyDiv w:val="1"/>
      <w:marLeft w:val="0"/>
      <w:marRight w:val="0"/>
      <w:marTop w:val="0"/>
      <w:marBottom w:val="0"/>
      <w:divBdr>
        <w:top w:val="none" w:sz="0" w:space="0" w:color="auto"/>
        <w:left w:val="none" w:sz="0" w:space="0" w:color="auto"/>
        <w:bottom w:val="none" w:sz="0" w:space="0" w:color="auto"/>
        <w:right w:val="none" w:sz="0" w:space="0" w:color="auto"/>
      </w:divBdr>
      <w:divsChild>
        <w:div w:id="1190531730">
          <w:marLeft w:val="0"/>
          <w:marRight w:val="0"/>
          <w:marTop w:val="0"/>
          <w:marBottom w:val="0"/>
          <w:divBdr>
            <w:top w:val="none" w:sz="0" w:space="0" w:color="auto"/>
            <w:left w:val="none" w:sz="0" w:space="0" w:color="auto"/>
            <w:bottom w:val="none" w:sz="0" w:space="0" w:color="auto"/>
            <w:right w:val="none" w:sz="0" w:space="0" w:color="auto"/>
          </w:divBdr>
          <w:divsChild>
            <w:div w:id="132258066">
              <w:marLeft w:val="0"/>
              <w:marRight w:val="0"/>
              <w:marTop w:val="0"/>
              <w:marBottom w:val="0"/>
              <w:divBdr>
                <w:top w:val="none" w:sz="0" w:space="0" w:color="auto"/>
                <w:left w:val="none" w:sz="0" w:space="0" w:color="auto"/>
                <w:bottom w:val="none" w:sz="0" w:space="0" w:color="auto"/>
                <w:right w:val="none" w:sz="0" w:space="0" w:color="auto"/>
              </w:divBdr>
              <w:divsChild>
                <w:div w:id="1720283641">
                  <w:marLeft w:val="0"/>
                  <w:marRight w:val="0"/>
                  <w:marTop w:val="0"/>
                  <w:marBottom w:val="0"/>
                  <w:divBdr>
                    <w:top w:val="none" w:sz="0" w:space="0" w:color="auto"/>
                    <w:left w:val="none" w:sz="0" w:space="0" w:color="auto"/>
                    <w:bottom w:val="none" w:sz="0" w:space="0" w:color="auto"/>
                    <w:right w:val="none" w:sz="0" w:space="0" w:color="auto"/>
                  </w:divBdr>
                  <w:divsChild>
                    <w:div w:id="1559129188">
                      <w:marLeft w:val="0"/>
                      <w:marRight w:val="0"/>
                      <w:marTop w:val="0"/>
                      <w:marBottom w:val="0"/>
                      <w:divBdr>
                        <w:top w:val="none" w:sz="0" w:space="0" w:color="auto"/>
                        <w:left w:val="none" w:sz="0" w:space="0" w:color="auto"/>
                        <w:bottom w:val="none" w:sz="0" w:space="0" w:color="auto"/>
                        <w:right w:val="none" w:sz="0" w:space="0" w:color="auto"/>
                      </w:divBdr>
                      <w:divsChild>
                        <w:div w:id="2112966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5227241">
          <w:marLeft w:val="0"/>
          <w:marRight w:val="0"/>
          <w:marTop w:val="0"/>
          <w:marBottom w:val="0"/>
          <w:divBdr>
            <w:top w:val="none" w:sz="0" w:space="0" w:color="auto"/>
            <w:left w:val="none" w:sz="0" w:space="0" w:color="auto"/>
            <w:bottom w:val="none" w:sz="0" w:space="0" w:color="auto"/>
            <w:right w:val="none" w:sz="0" w:space="0" w:color="auto"/>
          </w:divBdr>
        </w:div>
        <w:div w:id="342710428">
          <w:marLeft w:val="0"/>
          <w:marRight w:val="0"/>
          <w:marTop w:val="0"/>
          <w:marBottom w:val="0"/>
          <w:divBdr>
            <w:top w:val="none" w:sz="0" w:space="0" w:color="auto"/>
            <w:left w:val="none" w:sz="0" w:space="0" w:color="auto"/>
            <w:bottom w:val="none" w:sz="0" w:space="0" w:color="auto"/>
            <w:right w:val="none" w:sz="0" w:space="0" w:color="auto"/>
          </w:divBdr>
          <w:divsChild>
            <w:div w:id="1985426316">
              <w:marLeft w:val="0"/>
              <w:marRight w:val="0"/>
              <w:marTop w:val="0"/>
              <w:marBottom w:val="0"/>
              <w:divBdr>
                <w:top w:val="none" w:sz="0" w:space="0" w:color="auto"/>
                <w:left w:val="none" w:sz="0" w:space="0" w:color="auto"/>
                <w:bottom w:val="none" w:sz="0" w:space="0" w:color="auto"/>
                <w:right w:val="none" w:sz="0" w:space="0" w:color="auto"/>
              </w:divBdr>
              <w:divsChild>
                <w:div w:id="1783259172">
                  <w:marLeft w:val="0"/>
                  <w:marRight w:val="0"/>
                  <w:marTop w:val="0"/>
                  <w:marBottom w:val="0"/>
                  <w:divBdr>
                    <w:top w:val="none" w:sz="0" w:space="0" w:color="auto"/>
                    <w:left w:val="none" w:sz="0" w:space="0" w:color="auto"/>
                    <w:bottom w:val="none" w:sz="0" w:space="0" w:color="auto"/>
                    <w:right w:val="none" w:sz="0" w:space="0" w:color="auto"/>
                  </w:divBdr>
                  <w:divsChild>
                    <w:div w:id="637148084">
                      <w:marLeft w:val="0"/>
                      <w:marRight w:val="0"/>
                      <w:marTop w:val="0"/>
                      <w:marBottom w:val="0"/>
                      <w:divBdr>
                        <w:top w:val="none" w:sz="0" w:space="0" w:color="auto"/>
                        <w:left w:val="none" w:sz="0" w:space="0" w:color="auto"/>
                        <w:bottom w:val="none" w:sz="0" w:space="0" w:color="auto"/>
                        <w:right w:val="none" w:sz="0" w:space="0" w:color="auto"/>
                      </w:divBdr>
                      <w:divsChild>
                        <w:div w:id="97710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5445046">
          <w:marLeft w:val="0"/>
          <w:marRight w:val="0"/>
          <w:marTop w:val="0"/>
          <w:marBottom w:val="0"/>
          <w:divBdr>
            <w:top w:val="none" w:sz="0" w:space="0" w:color="auto"/>
            <w:left w:val="none" w:sz="0" w:space="0" w:color="auto"/>
            <w:bottom w:val="none" w:sz="0" w:space="0" w:color="auto"/>
            <w:right w:val="none" w:sz="0" w:space="0" w:color="auto"/>
          </w:divBdr>
          <w:divsChild>
            <w:div w:id="1955861835">
              <w:marLeft w:val="0"/>
              <w:marRight w:val="0"/>
              <w:marTop w:val="0"/>
              <w:marBottom w:val="0"/>
              <w:divBdr>
                <w:top w:val="none" w:sz="0" w:space="0" w:color="auto"/>
                <w:left w:val="none" w:sz="0" w:space="0" w:color="auto"/>
                <w:bottom w:val="none" w:sz="0" w:space="0" w:color="auto"/>
                <w:right w:val="none" w:sz="0" w:space="0" w:color="auto"/>
              </w:divBdr>
              <w:divsChild>
                <w:div w:id="498622917">
                  <w:marLeft w:val="0"/>
                  <w:marRight w:val="0"/>
                  <w:marTop w:val="0"/>
                  <w:marBottom w:val="0"/>
                  <w:divBdr>
                    <w:top w:val="none" w:sz="0" w:space="0" w:color="auto"/>
                    <w:left w:val="none" w:sz="0" w:space="0" w:color="auto"/>
                    <w:bottom w:val="none" w:sz="0" w:space="0" w:color="auto"/>
                    <w:right w:val="none" w:sz="0" w:space="0" w:color="auto"/>
                  </w:divBdr>
                  <w:divsChild>
                    <w:div w:id="1283222950">
                      <w:marLeft w:val="0"/>
                      <w:marRight w:val="0"/>
                      <w:marTop w:val="0"/>
                      <w:marBottom w:val="0"/>
                      <w:divBdr>
                        <w:top w:val="none" w:sz="0" w:space="0" w:color="auto"/>
                        <w:left w:val="none" w:sz="0" w:space="0" w:color="auto"/>
                        <w:bottom w:val="none" w:sz="0" w:space="0" w:color="auto"/>
                        <w:right w:val="none" w:sz="0" w:space="0" w:color="auto"/>
                      </w:divBdr>
                      <w:divsChild>
                        <w:div w:id="1857384314">
                          <w:marLeft w:val="0"/>
                          <w:marRight w:val="0"/>
                          <w:marTop w:val="0"/>
                          <w:marBottom w:val="0"/>
                          <w:divBdr>
                            <w:top w:val="none" w:sz="0" w:space="0" w:color="auto"/>
                            <w:left w:val="none" w:sz="0" w:space="0" w:color="auto"/>
                            <w:bottom w:val="none" w:sz="0" w:space="0" w:color="auto"/>
                            <w:right w:val="none" w:sz="0" w:space="0" w:color="auto"/>
                          </w:divBdr>
                          <w:divsChild>
                            <w:div w:id="1849321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ww.decs.bvs.bireme.br" TargetMode="External"/><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3AFFAFA-E47A-4801-80E5-B9A6DCB553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5564</Words>
  <Characters>30047</Characters>
  <Application>Microsoft Office Word</Application>
  <DocSecurity>0</DocSecurity>
  <Lines>250</Lines>
  <Paragraphs>71</Paragraphs>
  <ScaleCrop>false</ScaleCrop>
  <HeadingPairs>
    <vt:vector size="2" baseType="variant">
      <vt:variant>
        <vt:lpstr>Título</vt:lpstr>
      </vt:variant>
      <vt:variant>
        <vt:i4>1</vt:i4>
      </vt:variant>
    </vt:vector>
  </HeadingPairs>
  <TitlesOfParts>
    <vt:vector size="1" baseType="lpstr">
      <vt:lpstr/>
    </vt:vector>
  </TitlesOfParts>
  <Company>Unimed Campo Grande</Company>
  <LinksUpToDate>false</LinksUpToDate>
  <CharactersWithSpaces>35540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Patricia</dc:creator>
  <cp:lastModifiedBy>mv.med</cp:lastModifiedBy>
  <cp:revision>3</cp:revision>
  <cp:lastPrinted>2018-04-29T00:09:00Z</cp:lastPrinted>
  <dcterms:created xsi:type="dcterms:W3CDTF">2021-02-23T15:18:00Z</dcterms:created>
  <dcterms:modified xsi:type="dcterms:W3CDTF">2021-02-23T15:19:00Z</dcterms:modified>
</cp:coreProperties>
</file>