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E08F5" w14:textId="43C63BFA" w:rsidR="00625F77" w:rsidRPr="006502B3" w:rsidRDefault="000D53C3" w:rsidP="008307AF">
      <w:pPr>
        <w:spacing w:line="360" w:lineRule="auto"/>
        <w:jc w:val="center"/>
        <w:rPr>
          <w:color w:val="000000"/>
        </w:rPr>
      </w:pPr>
      <w:r w:rsidRPr="006502B3">
        <w:rPr>
          <w:noProof/>
        </w:rPr>
        <w:drawing>
          <wp:inline distT="0" distB="0" distL="0" distR="0" wp14:anchorId="07415C3D" wp14:editId="5D708DEF">
            <wp:extent cx="5399405" cy="14122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9405" cy="1412240"/>
                    </a:xfrm>
                    <a:prstGeom prst="rect">
                      <a:avLst/>
                    </a:prstGeom>
                  </pic:spPr>
                </pic:pic>
              </a:graphicData>
            </a:graphic>
          </wp:inline>
        </w:drawing>
      </w:r>
    </w:p>
    <w:p w14:paraId="29BE08F6" w14:textId="77777777" w:rsidR="00625F77" w:rsidRDefault="00625F77" w:rsidP="008307AF">
      <w:pPr>
        <w:spacing w:line="360" w:lineRule="auto"/>
        <w:jc w:val="center"/>
        <w:rPr>
          <w:color w:val="000000"/>
        </w:rPr>
      </w:pPr>
    </w:p>
    <w:p w14:paraId="7CB9EBB5" w14:textId="77777777" w:rsidR="008258FF" w:rsidRDefault="008258FF" w:rsidP="008307AF">
      <w:pPr>
        <w:spacing w:line="360" w:lineRule="auto"/>
        <w:jc w:val="center"/>
        <w:rPr>
          <w:color w:val="000000"/>
        </w:rPr>
      </w:pPr>
    </w:p>
    <w:p w14:paraId="01EA0ADF" w14:textId="77777777" w:rsidR="008258FF" w:rsidRPr="006502B3" w:rsidRDefault="008258FF" w:rsidP="008307AF">
      <w:pPr>
        <w:spacing w:line="360" w:lineRule="auto"/>
        <w:jc w:val="center"/>
        <w:rPr>
          <w:color w:val="000000"/>
        </w:rPr>
      </w:pPr>
    </w:p>
    <w:p w14:paraId="29BE08F7" w14:textId="77777777" w:rsidR="00625F77" w:rsidRPr="006502B3" w:rsidRDefault="00625F77" w:rsidP="008307AF">
      <w:pPr>
        <w:spacing w:line="360" w:lineRule="auto"/>
        <w:jc w:val="center"/>
        <w:rPr>
          <w:color w:val="000000"/>
        </w:rPr>
      </w:pPr>
    </w:p>
    <w:p w14:paraId="29BE08F8" w14:textId="76BB0B9E" w:rsidR="00625F77" w:rsidRPr="006502B3" w:rsidRDefault="00625F77" w:rsidP="008307AF">
      <w:pPr>
        <w:spacing w:line="360" w:lineRule="auto"/>
        <w:jc w:val="center"/>
        <w:rPr>
          <w:color w:val="000000"/>
        </w:rPr>
      </w:pPr>
    </w:p>
    <w:p w14:paraId="00B9A38A" w14:textId="6CC3916A" w:rsidR="005B2C20" w:rsidRPr="006502B3" w:rsidRDefault="005B2C20" w:rsidP="008307AF">
      <w:pPr>
        <w:spacing w:line="360" w:lineRule="auto"/>
        <w:jc w:val="center"/>
        <w:rPr>
          <w:color w:val="000000"/>
        </w:rPr>
      </w:pPr>
    </w:p>
    <w:p w14:paraId="25AE76C3" w14:textId="310EE165" w:rsidR="005B2C20" w:rsidRPr="006502B3" w:rsidRDefault="005B2C20" w:rsidP="008307AF">
      <w:pPr>
        <w:spacing w:line="360" w:lineRule="auto"/>
        <w:jc w:val="center"/>
        <w:rPr>
          <w:color w:val="000000"/>
        </w:rPr>
      </w:pPr>
    </w:p>
    <w:p w14:paraId="22E9AF44" w14:textId="79F599CB" w:rsidR="005B2C20" w:rsidRPr="006502B3" w:rsidRDefault="005B2C20" w:rsidP="008307AF">
      <w:pPr>
        <w:spacing w:line="360" w:lineRule="auto"/>
        <w:jc w:val="center"/>
        <w:rPr>
          <w:color w:val="000000"/>
        </w:rPr>
      </w:pPr>
    </w:p>
    <w:p w14:paraId="5E19F5A2" w14:textId="77777777" w:rsidR="005B2C20" w:rsidRPr="006502B3" w:rsidRDefault="005B2C20" w:rsidP="008307AF">
      <w:pPr>
        <w:spacing w:line="360" w:lineRule="auto"/>
        <w:jc w:val="center"/>
        <w:rPr>
          <w:color w:val="000000"/>
        </w:rPr>
      </w:pPr>
    </w:p>
    <w:p w14:paraId="29BE08F9" w14:textId="77777777" w:rsidR="00625F77" w:rsidRPr="006502B3" w:rsidRDefault="00625F77" w:rsidP="008307AF">
      <w:pPr>
        <w:spacing w:line="360" w:lineRule="auto"/>
        <w:jc w:val="center"/>
        <w:rPr>
          <w:color w:val="000000"/>
        </w:rPr>
      </w:pPr>
    </w:p>
    <w:p w14:paraId="5D8AA24D" w14:textId="1C161EFA" w:rsidR="000D53C3" w:rsidRPr="006502B3" w:rsidRDefault="008258FF" w:rsidP="008307AF">
      <w:pPr>
        <w:pStyle w:val="NormalWeb"/>
        <w:spacing w:before="0" w:beforeAutospacing="0" w:after="0" w:afterAutospacing="0" w:line="360" w:lineRule="auto"/>
        <w:jc w:val="center"/>
        <w:rPr>
          <w:b/>
          <w:bCs/>
        </w:rPr>
      </w:pPr>
      <w:r w:rsidRPr="008258FF">
        <w:rPr>
          <w:b/>
          <w:bCs/>
        </w:rPr>
        <w:t>EFEITOS IMEDIATOS DA TRAÇÃO FEMOROTIBIAL MECÂNICA COM DISTINTAS CARGAS NAS MEDIDAS DE DOR E MOBILIDADE FUNCIONAL DE PESSOAS COM OSTEOARTRITE DE JOELHO</w:t>
      </w:r>
      <w:r w:rsidR="00B458EF">
        <w:rPr>
          <w:b/>
          <w:bCs/>
        </w:rPr>
        <w:t>: UM ENSAIO CLÍNICO ALEATORIZADO</w:t>
      </w:r>
    </w:p>
    <w:p w14:paraId="29BE08FB" w14:textId="77777777" w:rsidR="0074542B" w:rsidRPr="006502B3" w:rsidRDefault="0074542B" w:rsidP="008307AF">
      <w:pPr>
        <w:spacing w:line="360" w:lineRule="auto"/>
        <w:ind w:firstLine="709"/>
        <w:jc w:val="center"/>
        <w:rPr>
          <w:rFonts w:ascii="Arial" w:hAnsi="Arial" w:cs="Arial"/>
          <w:bCs/>
        </w:rPr>
      </w:pPr>
    </w:p>
    <w:p w14:paraId="29BE08FC" w14:textId="77777777" w:rsidR="00C74115" w:rsidRPr="006502B3" w:rsidRDefault="00C74115" w:rsidP="008307AF">
      <w:pPr>
        <w:spacing w:line="360" w:lineRule="auto"/>
        <w:ind w:firstLine="709"/>
        <w:jc w:val="center"/>
        <w:rPr>
          <w:rFonts w:ascii="Arial" w:hAnsi="Arial" w:cs="Arial"/>
          <w:bCs/>
        </w:rPr>
      </w:pPr>
    </w:p>
    <w:p w14:paraId="29BE08FD" w14:textId="77777777" w:rsidR="00C74115" w:rsidRPr="006502B3" w:rsidRDefault="00C74115" w:rsidP="008307AF">
      <w:pPr>
        <w:spacing w:line="360" w:lineRule="auto"/>
        <w:ind w:firstLine="709"/>
        <w:jc w:val="center"/>
        <w:rPr>
          <w:rFonts w:ascii="Arial" w:hAnsi="Arial" w:cs="Arial"/>
          <w:bCs/>
        </w:rPr>
      </w:pPr>
    </w:p>
    <w:p w14:paraId="29BE08FE" w14:textId="77777777" w:rsidR="00625F77" w:rsidRPr="006502B3" w:rsidRDefault="00625F77" w:rsidP="008307AF">
      <w:pPr>
        <w:spacing w:line="360" w:lineRule="auto"/>
        <w:ind w:firstLine="709"/>
        <w:jc w:val="center"/>
        <w:rPr>
          <w:rFonts w:ascii="Arial" w:hAnsi="Arial" w:cs="Arial"/>
          <w:bCs/>
        </w:rPr>
      </w:pPr>
    </w:p>
    <w:p w14:paraId="29BE08FF" w14:textId="77777777" w:rsidR="00625F77" w:rsidRPr="006502B3" w:rsidRDefault="00625F77" w:rsidP="008307AF">
      <w:pPr>
        <w:spacing w:line="360" w:lineRule="auto"/>
        <w:ind w:firstLine="709"/>
        <w:jc w:val="center"/>
        <w:rPr>
          <w:rFonts w:ascii="Arial" w:hAnsi="Arial" w:cs="Arial"/>
          <w:bCs/>
        </w:rPr>
      </w:pPr>
    </w:p>
    <w:p w14:paraId="29BE0900" w14:textId="77777777" w:rsidR="00625F77" w:rsidRPr="006502B3" w:rsidRDefault="00625F77" w:rsidP="008307AF">
      <w:pPr>
        <w:spacing w:line="360" w:lineRule="auto"/>
        <w:ind w:firstLine="709"/>
        <w:jc w:val="center"/>
        <w:rPr>
          <w:rFonts w:ascii="Arial" w:hAnsi="Arial" w:cs="Arial"/>
          <w:bCs/>
        </w:rPr>
      </w:pPr>
    </w:p>
    <w:p w14:paraId="29BE0901" w14:textId="77777777" w:rsidR="00625F77" w:rsidRPr="006502B3" w:rsidRDefault="00625F77" w:rsidP="008307AF">
      <w:pPr>
        <w:spacing w:line="360" w:lineRule="auto"/>
        <w:ind w:firstLine="709"/>
        <w:jc w:val="center"/>
        <w:rPr>
          <w:rFonts w:ascii="Arial" w:hAnsi="Arial" w:cs="Arial"/>
          <w:bCs/>
        </w:rPr>
      </w:pPr>
    </w:p>
    <w:p w14:paraId="29BE0902" w14:textId="77777777" w:rsidR="00C74115" w:rsidRPr="006502B3" w:rsidRDefault="00C74115" w:rsidP="008307AF">
      <w:pPr>
        <w:spacing w:line="360" w:lineRule="auto"/>
        <w:ind w:firstLine="709"/>
        <w:jc w:val="center"/>
        <w:rPr>
          <w:rFonts w:ascii="Arial" w:hAnsi="Arial" w:cs="Arial"/>
          <w:bCs/>
        </w:rPr>
      </w:pPr>
    </w:p>
    <w:p w14:paraId="29BE0903" w14:textId="77777777" w:rsidR="00C74115" w:rsidRPr="006502B3" w:rsidRDefault="00C74115" w:rsidP="008307AF">
      <w:pPr>
        <w:spacing w:line="360" w:lineRule="auto"/>
        <w:ind w:firstLine="709"/>
        <w:jc w:val="center"/>
        <w:rPr>
          <w:rFonts w:ascii="Arial" w:hAnsi="Arial" w:cs="Arial"/>
          <w:bCs/>
        </w:rPr>
      </w:pPr>
    </w:p>
    <w:p w14:paraId="29BE0904" w14:textId="77777777" w:rsidR="00D42360" w:rsidRPr="006502B3" w:rsidRDefault="00D42360" w:rsidP="008307AF">
      <w:pPr>
        <w:pStyle w:val="Rodap"/>
        <w:spacing w:line="360" w:lineRule="auto"/>
        <w:jc w:val="center"/>
      </w:pPr>
    </w:p>
    <w:p w14:paraId="7846E07C" w14:textId="77777777" w:rsidR="006477EA" w:rsidRPr="006502B3" w:rsidRDefault="006477EA" w:rsidP="008307AF">
      <w:pPr>
        <w:pStyle w:val="Rodap"/>
        <w:spacing w:line="360" w:lineRule="auto"/>
        <w:jc w:val="center"/>
      </w:pPr>
    </w:p>
    <w:p w14:paraId="10FD6E61" w14:textId="77777777" w:rsidR="008258FF" w:rsidRDefault="008258FF" w:rsidP="008258FF">
      <w:pPr>
        <w:pStyle w:val="Rodap"/>
        <w:spacing w:line="360" w:lineRule="auto"/>
      </w:pPr>
    </w:p>
    <w:p w14:paraId="29BE0905" w14:textId="1D4C3E44" w:rsidR="00625F77" w:rsidRPr="006502B3" w:rsidRDefault="00625F77" w:rsidP="008307AF">
      <w:pPr>
        <w:pStyle w:val="Rodap"/>
        <w:spacing w:line="360" w:lineRule="auto"/>
        <w:jc w:val="center"/>
      </w:pPr>
      <w:r w:rsidRPr="006502B3">
        <w:t>FORTALEZA – CE</w:t>
      </w:r>
    </w:p>
    <w:p w14:paraId="11800135" w14:textId="266D1C81" w:rsidR="005B2C20" w:rsidRPr="00357DA2" w:rsidRDefault="00625F77" w:rsidP="00357DA2">
      <w:pPr>
        <w:pStyle w:val="Rodap"/>
        <w:spacing w:line="360" w:lineRule="auto"/>
        <w:jc w:val="center"/>
      </w:pPr>
      <w:r w:rsidRPr="006502B3">
        <w:t>202</w:t>
      </w:r>
      <w:r w:rsidR="00454F6A">
        <w:t>4</w:t>
      </w:r>
    </w:p>
    <w:p w14:paraId="374CF599" w14:textId="037F5230" w:rsidR="00901634" w:rsidRPr="005C5F32" w:rsidRDefault="00EF2B70" w:rsidP="005C5F32">
      <w:pPr>
        <w:pStyle w:val="NormalWeb"/>
        <w:spacing w:before="0" w:beforeAutospacing="0" w:after="0" w:afterAutospacing="0" w:line="360" w:lineRule="auto"/>
        <w:jc w:val="center"/>
        <w:rPr>
          <w:b/>
          <w:bCs/>
        </w:rPr>
      </w:pPr>
      <w:r w:rsidRPr="008258FF">
        <w:rPr>
          <w:b/>
          <w:bCs/>
        </w:rPr>
        <w:lastRenderedPageBreak/>
        <w:t>EFEITOS IMEDIATOS DA TRAÇÃO FEMOROTIBIAL MECÂNICA COM DISTINTAS CARGAS NAS MEDIDAS DE DOR E MOBILIDADE FUNCIONAL DE PESSOAS COM OSTEOARTRITE DE JOELHO</w:t>
      </w:r>
      <w:r w:rsidR="00957D13">
        <w:rPr>
          <w:b/>
          <w:bCs/>
        </w:rPr>
        <w:t>: UM ENSAIO CLÍNICO ALEATORIZADO</w:t>
      </w:r>
    </w:p>
    <w:p w14:paraId="1382DCF5" w14:textId="77777777" w:rsidR="00901634" w:rsidRPr="006502B3" w:rsidRDefault="00901634" w:rsidP="00957D13">
      <w:pPr>
        <w:spacing w:line="360" w:lineRule="auto"/>
        <w:rPr>
          <w:b/>
        </w:rPr>
      </w:pPr>
    </w:p>
    <w:p w14:paraId="0C2A8E74" w14:textId="54F7441A" w:rsidR="00957D13" w:rsidRDefault="00AC3A32" w:rsidP="006D3D06">
      <w:pPr>
        <w:spacing w:line="360" w:lineRule="auto"/>
        <w:jc w:val="center"/>
        <w:rPr>
          <w:b/>
        </w:rPr>
      </w:pPr>
      <w:r w:rsidRPr="006502B3">
        <w:rPr>
          <w:b/>
        </w:rPr>
        <w:t>RESUMO</w:t>
      </w:r>
    </w:p>
    <w:p w14:paraId="6E5ACC9C" w14:textId="77777777" w:rsidR="006D3D06" w:rsidRPr="006502B3" w:rsidRDefault="006D3D06" w:rsidP="006D3D06">
      <w:pPr>
        <w:spacing w:line="360" w:lineRule="auto"/>
        <w:jc w:val="center"/>
        <w:rPr>
          <w:b/>
        </w:rPr>
      </w:pPr>
    </w:p>
    <w:p w14:paraId="12299263" w14:textId="2C686007" w:rsidR="00BC72BF" w:rsidRDefault="00AC3A32" w:rsidP="00901029">
      <w:pPr>
        <w:spacing w:line="360" w:lineRule="auto"/>
        <w:jc w:val="both"/>
        <w:rPr>
          <w:rFonts w:eastAsiaTheme="minorHAnsi"/>
          <w:color w:val="000000" w:themeColor="text1"/>
          <w:lang w:eastAsia="en-US"/>
        </w:rPr>
      </w:pPr>
      <w:r w:rsidRPr="00C9161B">
        <w:rPr>
          <w:bCs/>
          <w:color w:val="000000" w:themeColor="text1"/>
        </w:rPr>
        <w:t xml:space="preserve">Introdução: </w:t>
      </w:r>
      <w:r w:rsidR="00F052CE" w:rsidRPr="00C9161B">
        <w:rPr>
          <w:bCs/>
          <w:color w:val="000000" w:themeColor="text1"/>
        </w:rPr>
        <w:t xml:space="preserve">A </w:t>
      </w:r>
      <w:r w:rsidR="00372853">
        <w:rPr>
          <w:bCs/>
          <w:color w:val="000000" w:themeColor="text1"/>
        </w:rPr>
        <w:t>osteoartrite de joelho (</w:t>
      </w:r>
      <w:r w:rsidR="000717A4">
        <w:rPr>
          <w:bCs/>
          <w:color w:val="000000" w:themeColor="text1"/>
        </w:rPr>
        <w:t>OAJ</w:t>
      </w:r>
      <w:r w:rsidR="00372853">
        <w:rPr>
          <w:bCs/>
          <w:color w:val="000000" w:themeColor="text1"/>
        </w:rPr>
        <w:t>)</w:t>
      </w:r>
      <w:r w:rsidR="000717A4">
        <w:rPr>
          <w:bCs/>
          <w:color w:val="000000" w:themeColor="text1"/>
        </w:rPr>
        <w:t xml:space="preserve"> é uma doença articular crônica</w:t>
      </w:r>
      <w:r w:rsidR="00A25DB1">
        <w:rPr>
          <w:bCs/>
          <w:color w:val="000000" w:themeColor="text1"/>
        </w:rPr>
        <w:t xml:space="preserve"> </w:t>
      </w:r>
      <w:r w:rsidR="003825C2">
        <w:rPr>
          <w:bCs/>
          <w:color w:val="000000" w:themeColor="text1"/>
        </w:rPr>
        <w:t>que afeta todos os componentes articulares</w:t>
      </w:r>
      <w:r w:rsidR="00362D71">
        <w:rPr>
          <w:bCs/>
          <w:color w:val="000000" w:themeColor="text1"/>
        </w:rPr>
        <w:t xml:space="preserve">. </w:t>
      </w:r>
      <w:r w:rsidR="00EC21AA">
        <w:rPr>
          <w:bCs/>
          <w:color w:val="000000" w:themeColor="text1"/>
        </w:rPr>
        <w:t xml:space="preserve">Tal doença se faz associada </w:t>
      </w:r>
      <w:r w:rsidR="00916AF5">
        <w:rPr>
          <w:bCs/>
          <w:color w:val="000000" w:themeColor="text1"/>
        </w:rPr>
        <w:t xml:space="preserve">ao envelhecimento, sendo mais prevalente em mulheres e pessoas obesas. </w:t>
      </w:r>
      <w:r w:rsidR="00861B78">
        <w:rPr>
          <w:bCs/>
          <w:color w:val="000000" w:themeColor="text1"/>
        </w:rPr>
        <w:t xml:space="preserve">Dor e rigidez são </w:t>
      </w:r>
      <w:r w:rsidR="00A36F4D">
        <w:rPr>
          <w:bCs/>
          <w:color w:val="000000" w:themeColor="text1"/>
        </w:rPr>
        <w:t>o</w:t>
      </w:r>
      <w:r w:rsidR="00861B78">
        <w:rPr>
          <w:bCs/>
          <w:color w:val="000000" w:themeColor="text1"/>
        </w:rPr>
        <w:t xml:space="preserve">s principais </w:t>
      </w:r>
      <w:r w:rsidR="00A36F4D">
        <w:rPr>
          <w:bCs/>
          <w:color w:val="000000" w:themeColor="text1"/>
        </w:rPr>
        <w:t>sintomas da OAJ</w:t>
      </w:r>
      <w:r w:rsidR="00FA61DB">
        <w:rPr>
          <w:bCs/>
          <w:color w:val="000000" w:themeColor="text1"/>
        </w:rPr>
        <w:t xml:space="preserve">, implicando </w:t>
      </w:r>
      <w:r w:rsidR="0056496B">
        <w:rPr>
          <w:bCs/>
          <w:color w:val="000000" w:themeColor="text1"/>
        </w:rPr>
        <w:t>na capacidade funcional e na qualidade de vida</w:t>
      </w:r>
      <w:r w:rsidR="006E556A">
        <w:rPr>
          <w:bCs/>
          <w:color w:val="000000" w:themeColor="text1"/>
        </w:rPr>
        <w:t>.</w:t>
      </w:r>
      <w:r w:rsidR="007E69B4">
        <w:rPr>
          <w:bCs/>
          <w:color w:val="000000" w:themeColor="text1"/>
        </w:rPr>
        <w:t xml:space="preserve"> </w:t>
      </w:r>
      <w:r w:rsidR="009F7763">
        <w:rPr>
          <w:bCs/>
          <w:color w:val="000000" w:themeColor="text1"/>
        </w:rPr>
        <w:t xml:space="preserve">Dentre as medidas terapêuticas, a tração femorotibial </w:t>
      </w:r>
      <w:r w:rsidR="002050F8">
        <w:rPr>
          <w:bCs/>
          <w:color w:val="000000" w:themeColor="text1"/>
        </w:rPr>
        <w:t xml:space="preserve">(TFT) </w:t>
      </w:r>
      <w:r w:rsidR="00046F90">
        <w:rPr>
          <w:bCs/>
          <w:color w:val="000000" w:themeColor="text1"/>
        </w:rPr>
        <w:t xml:space="preserve">consegue </w:t>
      </w:r>
      <w:r w:rsidR="00046F90">
        <w:rPr>
          <w:bCs/>
        </w:rPr>
        <w:t>alcançar benefícios relacionados a intensidade da dor, amplitude de movimento e funcionalidade do joelho</w:t>
      </w:r>
      <w:r w:rsidR="00243FB7">
        <w:rPr>
          <w:bCs/>
        </w:rPr>
        <w:t xml:space="preserve">. A TFT mecânica (TFTME) utiliza 15kg como carga máxima, mas essa carga vem sendo relatada como leve pelas pessoas com OAJ. Objetivo: </w:t>
      </w:r>
      <w:r w:rsidR="00243FB7">
        <w:rPr>
          <w:rFonts w:eastAsiaTheme="minorHAnsi"/>
          <w:lang w:eastAsia="en-US"/>
        </w:rPr>
        <w:t>Comparar</w:t>
      </w:r>
      <w:r w:rsidR="00243FB7" w:rsidRPr="00A76513">
        <w:rPr>
          <w:rFonts w:eastAsiaTheme="minorHAnsi"/>
          <w:lang w:eastAsia="en-US"/>
        </w:rPr>
        <w:t xml:space="preserve"> </w:t>
      </w:r>
      <w:r w:rsidR="00243FB7" w:rsidRPr="00C8725D">
        <w:rPr>
          <w:bCs/>
        </w:rPr>
        <w:t xml:space="preserve">os efeitos </w:t>
      </w:r>
      <w:r w:rsidR="00243FB7">
        <w:rPr>
          <w:bCs/>
        </w:rPr>
        <w:t>imediatos</w:t>
      </w:r>
      <w:r w:rsidR="00243FB7" w:rsidRPr="00C8725D">
        <w:rPr>
          <w:bCs/>
        </w:rPr>
        <w:t xml:space="preserve"> da TFTME com distintas cargas na</w:t>
      </w:r>
      <w:r w:rsidR="00243FB7">
        <w:rPr>
          <w:bCs/>
        </w:rPr>
        <w:t>s medidas de</w:t>
      </w:r>
      <w:r w:rsidR="00243FB7" w:rsidRPr="00C8725D">
        <w:rPr>
          <w:bCs/>
        </w:rPr>
        <w:t xml:space="preserve"> dor e </w:t>
      </w:r>
      <w:r w:rsidR="00243FB7">
        <w:rPr>
          <w:bCs/>
        </w:rPr>
        <w:t>mobilidade funcional</w:t>
      </w:r>
      <w:r w:rsidR="00243FB7" w:rsidRPr="00C8725D">
        <w:rPr>
          <w:bCs/>
        </w:rPr>
        <w:t xml:space="preserve"> de p</w:t>
      </w:r>
      <w:r w:rsidR="00243FB7">
        <w:rPr>
          <w:bCs/>
        </w:rPr>
        <w:t>essoas</w:t>
      </w:r>
      <w:r w:rsidR="00243FB7" w:rsidRPr="00C8725D">
        <w:rPr>
          <w:bCs/>
        </w:rPr>
        <w:t xml:space="preserve"> com OAJ</w:t>
      </w:r>
      <w:r w:rsidR="00243FB7">
        <w:rPr>
          <w:bCs/>
        </w:rPr>
        <w:t xml:space="preserve">. </w:t>
      </w:r>
      <w:r w:rsidRPr="00C9161B">
        <w:rPr>
          <w:rFonts w:eastAsiaTheme="minorHAnsi"/>
          <w:color w:val="000000" w:themeColor="text1"/>
          <w:lang w:eastAsia="en-US"/>
        </w:rPr>
        <w:t xml:space="preserve">Metodologia: </w:t>
      </w:r>
      <w:r w:rsidR="003A629F" w:rsidRPr="006502B3">
        <w:rPr>
          <w:rFonts w:eastAsiaTheme="minorHAnsi"/>
          <w:lang w:eastAsia="en-US"/>
        </w:rPr>
        <w:t>Trata-se de um e</w:t>
      </w:r>
      <w:r w:rsidR="003A629F">
        <w:rPr>
          <w:rFonts w:eastAsiaTheme="minorHAnsi"/>
          <w:lang w:eastAsia="en-US"/>
        </w:rPr>
        <w:t xml:space="preserve">nsaio clínico aleatorizado, com dois braços paralelos e cegamento do avaliador, redigido com base na diretriz </w:t>
      </w:r>
      <w:r w:rsidR="00B958A5" w:rsidRPr="006466B7">
        <w:rPr>
          <w:rFonts w:eastAsiaTheme="minorHAnsi"/>
          <w:i/>
          <w:iCs/>
          <w:lang w:eastAsia="en-US"/>
        </w:rPr>
        <w:t>Standard Protocol Items: Recommendations for Interventional Trials</w:t>
      </w:r>
      <w:r w:rsidR="003A629F" w:rsidRPr="008248CE">
        <w:rPr>
          <w:rFonts w:eastAsiaTheme="minorHAnsi"/>
          <w:lang w:eastAsia="en-US"/>
        </w:rPr>
        <w:t xml:space="preserve"> </w:t>
      </w:r>
      <w:r w:rsidR="003A629F">
        <w:rPr>
          <w:rFonts w:eastAsiaTheme="minorHAnsi"/>
          <w:lang w:eastAsia="en-US"/>
        </w:rPr>
        <w:t>(</w:t>
      </w:r>
      <w:r w:rsidR="00B958A5">
        <w:rPr>
          <w:rFonts w:eastAsiaTheme="minorHAnsi"/>
          <w:lang w:eastAsia="en-US"/>
        </w:rPr>
        <w:t>SPIRIT</w:t>
      </w:r>
      <w:r w:rsidR="003A629F">
        <w:rPr>
          <w:rFonts w:eastAsiaTheme="minorHAnsi"/>
          <w:lang w:eastAsia="en-US"/>
        </w:rPr>
        <w:t>)</w:t>
      </w:r>
      <w:r w:rsidR="009F7EA6" w:rsidRPr="00C9161B">
        <w:rPr>
          <w:rFonts w:eastAsiaTheme="minorHAnsi"/>
          <w:lang w:eastAsia="en-US"/>
        </w:rPr>
        <w:t xml:space="preserve">. </w:t>
      </w:r>
      <w:r w:rsidR="00B44230" w:rsidRPr="00C9161B">
        <w:rPr>
          <w:rFonts w:eastAsiaTheme="minorHAnsi"/>
          <w:color w:val="000000" w:themeColor="text1"/>
          <w:lang w:eastAsia="en-US"/>
        </w:rPr>
        <w:t>A amostra será constituída</w:t>
      </w:r>
      <w:r w:rsidR="005C5F32">
        <w:rPr>
          <w:rFonts w:eastAsiaTheme="minorHAnsi"/>
          <w:color w:val="000000" w:themeColor="text1"/>
          <w:lang w:eastAsia="en-US"/>
        </w:rPr>
        <w:t xml:space="preserve"> </w:t>
      </w:r>
      <w:r w:rsidR="00B44230" w:rsidRPr="00C9161B">
        <w:rPr>
          <w:rFonts w:eastAsiaTheme="minorHAnsi"/>
          <w:color w:val="000000" w:themeColor="text1"/>
          <w:lang w:eastAsia="en-US"/>
        </w:rPr>
        <w:t>de</w:t>
      </w:r>
      <w:r w:rsidR="005C5F32">
        <w:rPr>
          <w:rFonts w:eastAsiaTheme="minorHAnsi"/>
          <w:color w:val="000000" w:themeColor="text1"/>
          <w:lang w:eastAsia="en-US"/>
        </w:rPr>
        <w:t xml:space="preserve"> </w:t>
      </w:r>
      <w:r w:rsidR="00B44230" w:rsidRPr="00C9161B">
        <w:rPr>
          <w:rFonts w:eastAsiaTheme="minorHAnsi"/>
          <w:color w:val="000000" w:themeColor="text1"/>
          <w:lang w:eastAsia="en-US"/>
        </w:rPr>
        <w:t xml:space="preserve">pessoas </w:t>
      </w:r>
      <w:r w:rsidR="003D746D" w:rsidRPr="00C9161B">
        <w:rPr>
          <w:rFonts w:eastAsiaTheme="minorHAnsi"/>
          <w:color w:val="000000" w:themeColor="text1"/>
          <w:lang w:eastAsia="en-US"/>
        </w:rPr>
        <w:t>com OA</w:t>
      </w:r>
      <w:r w:rsidR="003A629F">
        <w:rPr>
          <w:rFonts w:eastAsiaTheme="minorHAnsi"/>
          <w:color w:val="000000" w:themeColor="text1"/>
          <w:lang w:eastAsia="en-US"/>
        </w:rPr>
        <w:t>J</w:t>
      </w:r>
      <w:r w:rsidR="003D746D" w:rsidRPr="00C9161B">
        <w:rPr>
          <w:rFonts w:eastAsiaTheme="minorHAnsi"/>
          <w:color w:val="000000" w:themeColor="text1"/>
          <w:lang w:eastAsia="en-US"/>
        </w:rPr>
        <w:t>.</w:t>
      </w:r>
      <w:r w:rsidR="004365CE" w:rsidRPr="00C9161B">
        <w:rPr>
          <w:rFonts w:eastAsiaTheme="minorHAnsi"/>
          <w:color w:val="000000" w:themeColor="text1"/>
          <w:lang w:eastAsia="en-US"/>
        </w:rPr>
        <w:t xml:space="preserve"> </w:t>
      </w:r>
      <w:r w:rsidR="004428F0" w:rsidRPr="00C9161B">
        <w:rPr>
          <w:rFonts w:eastAsiaTheme="minorHAnsi"/>
          <w:color w:val="000000" w:themeColor="text1"/>
          <w:lang w:eastAsia="en-US"/>
        </w:rPr>
        <w:t xml:space="preserve">Mensuraremos o </w:t>
      </w:r>
      <w:r w:rsidR="003A629F">
        <w:rPr>
          <w:rFonts w:eastAsiaTheme="minorHAnsi"/>
          <w:color w:val="000000" w:themeColor="text1"/>
          <w:lang w:eastAsia="en-US"/>
        </w:rPr>
        <w:t>efeito imediato da TFTME com duas cargas: 15kg e 30Kg (distinguem os grupos desse estudo), sendo aplicada de forma contínua</w:t>
      </w:r>
      <w:r w:rsidR="00B958A5">
        <w:rPr>
          <w:rFonts w:eastAsiaTheme="minorHAnsi"/>
          <w:color w:val="000000" w:themeColor="text1"/>
          <w:lang w:eastAsia="en-US"/>
        </w:rPr>
        <w:t>,</w:t>
      </w:r>
      <w:r w:rsidR="003A629F">
        <w:rPr>
          <w:rFonts w:eastAsiaTheme="minorHAnsi"/>
          <w:color w:val="000000" w:themeColor="text1"/>
          <w:lang w:eastAsia="en-US"/>
        </w:rPr>
        <w:t xml:space="preserve"> por 20 minutos. </w:t>
      </w:r>
      <w:r w:rsidR="0047213F">
        <w:rPr>
          <w:rFonts w:eastAsiaTheme="minorHAnsi"/>
          <w:color w:val="000000" w:themeColor="text1"/>
          <w:lang w:eastAsia="en-US"/>
        </w:rPr>
        <w:t xml:space="preserve">Também será averiguado </w:t>
      </w:r>
      <w:r w:rsidR="0047213F" w:rsidRPr="00A83ECA">
        <w:rPr>
          <w:rFonts w:eastAsiaTheme="minorHAnsi"/>
          <w:lang w:eastAsia="en-US"/>
        </w:rPr>
        <w:t>a variabilidade das medidas d</w:t>
      </w:r>
      <w:r w:rsidR="0047213F">
        <w:rPr>
          <w:rFonts w:eastAsiaTheme="minorHAnsi"/>
          <w:lang w:eastAsia="en-US"/>
        </w:rPr>
        <w:t>a largura do</w:t>
      </w:r>
      <w:r w:rsidR="0047213F" w:rsidRPr="00A83ECA">
        <w:rPr>
          <w:rFonts w:eastAsiaTheme="minorHAnsi"/>
          <w:lang w:eastAsia="en-US"/>
        </w:rPr>
        <w:t xml:space="preserve"> espaço articular</w:t>
      </w:r>
      <w:r w:rsidR="0047213F">
        <w:rPr>
          <w:rFonts w:eastAsiaTheme="minorHAnsi"/>
          <w:lang w:eastAsia="en-US"/>
        </w:rPr>
        <w:t xml:space="preserve"> </w:t>
      </w:r>
      <w:r w:rsidR="0047213F" w:rsidRPr="00A83ECA">
        <w:rPr>
          <w:rFonts w:eastAsiaTheme="minorHAnsi"/>
          <w:lang w:eastAsia="en-US"/>
        </w:rPr>
        <w:t>em função da aplicação da TFTME com diferentes cargas</w:t>
      </w:r>
      <w:r w:rsidR="00992A09">
        <w:rPr>
          <w:rFonts w:eastAsiaTheme="minorHAnsi"/>
          <w:lang w:eastAsia="en-US"/>
        </w:rPr>
        <w:t>, isso com um ultrassom</w:t>
      </w:r>
      <w:r w:rsidR="005C5F32">
        <w:rPr>
          <w:rFonts w:eastAsiaTheme="minorHAnsi"/>
          <w:lang w:eastAsia="en-US"/>
        </w:rPr>
        <w:t xml:space="preserve"> de imagem</w:t>
      </w:r>
      <w:r w:rsidR="00992A09">
        <w:rPr>
          <w:rFonts w:eastAsiaTheme="minorHAnsi"/>
          <w:lang w:eastAsia="en-US"/>
        </w:rPr>
        <w:t>.</w:t>
      </w:r>
      <w:r w:rsidR="00545F50" w:rsidRPr="00C9161B">
        <w:rPr>
          <w:rFonts w:eastAsiaTheme="minorHAnsi"/>
          <w:color w:val="000000" w:themeColor="text1"/>
          <w:lang w:eastAsia="en-US"/>
        </w:rPr>
        <w:t xml:space="preserve"> </w:t>
      </w:r>
      <w:r w:rsidRPr="00C9161B">
        <w:rPr>
          <w:rFonts w:eastAsiaTheme="minorHAnsi"/>
          <w:color w:val="000000" w:themeColor="text1"/>
          <w:lang w:eastAsia="en-US"/>
        </w:rPr>
        <w:t xml:space="preserve">Análise de dados: </w:t>
      </w:r>
      <w:r w:rsidR="00F66B14" w:rsidRPr="00C9161B">
        <w:rPr>
          <w:rFonts w:eastAsiaTheme="minorHAnsi"/>
          <w:lang w:eastAsia="en-US"/>
        </w:rPr>
        <w:t>Os dados serão analisados p</w:t>
      </w:r>
      <w:r w:rsidR="00DF6471" w:rsidRPr="00C9161B">
        <w:rPr>
          <w:rFonts w:eastAsiaTheme="minorHAnsi"/>
          <w:lang w:eastAsia="en-US"/>
        </w:rPr>
        <w:t>elo</w:t>
      </w:r>
      <w:r w:rsidR="00F66B14" w:rsidRPr="00C9161B">
        <w:rPr>
          <w:rFonts w:eastAsiaTheme="minorHAnsi"/>
          <w:lang w:eastAsia="en-US"/>
        </w:rPr>
        <w:t xml:space="preserve"> "</w:t>
      </w:r>
      <w:r w:rsidR="00F66B14" w:rsidRPr="00C9161B">
        <w:rPr>
          <w:rFonts w:eastAsiaTheme="minorHAnsi"/>
          <w:i/>
          <w:iCs/>
          <w:lang w:eastAsia="en-US"/>
        </w:rPr>
        <w:t>Statistical Package for the Social Sciences</w:t>
      </w:r>
      <w:r w:rsidR="00F66B14" w:rsidRPr="00C9161B">
        <w:rPr>
          <w:rFonts w:eastAsiaTheme="minorHAnsi"/>
          <w:lang w:eastAsia="en-US"/>
        </w:rPr>
        <w:t>" (SPSS</w:t>
      </w:r>
      <w:r w:rsidR="00F66B14" w:rsidRPr="00C9161B">
        <w:rPr>
          <w:rFonts w:eastAsiaTheme="minorHAnsi"/>
          <w:vertAlign w:val="superscript"/>
          <w:lang w:eastAsia="en-US"/>
        </w:rPr>
        <w:t>®</w:t>
      </w:r>
      <w:r w:rsidR="00F66B14" w:rsidRPr="00C9161B">
        <w:rPr>
          <w:rFonts w:eastAsiaTheme="minorHAnsi"/>
          <w:lang w:eastAsia="en-US"/>
        </w:rPr>
        <w:t xml:space="preserve">) versão 23. </w:t>
      </w:r>
      <w:r w:rsidR="00BB72DE" w:rsidRPr="00C9161B">
        <w:rPr>
          <w:rFonts w:eastAsiaTheme="minorHAnsi"/>
          <w:lang w:eastAsia="en-US"/>
        </w:rPr>
        <w:t>S</w:t>
      </w:r>
      <w:r w:rsidR="00F66B14" w:rsidRPr="00C9161B">
        <w:rPr>
          <w:rFonts w:eastAsiaTheme="minorHAnsi"/>
          <w:lang w:eastAsia="en-US"/>
        </w:rPr>
        <w:t xml:space="preserve">erão calculadas frequência absoluta e relativa. </w:t>
      </w:r>
      <w:r w:rsidR="001F05A1" w:rsidRPr="00C9161B">
        <w:rPr>
          <w:rFonts w:eastAsiaTheme="minorHAnsi"/>
          <w:lang w:eastAsia="en-US"/>
        </w:rPr>
        <w:t>M</w:t>
      </w:r>
      <w:r w:rsidR="00F66B14" w:rsidRPr="00C9161B">
        <w:rPr>
          <w:rFonts w:eastAsiaTheme="minorHAnsi"/>
          <w:lang w:eastAsia="en-US"/>
        </w:rPr>
        <w:t>édia</w:t>
      </w:r>
      <w:r w:rsidR="001F05A1" w:rsidRPr="00C9161B">
        <w:rPr>
          <w:rFonts w:eastAsiaTheme="minorHAnsi"/>
          <w:lang w:eastAsia="en-US"/>
        </w:rPr>
        <w:t>s</w:t>
      </w:r>
      <w:r w:rsidR="00F66B14" w:rsidRPr="00C9161B">
        <w:rPr>
          <w:rFonts w:eastAsiaTheme="minorHAnsi"/>
          <w:lang w:eastAsia="en-US"/>
        </w:rPr>
        <w:t xml:space="preserve"> e desvio</w:t>
      </w:r>
      <w:r w:rsidR="001F05A1" w:rsidRPr="00C9161B">
        <w:rPr>
          <w:rFonts w:eastAsiaTheme="minorHAnsi"/>
          <w:lang w:eastAsia="en-US"/>
        </w:rPr>
        <w:t>s</w:t>
      </w:r>
      <w:r w:rsidR="00F66B14" w:rsidRPr="00C9161B">
        <w:rPr>
          <w:rFonts w:eastAsiaTheme="minorHAnsi"/>
          <w:lang w:eastAsia="en-US"/>
        </w:rPr>
        <w:t>-padr</w:t>
      </w:r>
      <w:r w:rsidR="001F05A1" w:rsidRPr="00C9161B">
        <w:rPr>
          <w:rFonts w:eastAsiaTheme="minorHAnsi"/>
          <w:lang w:eastAsia="en-US"/>
        </w:rPr>
        <w:t>ões serão estabelecidos.</w:t>
      </w:r>
      <w:r w:rsidR="00DF6471" w:rsidRPr="00C9161B">
        <w:rPr>
          <w:rFonts w:eastAsiaTheme="minorHAnsi"/>
          <w:lang w:eastAsia="en-US"/>
        </w:rPr>
        <w:t xml:space="preserve"> O teste de Shapiro Wilk será utilizado. A </w:t>
      </w:r>
      <w:r w:rsidR="0091584A">
        <w:rPr>
          <w:rFonts w:eastAsiaTheme="minorHAnsi"/>
          <w:lang w:eastAsia="en-US"/>
        </w:rPr>
        <w:t xml:space="preserve">comparação </w:t>
      </w:r>
      <w:r w:rsidR="005907B9">
        <w:rPr>
          <w:rFonts w:eastAsiaTheme="minorHAnsi"/>
          <w:lang w:eastAsia="en-US"/>
        </w:rPr>
        <w:t xml:space="preserve">dos resultados </w:t>
      </w:r>
      <w:r w:rsidR="00B4403F">
        <w:rPr>
          <w:rFonts w:eastAsiaTheme="minorHAnsi"/>
          <w:lang w:eastAsia="en-US"/>
        </w:rPr>
        <w:t xml:space="preserve">das medidas dos desfechos </w:t>
      </w:r>
      <w:r w:rsidR="00157B97">
        <w:rPr>
          <w:rFonts w:eastAsiaTheme="minorHAnsi"/>
          <w:lang w:eastAsia="en-US"/>
        </w:rPr>
        <w:t xml:space="preserve">primários e secundários </w:t>
      </w:r>
      <w:r w:rsidR="00463890">
        <w:rPr>
          <w:rFonts w:eastAsiaTheme="minorHAnsi"/>
          <w:lang w:eastAsia="en-US"/>
        </w:rPr>
        <w:t>intra e intergrupos</w:t>
      </w:r>
      <w:r w:rsidR="008506E7">
        <w:rPr>
          <w:rFonts w:eastAsiaTheme="minorHAnsi"/>
          <w:lang w:eastAsia="en-US"/>
        </w:rPr>
        <w:t xml:space="preserve"> será feita com o teste t de </w:t>
      </w:r>
      <w:r w:rsidR="004E22A8">
        <w:rPr>
          <w:rFonts w:eastAsiaTheme="minorHAnsi"/>
          <w:lang w:eastAsia="en-US"/>
        </w:rPr>
        <w:t>Student.</w:t>
      </w:r>
      <w:r w:rsidR="00B4403F">
        <w:rPr>
          <w:rFonts w:eastAsiaTheme="minorHAnsi"/>
          <w:lang w:eastAsia="en-US"/>
        </w:rPr>
        <w:t xml:space="preserve"> </w:t>
      </w:r>
      <w:r w:rsidR="00DF6471" w:rsidRPr="00C9161B">
        <w:rPr>
          <w:rFonts w:eastAsiaTheme="minorHAnsi"/>
          <w:lang w:eastAsia="en-US"/>
        </w:rPr>
        <w:t>A significância estatística ocorrerá quando p ≤ 0,05.</w:t>
      </w:r>
    </w:p>
    <w:p w14:paraId="386F709E" w14:textId="056CC551" w:rsidR="00901029" w:rsidRPr="00243FB7" w:rsidRDefault="00AC3A32" w:rsidP="00243FB7">
      <w:pPr>
        <w:spacing w:line="360" w:lineRule="auto"/>
        <w:jc w:val="both"/>
        <w:rPr>
          <w:b/>
        </w:rPr>
      </w:pPr>
      <w:r w:rsidRPr="006502B3">
        <w:rPr>
          <w:rFonts w:eastAsiaTheme="minorHAnsi"/>
          <w:b/>
          <w:lang w:eastAsia="en-US"/>
        </w:rPr>
        <w:t>Palavras- chave:</w:t>
      </w:r>
      <w:r w:rsidRPr="006502B3">
        <w:rPr>
          <w:rFonts w:eastAsiaTheme="minorHAnsi"/>
          <w:lang w:eastAsia="en-US"/>
        </w:rPr>
        <w:t xml:space="preserve"> </w:t>
      </w:r>
      <w:r w:rsidR="00A76491" w:rsidRPr="006502B3">
        <w:rPr>
          <w:rFonts w:eastAsiaTheme="minorHAnsi"/>
          <w:lang w:eastAsia="en-US"/>
        </w:rPr>
        <w:t>Osteoartrite do joelho; Tração; Ultrassonografia</w:t>
      </w:r>
      <w:r w:rsidR="00575F43" w:rsidRPr="006502B3">
        <w:rPr>
          <w:rFonts w:eastAsiaTheme="minorHAnsi"/>
          <w:lang w:eastAsia="en-US"/>
        </w:rPr>
        <w:t>; Fisioterapia.</w:t>
      </w:r>
    </w:p>
    <w:p w14:paraId="7CF7A8F6" w14:textId="77777777" w:rsidR="00BC72BF" w:rsidRPr="006502B3" w:rsidRDefault="00BC72BF" w:rsidP="006549B3">
      <w:pPr>
        <w:spacing w:line="360" w:lineRule="auto"/>
        <w:rPr>
          <w:bCs/>
        </w:rPr>
      </w:pPr>
    </w:p>
    <w:p w14:paraId="4CDC542F" w14:textId="76C681D3" w:rsidR="005A416C" w:rsidRPr="006502B3" w:rsidRDefault="005A416C" w:rsidP="00407AD4">
      <w:pPr>
        <w:spacing w:line="360" w:lineRule="auto"/>
        <w:jc w:val="center"/>
        <w:rPr>
          <w:bCs/>
        </w:rPr>
      </w:pPr>
      <w:r w:rsidRPr="006502B3">
        <w:rPr>
          <w:bCs/>
        </w:rPr>
        <w:t>FORTALEZA – CE</w:t>
      </w:r>
    </w:p>
    <w:p w14:paraId="630FAC87" w14:textId="77777777" w:rsidR="00407AD4" w:rsidRPr="006502B3" w:rsidRDefault="005A416C" w:rsidP="00407AD4">
      <w:pPr>
        <w:spacing w:line="360" w:lineRule="auto"/>
        <w:jc w:val="center"/>
        <w:rPr>
          <w:bCs/>
        </w:rPr>
        <w:sectPr w:rsidR="00407AD4" w:rsidRPr="006502B3" w:rsidSect="00AA6C01">
          <w:headerReference w:type="default" r:id="rId9"/>
          <w:headerReference w:type="first" r:id="rId10"/>
          <w:pgSz w:w="11905" w:h="16837" w:code="9"/>
          <w:pgMar w:top="1417" w:right="1701" w:bottom="1417" w:left="1701" w:header="1259" w:footer="720" w:gutter="0"/>
          <w:cols w:space="720" w:equalWidth="0">
            <w:col w:w="8503"/>
          </w:cols>
          <w:docGrid w:linePitch="360"/>
        </w:sectPr>
      </w:pPr>
      <w:r w:rsidRPr="006502B3">
        <w:rPr>
          <w:bCs/>
        </w:rPr>
        <w:t>2023</w:t>
      </w:r>
    </w:p>
    <w:p w14:paraId="29BE0914" w14:textId="27DB470B" w:rsidR="00E962DD" w:rsidRPr="006502B3" w:rsidRDefault="00C27B03" w:rsidP="008307AF">
      <w:pPr>
        <w:spacing w:line="360" w:lineRule="auto"/>
        <w:rPr>
          <w:b/>
        </w:rPr>
      </w:pPr>
      <w:r w:rsidRPr="006502B3">
        <w:rPr>
          <w:b/>
        </w:rPr>
        <w:lastRenderedPageBreak/>
        <w:t xml:space="preserve">1 </w:t>
      </w:r>
      <w:r w:rsidR="0094629A" w:rsidRPr="006502B3">
        <w:rPr>
          <w:b/>
        </w:rPr>
        <w:t>INTRODUÇÃO</w:t>
      </w:r>
    </w:p>
    <w:p w14:paraId="5EFCDD2C" w14:textId="69CFC250" w:rsidR="00ED0C78" w:rsidRDefault="00ED0C78" w:rsidP="006D5FB1">
      <w:pPr>
        <w:spacing w:line="360" w:lineRule="auto"/>
        <w:jc w:val="both"/>
        <w:rPr>
          <w:bCs/>
        </w:rPr>
      </w:pPr>
    </w:p>
    <w:p w14:paraId="333B5B7E" w14:textId="75710CA1" w:rsidR="00075094" w:rsidRDefault="00334B79" w:rsidP="00EF7ACB">
      <w:pPr>
        <w:spacing w:line="360" w:lineRule="auto"/>
        <w:ind w:firstLine="709"/>
        <w:jc w:val="both"/>
        <w:rPr>
          <w:bCs/>
        </w:rPr>
      </w:pPr>
      <w:r>
        <w:rPr>
          <w:bCs/>
        </w:rPr>
        <w:t xml:space="preserve">A osteoartrite de joelho (OAJ) é uma doença articular crônica associada com modificações em todos os componentes da articulação </w:t>
      </w:r>
      <w:r w:rsidR="00CD3D77">
        <w:rPr>
          <w:bCs/>
        </w:rPr>
        <w:fldChar w:fldCharType="begin" w:fldLock="1"/>
      </w:r>
      <w:r w:rsidR="00C25EEB">
        <w:rPr>
          <w:bCs/>
        </w:rPr>
        <w:instrText>ADDIN CSL_CITATION {"citationItems":[{"id":"ITEM-1","itemData":{"DOI":"10.3390/genes11080854","ISSN":"20734425","PMID":"32722615","abstract":"Being the most common musculoskeletal progressive condition, osteoarthritis is an interesting target for research. It is estimated that the prevalence of knee osteoarthritis (OA) among adults 60 years of age or older is approximately 10% in men and 13% in women, making knee OA one of the leading causes of disability in elderly population. Today, we know that osteoarthritis is not a disease characterized by loss of cartilage due to mechanical loading only, but a condition that affects all of the tissues in the joint, causing detectable changes in tissue architecture, its metabolism and function. All of these changes are mediated by a complex and not yet fully researched interplay of proinflammatory and anti-inflammatory cytokines, chemokines, growth factors and adipokines, all of which can be measured in the serum, synovium and histological samples, potentially serving as biomarkers of disease stage and progression. Another key aspect of disease progression is the epigenome that regulates all the genetic expression through DNA methylation, histone modifications, and mRNA interference. A lot of work has been put into developing non-surgical treatment options to slow down the natural course of osteoarthritis to postpone, or maybe even replace extensive surgeries such as total knee arthroplasty. At the moment, biological treatments such as platelet-rich plasma, bone marrow mesenchymal stem cells and autologous microfragmented adipose tissue containing stromal vascular fraction are ordinarily used. Furthermore, the latter two mentioned cell-based treatment options seem to be the only methods so far that increase the quality of cartilage in osteoarthritis patients. Yet, in the future, gene therapy could potentially become an option for orthopedic patients. In the following review, we summarized all of the latest and most important research in basic sciences, pathogenesis, and non-operative treatment.","author":[{"dropping-particle":"","family":"Primorac","given":"Dragan","non-dropping-particle":"","parse-names":false,"suffix":""},{"dropping-particle":"","family":"Molnar","given":"Vilim","non-dropping-particle":"","parse-names":false,"suffix":""},{"dropping-particle":"","family":"Rod","given":"Eduard","non-dropping-particle":"","parse-names":false,"suffix":""},{"dropping-particle":"","family":"Jeleč","given":"Željko","non-dropping-particle":"","parse-names":false,"suffix":""},{"dropping-particle":"","family":"Čukelj","given":"Fabijan","non-dropping-particle":"","parse-names":false,"suffix":""},{"dropping-particle":"","family":"Matišić","given":"Vid","non-dropping-particle":"","parse-names":false,"suffix":""},{"dropping-particle":"","family":"Vrdoljak","given":"Trpimir","non-dropping-particle":"","parse-names":false,"suffix":""},{"dropping-particle":"","family":"Hudetz","given":"Damir","non-dropping-particle":"","parse-names":false,"suffix":""},{"dropping-particle":"","family":"Hajsok","given":"Hana","non-dropping-particle":"","parse-names":false,"suffix":""},{"dropping-particle":"","family":"Borić","given":"Igor","non-dropping-particle":"","parse-names":false,"suffix":""}],"container-title":"Genes","id":"ITEM-1","issue":"8","issued":{"date-parts":[["2020"]]},"page":"1-35","title":"Knee osteoarthritis: A review of pathogenesis and state-of-the-art non-operative therapeutic considerations","type":"article-journal","volume":"11"},"uris":["http://www.mendeley.com/documents/?uuid=609e9383-37d9-4c9e-becb-98c3d5455b6e"]}],"mendeley":{"formattedCitation":"(PRIMORAC et al., 2020)","plainTextFormattedCitation":"(PRIMORAC et al., 2020)","previouslyFormattedCitation":"(PRIMORAC et al., 2020)"},"properties":{"noteIndex":0},"schema":"https://github.com/citation-style-language/schema/raw/master/csl-citation.json"}</w:instrText>
      </w:r>
      <w:r w:rsidR="00CD3D77">
        <w:rPr>
          <w:bCs/>
        </w:rPr>
        <w:fldChar w:fldCharType="separate"/>
      </w:r>
      <w:r w:rsidR="00CD3D77" w:rsidRPr="00CD3D77">
        <w:rPr>
          <w:bCs/>
          <w:noProof/>
        </w:rPr>
        <w:t>(PRIMORAC et al., 2020)</w:t>
      </w:r>
      <w:r w:rsidR="00CD3D77">
        <w:rPr>
          <w:bCs/>
        </w:rPr>
        <w:fldChar w:fldCharType="end"/>
      </w:r>
      <w:r>
        <w:rPr>
          <w:bCs/>
        </w:rPr>
        <w:t>.</w:t>
      </w:r>
      <w:r w:rsidR="00FA2550">
        <w:rPr>
          <w:bCs/>
        </w:rPr>
        <w:t xml:space="preserve"> </w:t>
      </w:r>
      <w:r w:rsidR="006E5EDD">
        <w:rPr>
          <w:bCs/>
        </w:rPr>
        <w:t>No cenário global, foi estimado que 7% das pessoas vivem com osteoartrite, sendo a OAJ a mais prevalente (70%)</w:t>
      </w:r>
      <w:r w:rsidR="001B36D1">
        <w:rPr>
          <w:bCs/>
        </w:rPr>
        <w:t>.</w:t>
      </w:r>
      <w:r w:rsidR="0010042F">
        <w:rPr>
          <w:bCs/>
        </w:rPr>
        <w:t xml:space="preserve"> A OAJ afeta mais as mulheres e as pessoas obesas, e tem relação com o envelhecimento</w:t>
      </w:r>
      <w:r w:rsidR="00D67128">
        <w:rPr>
          <w:bCs/>
        </w:rPr>
        <w:t>, inatividade física</w:t>
      </w:r>
      <w:r w:rsidR="00CF73B1">
        <w:rPr>
          <w:bCs/>
        </w:rPr>
        <w:t xml:space="preserve"> </w:t>
      </w:r>
      <w:r w:rsidR="0010042F">
        <w:rPr>
          <w:bCs/>
        </w:rPr>
        <w:t>e histórico de lesões</w:t>
      </w:r>
      <w:r w:rsidR="003007C1">
        <w:rPr>
          <w:bCs/>
        </w:rPr>
        <w:t xml:space="preserve"> </w:t>
      </w:r>
      <w:r w:rsidR="00D86E04">
        <w:rPr>
          <w:bCs/>
        </w:rPr>
        <w:fldChar w:fldCharType="begin" w:fldLock="1"/>
      </w:r>
      <w:r w:rsidR="008770CF">
        <w:rPr>
          <w:bCs/>
        </w:rPr>
        <w:instrText>ADDIN CSL_CITATION {"citationItems":[{"id":"ITEM-1","itemData":{"DOI":"10.1016/j.cger.2021.11.005","ISSN":"18798853","PMID":"35410675","author":[{"dropping-particle":"","family":"Hawker","given":"Gillian A.","non-dropping-particle":"","parse-names":false,"suffix":""},{"dropping-particle":"","family":"King","given":"Lauren K.","non-dropping-particle":"","parse-names":false,"suffix":""}],"container-title":"Clinics in Geriatric Medicine","id":"ITEM-1","issue":"2","issued":{"date-parts":[["2022"]]},"page":"181-192","publisher":"Elsevier Inc.","title":"The Burden of Osteoarthritis in Older Adults","type":"article-journal","volume":"38"},"uris":["http://www.mendeley.com/documents/?uuid=e92af6f8-0a00-4ccc-a62c-2d2d93861884"]}],"mendeley":{"formattedCitation":"(HAWKER; KING, 2022)","plainTextFormattedCitation":"(HAWKER; KING, 2022)","previouslyFormattedCitation":"(HAWKER; KING, 2022)"},"properties":{"noteIndex":0},"schema":"https://github.com/citation-style-language/schema/raw/master/csl-citation.json"}</w:instrText>
      </w:r>
      <w:r w:rsidR="00D86E04">
        <w:rPr>
          <w:bCs/>
        </w:rPr>
        <w:fldChar w:fldCharType="separate"/>
      </w:r>
      <w:r w:rsidR="00D86E04" w:rsidRPr="00D86E04">
        <w:rPr>
          <w:bCs/>
          <w:noProof/>
        </w:rPr>
        <w:t>(HAWKER; KING, 2022)</w:t>
      </w:r>
      <w:r w:rsidR="00D86E04">
        <w:rPr>
          <w:bCs/>
        </w:rPr>
        <w:fldChar w:fldCharType="end"/>
      </w:r>
      <w:r w:rsidR="004B7B33">
        <w:rPr>
          <w:bCs/>
        </w:rPr>
        <w:t>.</w:t>
      </w:r>
    </w:p>
    <w:p w14:paraId="2F0878A7" w14:textId="1FEEE056" w:rsidR="0079071B" w:rsidRDefault="00662A1D" w:rsidP="00075094">
      <w:pPr>
        <w:spacing w:line="360" w:lineRule="auto"/>
        <w:ind w:firstLine="709"/>
        <w:jc w:val="both"/>
        <w:rPr>
          <w:bCs/>
        </w:rPr>
      </w:pPr>
      <w:r>
        <w:rPr>
          <w:bCs/>
        </w:rPr>
        <w:t xml:space="preserve">Dor </w:t>
      </w:r>
      <w:r w:rsidR="00011B4B">
        <w:rPr>
          <w:bCs/>
        </w:rPr>
        <w:t xml:space="preserve">e rigidez </w:t>
      </w:r>
      <w:r w:rsidR="0023126F">
        <w:rPr>
          <w:bCs/>
        </w:rPr>
        <w:t>são</w:t>
      </w:r>
      <w:r w:rsidR="006A1199">
        <w:rPr>
          <w:bCs/>
        </w:rPr>
        <w:t xml:space="preserve"> os</w:t>
      </w:r>
      <w:r w:rsidR="0023126F">
        <w:rPr>
          <w:bCs/>
        </w:rPr>
        <w:t xml:space="preserve"> sintomas</w:t>
      </w:r>
      <w:r w:rsidR="00C63739">
        <w:rPr>
          <w:bCs/>
        </w:rPr>
        <w:t xml:space="preserve"> mais evidentes </w:t>
      </w:r>
      <w:r w:rsidR="009A2AFB">
        <w:rPr>
          <w:bCs/>
        </w:rPr>
        <w:t>na OAJ</w:t>
      </w:r>
      <w:r w:rsidR="006A1199">
        <w:rPr>
          <w:bCs/>
        </w:rPr>
        <w:t xml:space="preserve">, levando </w:t>
      </w:r>
      <w:r w:rsidR="005A7A77">
        <w:rPr>
          <w:bCs/>
        </w:rPr>
        <w:t>à incapacidade funcional</w:t>
      </w:r>
      <w:r w:rsidR="00FC738A">
        <w:rPr>
          <w:bCs/>
        </w:rPr>
        <w:t xml:space="preserve"> </w:t>
      </w:r>
      <w:r w:rsidR="008770CF">
        <w:rPr>
          <w:bCs/>
        </w:rPr>
        <w:fldChar w:fldCharType="begin" w:fldLock="1"/>
      </w:r>
      <w:r w:rsidR="004A3392">
        <w:rPr>
          <w:bCs/>
        </w:rPr>
        <w:instrText>ADDIN CSL_CITATION {"citationItems":[{"id":"ITEM-1","itemData":{"DOI":"10.1136/annrheumdis-2013-204763","ISBN":"2013204647","ISSN":"14682060","PMID":"24553908","abstract":"Objective To estimate the global burden of hip and knee osteoarthritis (OA) as part of the Global Burden of Disease 2010 study and to explore how the burden of hip and knee OA compares with other conditions. Methods Systematic reviews were conducted to source age-specific and sex-specific epidemiological data for hip and knee OA prevalence, incidence and mortality risk. The prevalence and incidence of symptomatic, radiographic and self-reported hip or knee OA were included. Three levels of severity were defined to derive disability weights (DWs) and severity distribution ( proportion with mild, moderate and severe OA). The prevalence by country and region was multiplied by the severity distribution and the appropriate disability weight to calculate years of life lived with disability (YLDs). As there are no deaths directly attributed to OA, YLDs equate disability-adjusted life years (DALYs). Results Globally, of the 291 conditions, hip and knee OA was ranked as the 11th highest contributor to global disability and 38th highest in DALYs. The global age-standardised prevalence of knee OA was 3.8% (95% uncertainty interval (UI) 3.6% to 4.1%) and hip OA was 0.85% (95% UI 0.74% to 1.02%), with no discernible change from 1990 to 2010. Prevalence was higher in females than males. YLDs for hip and knee OA increased from 10.5 million in 1990 (0.42% of total DALYs) to 17.1 million in 2010 (0.69% of total DALYs). Conclusions Hip and knee OA is one of the leading causes of global disability. Methodological issues within this study make it highly likely that the real burden of OA has been underestimated. With the aging and increasing obesity of the world's population, health professions need to prepare for a large increase in the demand for health services to treat hip and knee OA.","author":[{"dropping-particle":"","family":"Cross","given":"Marita","non-dropping-particle":"","parse-names":false,"suffix":""},{"dropping-particle":"","family":"Smith","given":"Emma","non-dropping-particle":"","parse-names":false,"suffix":""},{"dropping-particle":"","family":"Hoy","given":"Damian","non-dropping-particle":"","parse-names":false,"suffix":""},{"dropping-particle":"","family":"Nolte","given":"Sandra","non-dropping-particle":"","parse-names":false,"suffix":""},{"dropping-particle":"","family":"Ackerman","given":"Ilana","non-dropping-particle":"","parse-names":false,"suffix":""},{"dropping-particle":"","family":"Fransen","given":"Marlene","non-dropping-particle":"","parse-names":false,"suffix":""},{"dropping-particle":"","family":"Bridgett","given":"Lisa","non-dropping-particle":"","parse-names":false,"suffix":""},{"dropping-particle":"","family":"Williams","given":"Sean","non-dropping-particle":"","parse-names":false,"suffix":""},{"dropping-particle":"","family":"Guillemin","given":"Francis","non-dropping-particle":"","parse-names":false,"suffix":""},{"dropping-particle":"","family":"Hill","given":"Catherine L.","non-dropping-particle":"","parse-names":false,"suffix":""},{"dropping-particle":"","family":"Laslett","given":"Laura L.","non-dropping-particle":"","parse-names":false,"suffix":""},{"dropping-particle":"","family":"Jones","given":"Graeme","non-dropping-particle":"","parse-names":false,"suffix":""},{"dropping-particle":"","family":"Cicuttini","given":"Flavia","non-dropping-particle":"","parse-names":false,"suffix":""},{"dropping-particle":"","family":"Osborne","given":"Richard","non-dropping-particle":"","parse-names":false,"suffix":""},{"dropping-particle":"","family":"Vos","given":"Theo","non-dropping-particle":"","parse-names":false,"suffix":""},{"dropping-particle":"","family":"Buchbinder","given":"Rachelle","non-dropping-particle":"","parse-names":false,"suffix":""},{"dropping-particle":"","family":"Woolf","given":"Anthony","non-dropping-particle":"","parse-names":false,"suffix":""},{"dropping-particle":"","family":"March","given":"Lyn","non-dropping-particle":"","parse-names":false,"suffix":""}],"container-title":"Annals of the Rheumatic Diseases","id":"ITEM-1","issue":"7","issued":{"date-parts":[["2014"]]},"page":"1323-1330","title":"The global burden of hip and knee osteoarthritis: Estimates from the Global Burden of Disease 2010 study","type":"article-journal","volume":"73"},"uris":["http://www.mendeley.com/documents/?uuid=7ecbb898-91b5-4173-b03e-1cdc1f9212bc"]},{"id":"ITEM-2","itemData":{"DOI":"10.1002/art.42089","ISSN":"23265205","PMID":"35233975","abstract":"Objective: To estimate systematic and anatomic site–specific age-standardized prevalence rates (ASRs) and analyze the secular trends of osteoarthritis (OA) at global, regional, and national levels. Methods: Data were derived from the Global Burden of Disease Study 2019. ASRs and their estimated annual percentage changes (EAPCs) were used to describe the secular trends of OA according to age group, sex, region, country, and territory, as well as the joints involved. Results: Globally, prevalent cases of OA increased by 113.25%, from 247.51 million in 1990 to 527.81 million in 2019. ASRs were 6,173.38 per 100,000 in 1990 and 6,348.25 per 100,000 in 2019, with an average annual increase of 0.12% (95% confidence interval [95% CI] 0.11%, 0.14%). The ASR of OA increased for the knee, hip, and other joints, but decreased for the hand, with EAPCs of 0.32 (95% CI 0.29, 0.34), 0.28 (95% CI 0.26, 0.31), 0.18 (95% CI 0.18, 0.19), and −0.36 (95% CI −0.38, −0.33), respectively. OA prevalence increased with age and revealed female preponderance, geographic diversity, and disparity with regard to anatomic site. OA of the knee contributed the most to the overall burden, while OA of the hip had the highest EAPC in most regions. Conclusion: OA has remained a major public health concern worldwide over the past decades. The prevalence of OA has increased and diversified by geographic location and affected joint. Prevention and early treatment are pivotal to mitigating the growing burden of OA.","author":[{"dropping-particle":"","family":"Long","given":"Huibin","non-dropping-particle":"","parse-names":false,"suffix":""},{"dropping-particle":"","family":"Liu","given":"Qiang","non-dropping-particle":"","parse-names":false,"suffix":""},{"dropping-particle":"","family":"Yin","given":"Heyong","non-dropping-particle":"","parse-names":false,"suffix":""},{"dropping-particle":"","family":"Wang","given":"Kai","non-dropping-particle":"","parse-names":false,"suffix":""},{"dropping-particle":"","family":"Diao","given":"Naicheng","non-dropping-particle":"","parse-names":false,"suffix":""},{"dropping-particle":"","family":"Zhang","given":"Yuqing","non-dropping-particle":"","parse-names":false,"suffix":""},{"dropping-particle":"","family":"Lin","given":"Jianhao","non-dropping-particle":"","parse-names":false,"suffix":""},{"dropping-particle":"","family":"Guo","given":"Ai","non-dropping-particle":"","parse-names":false,"suffix":""}],"container-title":"Arthritis and Rheumatology","id":"ITEM-2","issue":"7","issued":{"date-parts":[["2022"]]},"page":"1172-1183","title":"Prevalence Trends of Site-Specific Osteoarthritis From 1990 to 2019: Findings From the Global Burden of Disease Study 2019","type":"article-journal","volume":"74"},"uris":["http://www.mendeley.com/documents/?uuid=f2f62f7f-50af-43da-b33e-867b603db389"]}],"mendeley":{"formattedCitation":"(CROSS et al., 2014; LONG et al., 2022)","plainTextFormattedCitation":"(CROSS et al., 2014; LONG et al., 2022)","previouslyFormattedCitation":"(CROSS et al., 2014; LONG et al., 2022)"},"properties":{"noteIndex":0},"schema":"https://github.com/citation-style-language/schema/raw/master/csl-citation.json"}</w:instrText>
      </w:r>
      <w:r w:rsidR="008770CF">
        <w:rPr>
          <w:bCs/>
        </w:rPr>
        <w:fldChar w:fldCharType="separate"/>
      </w:r>
      <w:r w:rsidR="008770CF" w:rsidRPr="008770CF">
        <w:rPr>
          <w:bCs/>
          <w:noProof/>
        </w:rPr>
        <w:t>(CROSS et al., 2014; LONG et al., 2022)</w:t>
      </w:r>
      <w:r w:rsidR="008770CF">
        <w:rPr>
          <w:bCs/>
        </w:rPr>
        <w:fldChar w:fldCharType="end"/>
      </w:r>
      <w:r w:rsidR="00914F1E">
        <w:rPr>
          <w:bCs/>
        </w:rPr>
        <w:t xml:space="preserve"> e ao comprometimento da qualidade de vida</w:t>
      </w:r>
      <w:r w:rsidR="0077441B">
        <w:rPr>
          <w:bCs/>
        </w:rPr>
        <w:t xml:space="preserve"> </w:t>
      </w:r>
      <w:r w:rsidR="004A3392">
        <w:rPr>
          <w:bCs/>
        </w:rPr>
        <w:fldChar w:fldCharType="begin" w:fldLock="1"/>
      </w:r>
      <w:r w:rsidR="00DB41AC">
        <w:rPr>
          <w:bCs/>
        </w:rPr>
        <w:instrText>ADDIN CSL_CITATION {"citationItems":[{"id":"ITEM-1","itemData":{"DOI":"10.1016/S2665-9913(23)00163-7","ISSN":"26659913","PMID":"37675071","abstract":"Background: Osteoarthritis is the most common form of arthritis in adults, characterised by chronic pain and loss of mobility. Osteoarthritis most frequently occurs after age 40 years and prevalence increases steeply with age. WHO has designated 2021–30 the decade of healthy ageing, which highlights the need to address diseases such as osteoarthritis, which strongly affect functional ability and quality of life. Osteoarthritis can coexist with, and negatively effect, other chronic conditions. Here we estimate the burden of hand, hip, knee, and other sites of osteoarthritis across geographies, age, sex, and time, with forecasts of prevalence to 2050. Methods: In this systematic analysis for the Global Burden of Disease Study, osteoarthritis prevalence in 204 countries and territories from 1990 to 2020 was estimated using data from population-based surveys from 26 countries for knee osteoarthritis, 23 countries for hip osteoarthritis, 42 countries for hand osteoarthritis, and US insurance claims for all of the osteoarthritis sites, including the other types of osteoarthritis category. The reference case definition was symptomatic, radiographically confirmed osteoarthritis. Studies using alternative definitions from the reference case definition (for example self-reported osteoarthritis) were adjusted to reference using regression models. Osteoarthritis severity distribution was obtained from a pooled meta-analysis of sources using the Western Ontario and McMaster Universities Arthritis Index. Final prevalence estimates were multiplied by disability weights to calculate years lived with disability (YLDs). Prevalence was forecast to 2050 using a mixed-effects model. Findings: Globally, 595 million (95% uncertainty interval 535–656) people had osteoarthritis in 2020, equal to 7·6% (95% UI 6·8–8·4) of the global population, and an increase of 132·2% (130·3–134·1) in total cases since 1990. Compared with 2020, cases of osteoarthritis are projected to increase 74·9% (59·4–89·9) for knee, 48·6% (35·9–67·1) for hand, 78·6% (57·7–105·3) for hip, and 95·1% (68·1–135·0) for other types of osteoarthritis by 2050. The global age-standardised rate of YLDs for total osteoarthritis was 255·0 YLDs (119·7–557·2) per 100 000 in 2020, a 9·5% (8·6–10·1) increase from 1990 (233·0 YLDs per 100 000, 109·3–510·8). For adults aged 70 years and older, osteoarthritis was the seventh ranked cause of YLDs. Age-standardised prevalence in 2020 was more than 5·5% in all world regions, ra…","author":[{"dropping-particle":"","family":"Steinmetz","given":"Jaimie D.","non-dropping-particle":"","parse-names":false,"suffix":""},{"dropping-particle":"","family":"Culbreth","given":"Garland T.","non-dropping-particle":"","parse-names":false,"suffix":""},{"dropping-particle":"","family":"Haile","given":"Lydia M.","non-dropping-particle":"","parse-names":false,"suffix":""},{"dropping-particle":"","family":"Rafferty","given":"Quinn","non-dropping-particle":"","parse-names":false,"suffix":""},{"dropping-particle":"","family":"Lo","given":"Justin","non-dropping-particle":"","parse-names":false,"suffix":""},{"dropping-particle":"","family":"Fukutaki","given":"Kai Glenn","non-dropping-particle":"","parse-names":false,"suffix":""},{"dropping-particle":"","family":"Cruz","given":"Jessica A.","non-dropping-particle":"","parse-names":false,"suffix":""},{"dropping-particle":"","family":"Smith","given":"Amanda E.","non-dropping-particle":"","parse-names":false,"suffix":""},{"dropping-particle":"","family":"Vollset","given":"Stein Emil","non-dropping-particle":"","parse-names":false,"suffix":""},{"dropping-particle":"","family":"Brooks","given":"Peter M.","non-dropping-particle":"","parse-names":false,"suffix":""},{"dropping-particle":"","family":"Cross","given":"Marita","non-dropping-particle":"","parse-names":false,"suffix":""},{"dropping-particle":"","family":"Woolf","given":"Anthony D.","non-dropping-particle":"","parse-names":false,"suffix":""},{"dropping-particle":"","family":"Hagins","given":"Hailey","non-dropping-particle":"","parse-names":false,"suffix":""},{"dropping-particle":"","family":"Abbasi-Kangevari","given":"Mohsen","non-dropping-particle":"","parse-names":false,"suffix":""},{"dropping-particle":"","family":"Abedi","given":"Aidin","non-dropping-particle":"","parse-names":false,"suffix":""},{"dropping-particle":"","family":"Ackerman","given":"Ilana N.","non-dropping-particle":"","parse-names":false,"suffix":""},{"dropping-particle":"","family":"Amu","given":"Hubert","non-dropping-particle":"","parse-names":false,"suffix":""},{"dropping-particle":"","family":"Antony","given":"Benny","non-dropping-particle":"","parse-names":false,"suffix":""},{"dropping-particle":"","family":"Arabloo","given":"Jalal","non-dropping-particle":"","parse-names":false,"suffix":""},{"dropping-particle":"","family":"Aravkin","given":"Aleksandr Y.","non-dropping-particle":"","parse-names":false,"suffix":""},{"dropping-particle":"","family":"Argaw","given":"Ayele Mamo","non-dropping-particle":"","parse-names":false,"suffix":""},{"dropping-particle":"","family":"Artamonov","given":"Anton A.","non-dropping-particle":"","parse-names":false,"suffix":""},{"dropping-particle":"","family":"Ashraf","given":"Tahira","non-dropping-particle":"","parse-names":false,"suffix":""},{"dropping-particle":"","family":"Barrow","given":"Amadou","non-dropping-particle":"","parse-names":false,"suffix":""},{"dropping-particle":"","family":"Bearne","given":"Lindsay M.","non-dropping-particle":"","parse-names":false,"suffix":""},{"dropping-particle":"","family":"Bensenor","given":"Isabela M.","non-dropping-particle":"","parse-names":false,"suffix":""},{"dropping-particle":"","family":"Berhie","given":"Alemshet Yirga","non-dropping-particle":"","parse-names":false,"suffix":""},{"dropping-particle":"","family":"Bhardwaj","given":"Nikha","non-dropping-particle":"","parse-names":false,"suffix":""},{"dropping-particle":"","family":"Bhardwaj","given":"Pankaj","non-dropping-particle":"","parse-names":false,"suffix":""},{"dropping-particle":"","family":"Bhojaraja","given":"Vijayalakshmi S.","non-dropping-particle":"","parse-names":false,"suffix":""},{"dropping-particle":"","family":"Bijani","given":"Ali","non-dropping-particle":"","parse-names":false,"suffix":""},{"dropping-particle":"","family":"Briant","given":"Paul Svitil","non-dropping-particle":"","parse-names":false,"suffix":""},{"dropping-particle":"","family":"Briggs","given":"Andrew M.","non-dropping-particle":"","parse-names":false,"suffix":""},{"dropping-particle":"","family":"Butt","given":"Nadeem Shafique","non-dropping-particle":"","parse-names":false,"suffix":""},{"dropping-particle":"","family":"Charan","given":"Jaykaran","non-dropping-particle":"","parse-names":false,"suffix":""},{"dropping-particle":"","family":"Chattu","given":"Vijay Kumar","non-dropping-particle":"","parse-names":false,"suffix":""},{"dropping-particle":"","family":"Cicuttini","given":"Flavia M.","non-dropping-particle":"","parse-names":false,"suffix":""},{"dropping-particle":"","family":"Coberly","given":"Kaleb","non-dropping-particle":"","parse-names":false,"suffix":""},{"dropping-particle":"","family":"Dadras","given":"Omid","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Luca","given":"Katie","non-dropping-particle":"de","parse-names":false,"suffix":""},{"dropping-particle":"","family":"Denova-Gutiérrez","given":"Edgar","non-dropping-particle":"","parse-names":false,"suffix":""},{"dropping-particle":"","family":"Dharmaratne","given":"Samath Dhamminda","non-dropping-particle":"","parse-names":false,"suffix":""},{"dropping-particle":"","family":"Dhimal","given":"Meghnath","non-dropping-particle":"","parse-names":false,"suffix":""},{"dropping-particle":"","family":"Dianatinasab","given":"Mostafa","non-dropping-particle":"","parse-names":false,"suffix":""},{"dropping-particle":"","family":"Dreinhoefer","given":"Karsten E.","non-dropping-particle":"","parse-names":false,"suffix":""},{"dropping-particle":"","family":"Elhadi","given":"Muhammed","non-dropping-particle":"","parse-names":false,"suffix":""},{"dropping-particle":"","family":"Farooque","given":"Umar","non-dropping-particle":"","parse-names":false,"suffix":""},{"dropping-particle":"","family":"Farpour","given":"Hamid Reza","non-dropping-particle":"","parse-names":false,"suffix":""},{"dropping-particle":"","family":"Filip","given":"Irina","non-dropping-particle":"","parse-names":false,"suffix":""},{"dropping-particle":"","family":"Fischer","given":"Florian","non-dropping-particle":"","parse-names":false,"suffix":""},{"dropping-particle":"","family":"Freitas","given":"Marisa","non-dropping-particle":"","parse-names":false,"suffix":""},{"dropping-particle":"","family":"Ganesan","given":"Balasankar","non-dropping-particle":"","parse-names":false,"suffix":""},{"dropping-particle":"","family":"Gemeda","given":"Belete Negese Belete","non-dropping-particle":"","parse-names":false,"suffix":""},{"dropping-particle":"","family":"Getachew","given":"Tamiru","non-dropping-particle":"","parse-names":false,"suffix":""},{"dropping-particle":"","family":"Ghamari","given":"Seyyed Hadi","non-dropping-particle":"","parse-names":false,"suffix":""},{"dropping-particle":"","family":"Ghashghaee","given":"Ahmad","non-dropping-particle":"","parse-names":false,"suffix":""},{"dropping-particle":"","family":"Gill","given":"Tiffany K.","non-dropping-particle":"","parse-names":false,"suffix":""},{"dropping-particle":"","family":"Golechha","given":"Mahaveer","non-dropping-particle":"","parse-names":false,"suffix":""},{"dropping-particle":"","family":"Golinelli","given":"Davide","non-dropping-particle":"","parse-names":false,"suffix":""},{"dropping-particle":"","family":"Gupta","given":"Bhawna","non-dropping-particle":"","parse-names":false,"suffix":""},{"dropping-particle":"","family":"Gupta","given":"Veer Bala","non-dropping-particle":"","parse-names":false,"suffix":""},{"dropping-particle":"","family":"Gupta","given":"Vivek Kumar","non-dropping-particle":"","parse-names":false,"suffix":""},{"dropping-particle":"","family":"Haddadi","given":"Rasool","non-dropping-particle":"","parse-names":false,"suffix":""},{"dropping-particle":"","family":"Hafezi-Nejad","given":"Nima","non-dropping-particle":"","parse-names":false,"suffix":""},{"dropping-particle":"","family":"Halwani","given":"Rabih","non-dropping-particle":"","parse-names":false,"suffix":""},{"dropping-particle":"","family":"Hamidi","given":"Samer","non-dropping-particle":"","parse-names":false,"suffix":""},{"dropping-particle":"","family":"Hanif","given":"Asif","non-dropping-particle":"","parse-names":false,"suffix":""},{"dropping-particle":"","family":"Harlianto","given":"Netanja I.","non-dropping-particle":"","parse-names":false,"suffix":""},{"dropping-particle":"","family":"Haro","given":"Josep Maria","non-dropping-particle":"","parse-names":false,"suffix":""},{"dropping-particle":"","family":"Hartvigsen","given":"Jan","non-dropping-particle":"","parse-names":false,"suffix":""},{"dropping-particle":"","family":"Hay","given":"Simon I.","non-dropping-particle":"","parse-names":false,"suffix":""},{"dropping-particle":"","family":"Hebert","given":"Jeffrey J.","non-dropping-particle":"","parse-names":false,"suffix":""},{"dropping-particle":"","family":"Heidari","given":"Golnaz","non-dropping-particle":"","parse-names":false,"suffix":""},{"dropping-particle":"","family":"Hosseini","given":"Mohammad Salar","non-dropping-particle":"","parse-names":false,"suffix":""},{"dropping-particle":"","family":"Hosseinzadeh","given":"Mehdi","non-dropping-particle":"","parse-names":false,"suffix":""},{"dropping-particle":"","family":"Hsiao","given":"Alexander Kevin","non-dropping-particle":"","parse-names":false,"suffix":""},{"dropping-particle":"","family":"Ilic","given":"Irena M.","non-dropping-particle":"","parse-names":false,"suffix":""},{"dropping-particle":"","family":"Ilic","given":"Milena D.","non-dropping-particle":"","parse-names":false,"suffix":""},{"dropping-particle":"","family":"Jacob","given":"Louis","non-dropping-particle":"","parse-names":false,"suffix":""},{"dropping-particle":"","family":"Jayawardena","given":"Ranil","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Kandel","given":"Himal","non-dropping-particle":"","parse-names":false,"suffix":""},{"dropping-particle":"","family":"Karaye","given":"Ibraheem M.","non-dropping-particle":"","parse-names":false,"suffix":""},{"dropping-particle":"","family":"Khan","given":"Md Jobair","non-dropping-particle":"","parse-names":false,"suffix":""},{"dropping-particle":"","family":"Kim","given":"Yun Jin","non-dropping-particle":"","parse-names":false,"suffix":""},{"dropping-particle":"","family":"Kolahi","given":"Ali Asghar","non-dropping-particle":"","parse-names":false,"suffix":""},{"dropping-particle":"","family":"Korzh","given":"Oleksii","non-dropping-particle":"","parse-names":false,"suffix":""},{"dropping-particle":"","family":"Koteeswaran","given":"Rajasekaran","non-dropping-particle":"","parse-names":false,"suffix":""},{"dropping-particle":"","family":"Krishnamoorthy","given":"Vijay","non-dropping-particle":"","parse-names":false,"suffix":""},{"dropping-particle":"","family":"Kumar","given":"G. Anil","non-dropping-particle":"","parse-names":false,"suffix":""},{"dropping-particle":"","family":"Kumar","given":"Narinder","non-dropping-particle":"","parse-names":false,"suffix":""},{"dropping-particle":"","family":"Lee","given":"Sang woong","non-dropping-particle":"","parse-names":false,"suffix":""},{"dropping-particle":"","family":"Lim","given":"Stephen S.","non-dropping-particle":"","parse-names":false,"suffix":""},{"dropping-particle":"","family":"Lobo","given":"Stany W.","non-dropping-particle":"","parse-names":false,"suffix":""},{"dropping-particle":"","family":"Lucchetti","given":"Giancarlo","non-dropping-particle":"","parse-names":false,"suffix":""},{"dropping-particle":"","family":"Malekpour","given":"Mohammad Reza","non-dropping-particle":"","parse-names":false,"suffix":""},{"dropping-particle":"","family":"Malik","given":"Ahmad Azam","non-dropping-particle":"","parse-names":false,"suffix":""},{"dropping-particle":"","family":"Mandarano-Filho","given":"Luiz Garcia Garcia","non-dropping-particle":"","parse-names":false,"suffix":""},{"dropping-particle":"","family":"Martini","given":"Santi","non-dropping-particle":"","parse-names":false,"suffix":""},{"dropping-particle":"","family":"Mentis","given":"Alexios Fotios A.","non-dropping-particle":"","parse-names":false,"suffix":""},{"dropping-particle":"","family":"Mesregah","given":"Mohamed Kamal","non-dropping-particle":"","parse-names":false,"suffix":""},{"dropping-particle":"","family":"Mestrovic","given":"Tomislav","non-dropping-particle":"","parse-names":false,"suffix":""},{"dropping-particle":"","family":"Mirrakhimov","given":"Erkin M.","non-dropping-particle":"","parse-names":false,"suffix":""},{"dropping-particle":"","family":"Misganaw","given":"Awoke","non-dropping-particle":"","parse-names":false,"suffix":""},{"dropping-particle":"","family":"Mohammadpourhodki","given":"Reza","non-dropping-particle":"","parse-names":false,"suffix":""},{"dropping-particle":"","family":"Mokdad","given":"Ali H.","non-dropping-particle":"","parse-names":false,"suffix":""},{"dropping-particle":"","family":"Momtazmanesh","given":"Sara","non-dropping-particle":"","parse-names":false,"suffix":""},{"dropping-particle":"","family":"Morrison","given":"Shane Douglas","non-dropping-particle":"","parse-names":false,"suffix":""},{"dropping-particle":"","family":"Murray","given":"Christopher J.L.","non-dropping-particle":"","parse-names":false,"suffix":""},{"dropping-particle":"","family":"Nassereldine","given":"Hasan","non-dropping-particle":"","parse-names":false,"suffix":""},{"dropping-particle":"","family":"Netsere","given":"Henok Biresaw","non-dropping-particle":"","parse-names":false,"suffix":""},{"dropping-particle":"","family":"Neupane Kandel","given":"Sandhya","non-dropping-particle":"","parse-names":false,"suffix":""},{"dropping-particle":"","family":"Owolabi","given":"Mayowa O.","non-dropping-particle":"","parse-names":false,"suffix":""},{"dropping-particle":"","family":"Panda-Jonas","given":"Songhomitra","non-dropping-particle":"","parse-names":false,"suffix":""},{"dropping-particle":"","family":"Pandey","given":"Anamika","non-dropping-particle":"","parse-names":false,"suffix":""},{"dropping-particle":"","family":"Pawar","given":"Shrikant","non-dropping-particle":"","parse-names":false,"suffix":""},{"dropping-particle":"","family":"Pedersini","given":"Paolo","non-dropping-particle":"","parse-names":false,"suffix":""},{"dropping-particle":"","family":"Pereira","given":"Jeevan","non-dropping-particle":"","parse-names":false,"suffix":""},{"dropping-particle":"","family":"Radfar","given":"Amir","non-dropping-particle":"","parse-names":false,"suffix":""},{"dropping-particle":"","family":"Rashidi","given":"Mohammad Mahdi","non-dropping-particle":"","parse-names":false,"suffix":""},{"dropping-particle":"","family":"Rawaf","given":"David Laith","non-dropping-particle":"","parse-names":false,"suffix":""},{"dropping-particle":"","family":"Rawaf","given":"Salman","non-dropping-particle":"","parse-names":false,"suffix":""},{"dropping-particle":"","family":"Rawassizadeh","given":"Reza","non-dropping-particle":"","parse-names":false,"suffix":""},{"dropping-particle":"","family":"Rayegani","given":"Seyed Mansoor","non-dropping-particle":"","parse-names":false,"suffix":""},{"dropping-particle":"","family":"Ribeiro","given":"Daniela","non-dropping-particle":"","parse-names":false,"suffix":""},{"dropping-particle":"","family":"Roever","given":"Leonardo","non-dropping-particle":"","parse-names":false,"suffix":""},{"dropping-particle":"","family":"Saddik","given":"Basema","non-dropping-particle":"","parse-names":false,"suffix":""},{"dropping-particle":"","family":"Sahebkar","given":"Amirhossein","non-dropping-particle":"","parse-names":false,"suffix":""},{"dropping-particle":"","family":"Salehi","given":"Sana","non-dropping-particle":"","parse-names":false,"suffix":""},{"dropping-particle":"","family":"Sanchez Riera","given":"Lidia","non-dropping-particle":"","parse-names":false,"suffix":""},{"dropping-particle":"","family":"Sanmarchi","given":"Francesco","non-dropping-particle":"","parse-names":false,"suffix":""},{"dropping-particle":"","family":"Santric-Milicevic","given":"Milena M.","non-dropping-particle":"","parse-names":false,"suffix":""},{"dropping-particle":"","family":"Shahabi","given":"Saeed","non-dropping-particle":"","parse-names":false,"suffix":""},{"dropping-particle":"","family":"Shaikh","given":"Masood Ali","non-dropping-particle":"","parse-names":false,"suffix":""},{"dropping-particle":"","family":"Shaker","given":"Elaheh","non-dropping-particle":"","parse-names":false,"suffix":""},{"dropping-particle":"","family":"Shannawaz","given":"Mohammed","non-dropping-particle":"","parse-names":false,"suffix":""},{"dropping-particle":"","family":"Sharma","given":"Rajendra","non-dropping-particle":"","parse-names":false,"suffix":""},{"dropping-particle":"","family":"Sharma","given":"Saurab","non-dropping-particle":"","parse-names":false,"suffix":""},{"dropping-particle":"","family":"Shetty","given":"Jeevan K.","non-dropping-particle":"","parse-names":false,"suffix":""},{"dropping-particle":"","family":"Shiri","given":"Rahman","non-dropping-particle":"","parse-names":false,"suffix":""},{"dropping-particle":"","family":"Shobeiri","given":"Parnian","non-dropping-particle":"","parse-names":false,"suffix":""},{"dropping-particle":"","family":"Silva","given":"Diego Augusto Santos","non-dropping-particle":"","parse-names":false,"suffix":""},{"dropping-particle":"","family":"Singh","given":"Ambrish","non-dropping-particle":"","parse-names":false,"suffix":""},{"dropping-particle":"","family":"Singh","given":"Jasvinder A.","non-dropping-particle":"","parse-names":false,"suffix":""},{"dropping-particle":"","family":"Singh","given":"Surjit","non-dropping-particle":"","parse-names":false,"suffix":""},{"dropping-particle":"","family":"Skou","given":"Søren T.","non-dropping-particle":"","parse-names":false,"suffix":""},{"dropping-particle":"","family":"Slater","given":"Helen","non-dropping-particle":"","parse-names":false,"suffix":""},{"dropping-particle":"","family":"Soltani-Zangbar","given":"Mohammad Sadegh","non-dropping-particle":"","parse-names":false,"suffix":""},{"dropping-particle":"V.","family":"Starodubova","given":"Antonina","non-dropping-particle":"","parse-names":false,"suffix":""},{"dropping-particle":"","family":"Tehrani-Banihashemi","given":"Arash","non-dropping-particle":"","parse-names":false,"suffix":""},{"dropping-particle":"","family":"Valadan Tahbaz","given":"Sahel","non-dropping-particle":"","parse-names":false,"suffix":""},{"dropping-particle":"","family":"Valdez","given":"Pascual R.","non-dropping-particle":"","parse-names":false,"suffix":""},{"dropping-particle":"","family":"Vo","given":"Bay","non-dropping-particle":"","parse-names":false,"suffix":""},{"dropping-particle":"","family":"Vu","given":"Linh Gia","non-dropping-particle":"","parse-names":false,"suffix":""},{"dropping-particle":"","family":"Wang","given":"Yuan Pang","non-dropping-particle":"","parse-names":false,"suffix":""},{"dropping-particle":"","family":"Yahyazadeh Jabbari","given":"Seyed Hossein","non-dropping-particle":"","parse-names":false,"suffix":""},{"dropping-particle":"","family":"Yonemoto","given":"Naohiro","non-dropping-particle":"","parse-names":false,"suffix":""},{"dropping-particle":"","family":"Yunusa","given":"Ismaeel","non-dropping-particle":"","parse-names":false,"suffix":""},{"dropping-particle":"","family":"March","given":"Lyn M.","non-dropping-particle":"","parse-names":false,"suffix":""},{"dropping-particle":"","family":"Ong","given":"Kanyin Liane","non-dropping-particle":"","parse-names":false,"suffix":""},{"dropping-particle":"","family":"Vos","given":"Theo","non-dropping-particle":"","parse-names":false,"suffix":""},{"dropping-particle":"","family":"Kopec","given":"Jacek A.","non-dropping-particle":"","parse-names":false,"suffix":""}],"container-title":"The Lancet Rheumatology","id":"ITEM-1","issue":"9","issued":{"date-parts":[["2023"]]},"page":"e508-e522","title":"Global, regional, and national burden of osteoarthritis, 1990–2020 and projections to 2050: a systematic analysis for the Global Burden of Disease Study 2021","type":"article-journal","volume":"5"},"uris":["http://www.mendeley.com/documents/?uuid=cb6ed163-cc6a-4326-8c7e-93a5dc54deb1"]}],"mendeley":{"formattedCitation":"(STEINMETZ et al., 2023)","plainTextFormattedCitation":"(STEINMETZ et al., 2023)","previouslyFormattedCitation":"(STEINMETZ et al., 2023)"},"properties":{"noteIndex":0},"schema":"https://github.com/citation-style-language/schema/raw/master/csl-citation.json"}</w:instrText>
      </w:r>
      <w:r w:rsidR="004A3392">
        <w:rPr>
          <w:bCs/>
        </w:rPr>
        <w:fldChar w:fldCharType="separate"/>
      </w:r>
      <w:r w:rsidR="004A3392" w:rsidRPr="004A3392">
        <w:rPr>
          <w:bCs/>
          <w:noProof/>
        </w:rPr>
        <w:t>(STEINMETZ et al., 2023)</w:t>
      </w:r>
      <w:r w:rsidR="004A3392">
        <w:rPr>
          <w:bCs/>
        </w:rPr>
        <w:fldChar w:fldCharType="end"/>
      </w:r>
      <w:r w:rsidR="00F56454">
        <w:rPr>
          <w:bCs/>
        </w:rPr>
        <w:t>.</w:t>
      </w:r>
      <w:r w:rsidR="003821B9">
        <w:rPr>
          <w:bCs/>
        </w:rPr>
        <w:t xml:space="preserve"> </w:t>
      </w:r>
      <w:r w:rsidR="003F6173">
        <w:rPr>
          <w:bCs/>
        </w:rPr>
        <w:t xml:space="preserve">A dor </w:t>
      </w:r>
      <w:r w:rsidR="00FE1852">
        <w:rPr>
          <w:bCs/>
        </w:rPr>
        <w:t>d</w:t>
      </w:r>
      <w:r w:rsidR="00F80D4B">
        <w:rPr>
          <w:bCs/>
        </w:rPr>
        <w:t xml:space="preserve">a OAJ </w:t>
      </w:r>
      <w:r w:rsidR="006F2DB1">
        <w:rPr>
          <w:bCs/>
        </w:rPr>
        <w:t xml:space="preserve">é </w:t>
      </w:r>
      <w:r w:rsidR="00F0209A">
        <w:rPr>
          <w:bCs/>
        </w:rPr>
        <w:t>manifestada</w:t>
      </w:r>
      <w:r w:rsidR="006F2DB1">
        <w:rPr>
          <w:bCs/>
        </w:rPr>
        <w:t xml:space="preserve"> de maneira específica </w:t>
      </w:r>
      <w:r w:rsidR="009E4B36">
        <w:rPr>
          <w:bCs/>
        </w:rPr>
        <w:t xml:space="preserve">(intensidade, frequência, duração, </w:t>
      </w:r>
      <w:r w:rsidR="00F268E3">
        <w:rPr>
          <w:bCs/>
        </w:rPr>
        <w:t xml:space="preserve">previsibilidade) </w:t>
      </w:r>
      <w:r w:rsidR="00155CA5">
        <w:rPr>
          <w:bCs/>
        </w:rPr>
        <w:t xml:space="preserve">em </w:t>
      </w:r>
      <w:r w:rsidR="006B4D5D">
        <w:rPr>
          <w:bCs/>
        </w:rPr>
        <w:t>cada estágio da doença</w:t>
      </w:r>
      <w:r w:rsidR="00A20E49">
        <w:rPr>
          <w:bCs/>
        </w:rPr>
        <w:t xml:space="preserve">, </w:t>
      </w:r>
      <w:r w:rsidR="00741B0D">
        <w:rPr>
          <w:bCs/>
        </w:rPr>
        <w:t xml:space="preserve">implicando nas atividades diárias, recreativas e sociais </w:t>
      </w:r>
      <w:r w:rsidR="00DB41AC">
        <w:rPr>
          <w:bCs/>
        </w:rPr>
        <w:fldChar w:fldCharType="begin" w:fldLock="1"/>
      </w:r>
      <w:r w:rsidR="000F768E">
        <w:rPr>
          <w:bCs/>
        </w:rPr>
        <w:instrText>ADDIN CSL_CITATION {"citationItems":[{"id":"ITEM-1","itemData":{"DOI":"10.1016/j.joca.2007.12.017","ISSN":"10634584","PMID":"18296075","abstract":"Objective: To examine the pain experience of people with hip or knee osteoarthritis (OA), particularly changes over time and most distressing features. Method: Focus groups in individuals aged 40+ years with painful hip or knee OA obtained detailed descriptions of OA pain from early to late disease. A modified Patient Generated Index (PGI) was used to assess the features of OA pain that participants found most distressing. Content analysis was performed to examine response patterns; descriptive statistics were used to summarize PGI responses. Results: Mean age of the 143 participants (52 hip OA; 91 knee OA) was 69.5 years (47-92 years); 60.8% were female and 93.7% Caucasian. Participants described two distinct types of pain - a dull, aching pain, which became more constant over time, punctuated increasingly with short episodes of a more intense, often unpredictable, emotionally draining pain. The latter, but not the former, resulted in significant avoidance of social and recreational activities. From PGI responses, distressing pain features were: the pain itself (particularly intense and unpredictable pain) and the pain's impact on mobility, mood and sleep. Conclusions: Two distinct pain types were identified. Intermittent intense pain, particularly when unpredictable, had the greatest impact on quality of life. © 2008 Osteoarthritis Research Society International.","author":[{"dropping-particle":"","family":"Hawker","given":"G. A.","non-dropping-particle":"","parse-names":false,"suffix":""},{"dropping-particle":"","family":"Stewart","given":"L.","non-dropping-particle":"","parse-names":false,"suffix":""},{"dropping-particle":"","family":"French","given":"M. R.","non-dropping-particle":"","parse-names":false,"suffix":""},{"dropping-particle":"","family":"Cibere","given":"J.","non-dropping-particle":"","parse-names":false,"suffix":""},{"dropping-particle":"","family":"Jordan","given":"J. M.","non-dropping-particle":"","parse-names":false,"suffix":""},{"dropping-particle":"","family":"March","given":"L.","non-dropping-particle":"","parse-names":false,"suffix":""},{"dropping-particle":"","family":"Suarez-Almazor","given":"M.","non-dropping-particle":"","parse-names":false,"suffix":""},{"dropping-particle":"","family":"Gooberman-Hill","given":"R.","non-dropping-particle":"","parse-names":false,"suffix":""}],"container-title":"Osteoarthritis and Cartilage","id":"ITEM-1","issue":"4","issued":{"date-parts":[["2008"]]},"page":"415-422","title":"Understanding the pain experience in hip and knee osteoarthritis - an OARSI/OMERACT initiative","type":"article-journal","volume":"16"},"uris":["http://www.mendeley.com/documents/?uuid=594827bf-2e7c-46a1-ae35-46f114c12a7d"]}],"mendeley":{"formattedCitation":"(HAWKER et al., 2008)","plainTextFormattedCitation":"(HAWKER et al., 2008)","previouslyFormattedCitation":"(HAWKER et al., 2008)"},"properties":{"noteIndex":0},"schema":"https://github.com/citation-style-language/schema/raw/master/csl-citation.json"}</w:instrText>
      </w:r>
      <w:r w:rsidR="00DB41AC">
        <w:rPr>
          <w:bCs/>
        </w:rPr>
        <w:fldChar w:fldCharType="separate"/>
      </w:r>
      <w:r w:rsidR="00DB41AC" w:rsidRPr="00DB41AC">
        <w:rPr>
          <w:bCs/>
          <w:noProof/>
        </w:rPr>
        <w:t>(HAWKER et al., 2008)</w:t>
      </w:r>
      <w:r w:rsidR="00DB41AC">
        <w:rPr>
          <w:bCs/>
        </w:rPr>
        <w:fldChar w:fldCharType="end"/>
      </w:r>
      <w:r w:rsidR="006044F1">
        <w:rPr>
          <w:bCs/>
        </w:rPr>
        <w:t>.</w:t>
      </w:r>
      <w:r w:rsidR="00B7650A">
        <w:rPr>
          <w:bCs/>
        </w:rPr>
        <w:t xml:space="preserve"> </w:t>
      </w:r>
      <w:r w:rsidR="00531D8C">
        <w:rPr>
          <w:bCs/>
        </w:rPr>
        <w:t>A</w:t>
      </w:r>
      <w:r w:rsidR="008035D4">
        <w:rPr>
          <w:bCs/>
        </w:rPr>
        <w:t xml:space="preserve"> persistência da dor</w:t>
      </w:r>
      <w:r w:rsidR="00A00B59">
        <w:rPr>
          <w:bCs/>
        </w:rPr>
        <w:t xml:space="preserve"> </w:t>
      </w:r>
      <w:r w:rsidR="00E529C0">
        <w:rPr>
          <w:bCs/>
        </w:rPr>
        <w:t xml:space="preserve">e </w:t>
      </w:r>
      <w:r w:rsidR="00531D8C">
        <w:rPr>
          <w:bCs/>
        </w:rPr>
        <w:t xml:space="preserve">das </w:t>
      </w:r>
      <w:r w:rsidR="00E529C0">
        <w:rPr>
          <w:bCs/>
        </w:rPr>
        <w:t>limitações funcionais</w:t>
      </w:r>
      <w:r w:rsidR="0067124D">
        <w:rPr>
          <w:bCs/>
        </w:rPr>
        <w:t xml:space="preserve"> n</w:t>
      </w:r>
      <w:r w:rsidR="00B60DC0">
        <w:rPr>
          <w:bCs/>
        </w:rPr>
        <w:t xml:space="preserve">a </w:t>
      </w:r>
      <w:r w:rsidR="00A00B59">
        <w:rPr>
          <w:bCs/>
        </w:rPr>
        <w:t>OAJ</w:t>
      </w:r>
      <w:r w:rsidR="00B60DC0">
        <w:rPr>
          <w:bCs/>
        </w:rPr>
        <w:t xml:space="preserve"> pode</w:t>
      </w:r>
      <w:r w:rsidR="00F15EF8">
        <w:rPr>
          <w:bCs/>
        </w:rPr>
        <w:t>m</w:t>
      </w:r>
      <w:r w:rsidR="00B60DC0">
        <w:rPr>
          <w:bCs/>
        </w:rPr>
        <w:t xml:space="preserve"> </w:t>
      </w:r>
      <w:r w:rsidR="0050409A">
        <w:rPr>
          <w:bCs/>
        </w:rPr>
        <w:t>gerar outros sintomas</w:t>
      </w:r>
      <w:r w:rsidR="00F5763E">
        <w:rPr>
          <w:bCs/>
        </w:rPr>
        <w:t xml:space="preserve">, tais como </w:t>
      </w:r>
      <w:r w:rsidR="0045639E">
        <w:rPr>
          <w:bCs/>
        </w:rPr>
        <w:t>depressão,</w:t>
      </w:r>
      <w:r w:rsidR="0068753C">
        <w:rPr>
          <w:bCs/>
        </w:rPr>
        <w:t xml:space="preserve"> ansiedade, alterações de sono</w:t>
      </w:r>
      <w:r w:rsidR="0044783D">
        <w:rPr>
          <w:bCs/>
        </w:rPr>
        <w:t xml:space="preserve"> e </w:t>
      </w:r>
      <w:r w:rsidR="009B4BD5">
        <w:rPr>
          <w:bCs/>
        </w:rPr>
        <w:t>dor crônica generalizada</w:t>
      </w:r>
      <w:r w:rsidR="000B69C4">
        <w:rPr>
          <w:bCs/>
        </w:rPr>
        <w:t xml:space="preserve"> </w:t>
      </w:r>
      <w:r w:rsidR="000F768E">
        <w:rPr>
          <w:bCs/>
        </w:rPr>
        <w:fldChar w:fldCharType="begin" w:fldLock="1"/>
      </w:r>
      <w:r w:rsidR="00844FAC">
        <w:rPr>
          <w:bCs/>
        </w:rPr>
        <w:instrText>ADDIN CSL_CITATION {"citationItems":[{"id":"ITEM-1","itemData":{"DOI":"10.1002/art.41142","ISSN":"23265205","PMID":"31908163","abstract":"Objective: To develop an evidence-based guideline for the comprehensive management of osteoarthritis (OA) as a collaboration between the American College of Rheumatology (ACR) and the Arthritis Foundation, updating the 2012 ACR recommendations for the management of hand, hip, and knee OA. Methods: We identified clinically relevant population, intervention, comparator, outcomes questions and critical outcomes in OA. A Literature Review Team performed a systematic literature review to summarize evidence supporting the benefits and harms of available educational, behavioral, psychosocial, physical, mind-body, and pharmacologic therapies for OA. Grading of Recommendations Assessment, Development and Evaluation methodology was used to rate the quality of the evidence. A Voting Panel, including rheumatologists, an internist, physical and occupational therapists, and patients, achieved consensus on the recommendations. Results: Based on the available evidence, either strong or conditional recommendations were made for or against the approaches evaluated. Strong recommendations were made for exercise, weight loss in patients with knee and/or hip OA who are overweight or obese, self-efficacy and self-management programs, tai chi, cane use, hand orthoses for first carpometacarpal (CMC) joint OA, tibiofemoral bracing for tibiofemoral knee OA, topical nonsteroidal antiinflammatory drugs (NSAIDs) for knee OA, oral NSAIDs, and intraarticular glucocorticoid injections for knee OA. Conditional recommendations were made for balance exercises, yoga, cognitive behavioral therapy, kinesiotaping for first CMC OA, orthoses for hand joints other than the first CMC joint, patellofemoral bracing for patellofemoral knee OA, acupuncture, thermal modalities, radiofrequency ablation for knee OA, topical NSAIDs, intraarticular steroid injections and chondroitin sulfate for hand OA, topical capsaicin for knee OA, acetaminophen, duloxetine, and tramadol. Conclusion: This guideline provides direction for clinicians and patients making treatment decisions for the management of OA. Clinicians and patients should engage in shared decision-making that accounts for patients’ values, preferences, and comorbidities. These recommendations should not be used to limit or deny access to therapies.","author":[{"dropping-particle":"","family":"Kolasinski","given":"Sharon L.","non-dropping-particle":"","parse-names":false,"suffix":""},{"dropping-particle":"","family":"Neogi","given":"Tuhina","non-dropping-particle":"","parse-names":false,"suffix":""},{"dropping-particle":"","family":"Hochberg","given":"Marc C.","non-dropping-particle":"","parse-names":false,"suffix":""},{"dropping-particle":"","family":"Oatis","given":"Carol","non-dropping-particle":"","parse-names":false,"suffix":""},{"dropping-particle":"","family":"Guyatt","given":"Gordon","non-dropping-particle":"","parse-names":false,"suffix":""},{"dropping-particle":"","family":"Block","given":"Joel","non-dropping-particle":"","parse-names":false,"suffix":""},{"dropping-particle":"","family":"Callahan","given":"Leigh","non-dropping-particle":"","parse-names":false,"suffix":""},{"dropping-particle":"","family":"Copenhaver","given":"Cindy","non-dropping-particle":"","parse-names":false,"suffix":""},{"dropping-particle":"","family":"Dodge","given":"Carole","non-dropping-particle":"","parse-names":false,"suffix":""},{"dropping-particle":"","family":"Felson","given":"David","non-dropping-particle":"","parse-names":false,"suffix":""},{"dropping-particle":"","family":"Gellar","given":"Kathleen","non-dropping-particle":"","parse-names":false,"suffix":""},{"dropping-particle":"","family":"Harvey","given":"William F.","non-dropping-particle":"","parse-names":false,"suffix":""},{"dropping-particle":"","family":"Hawker","given":"Gillian","non-dropping-particle":"","parse-names":false,"suffix":""},{"dropping-particle":"","family":"Herzig","given":"Edward","non-dropping-particle":"","parse-names":false,"suffix":""},{"dropping-particle":"","family":"Kwoh","given":"C. Kent","non-dropping-particle":"","parse-names":false,"suffix":""},{"dropping-particle":"","family":"Nelson","given":"Amanda E.","non-dropping-particle":"","parse-names":false,"suffix":""},{"dropping-particle":"","family":"Samuels","given":"Jonathan","non-dropping-particle":"","parse-names":false,"suffix":""},{"dropping-particle":"","family":"Scanzello","given":"Carla","non-dropping-particle":"","parse-names":false,"suffix":""},{"dropping-particle":"","family":"White","given":"Daniel","non-dropping-particle":"","parse-names":false,"suffix":""},{"dropping-particle":"","family":"Wise","given":"Barton","non-dropping-particle":"","parse-names":false,"suffix":""},{"dropping-particle":"","family":"Altman","given":"Roy D.","non-dropping-particle":"","parse-names":false,"suffix":""},{"dropping-particle":"","family":"DiRenzo","given":"Dana","non-dropping-particle":"","parse-names":false,"suffix":""},{"dropping-particle":"","family":"Fontanarosa","given":"Joann","non-dropping-particle":"","parse-names":false,"suffix":""},{"dropping-particle":"","family":"Giradi","given":"Gina","non-dropping-particle":"","parse-names":false,"suffix":""},{"dropping-particle":"","family":"Ishimori","given":"Mariko","non-dropping-particle":"","parse-names":false,"suffix":""},{"dropping-particle":"","family":"Misra","given":"Devyani","non-dropping-particle":"","parse-names":false,"suffix":""},{"dropping-particle":"","family":"Shah","given":"Amit Aakash","non-dropping-particle":"","parse-names":false,"suffix":""},{"dropping-particle":"","family":"Shmagel","given":"Anna K.","non-dropping-particle":"","parse-names":false,"suffix":""},{"dropping-particle":"","family":"Thoma","given":"Louise M.","non-dropping-particle":"","parse-names":false,"suffix":""},{"dropping-particle":"","family":"Turgunbaev","given":"Marat","non-dropping-particle":"","parse-names":false,"suffix":""},{"dropping-particle":"","family":"Turner","given":"Amy S.","non-dropping-particle":"","parse-names":false,"suffix":""},{"dropping-particle":"","family":"Reston","given":"James","non-dropping-particle":"","parse-names":false,"suffix":""}],"container-title":"Arthritis and Rheumatology","id":"ITEM-1","issue":"2","issued":{"date-parts":[["2020"]]},"page":"220-233","title":"2019 American College of Rheumatology/Arthritis Foundation Guideline for the Management of Osteoarthritis of the Hand, Hip, and Knee","type":"article-journal","volume":"72"},"uris":["http://www.mendeley.com/documents/?uuid=5bc7bac7-a791-4f87-8e00-986d93a38b25"]}],"mendeley":{"formattedCitation":"(KOLASINSKI et al., 2020)","plainTextFormattedCitation":"(KOLASINSKI et al., 2020)","previouslyFormattedCitation":"(KOLASINSKI et al., 2020)"},"properties":{"noteIndex":0},"schema":"https://github.com/citation-style-language/schema/raw/master/csl-citation.json"}</w:instrText>
      </w:r>
      <w:r w:rsidR="000F768E">
        <w:rPr>
          <w:bCs/>
        </w:rPr>
        <w:fldChar w:fldCharType="separate"/>
      </w:r>
      <w:r w:rsidR="000F768E" w:rsidRPr="000F768E">
        <w:rPr>
          <w:bCs/>
          <w:noProof/>
        </w:rPr>
        <w:t>(KOLASINSKI et al., 2020)</w:t>
      </w:r>
      <w:r w:rsidR="000F768E">
        <w:rPr>
          <w:bCs/>
        </w:rPr>
        <w:fldChar w:fldCharType="end"/>
      </w:r>
      <w:r w:rsidR="00F07025">
        <w:rPr>
          <w:bCs/>
        </w:rPr>
        <w:t xml:space="preserve">. </w:t>
      </w:r>
      <w:r w:rsidR="00885F7D">
        <w:rPr>
          <w:bCs/>
        </w:rPr>
        <w:t>Com</w:t>
      </w:r>
      <w:r w:rsidR="007014B3">
        <w:rPr>
          <w:bCs/>
        </w:rPr>
        <w:t xml:space="preserve"> isso, a</w:t>
      </w:r>
      <w:r w:rsidR="009877ED">
        <w:rPr>
          <w:bCs/>
        </w:rPr>
        <w:t xml:space="preserve"> </w:t>
      </w:r>
      <w:r w:rsidR="00C42700">
        <w:rPr>
          <w:bCs/>
        </w:rPr>
        <w:t xml:space="preserve">particularidade da dor na OAJ pode ser </w:t>
      </w:r>
      <w:r w:rsidR="00EF7ACB">
        <w:rPr>
          <w:bCs/>
        </w:rPr>
        <w:t>mais bem</w:t>
      </w:r>
      <w:r w:rsidR="00C42700">
        <w:rPr>
          <w:bCs/>
        </w:rPr>
        <w:t xml:space="preserve"> compreendida</w:t>
      </w:r>
      <w:r w:rsidR="003B2C9D">
        <w:rPr>
          <w:bCs/>
        </w:rPr>
        <w:t xml:space="preserve"> e abordada</w:t>
      </w:r>
      <w:r w:rsidR="00C42700">
        <w:rPr>
          <w:bCs/>
        </w:rPr>
        <w:t xml:space="preserve"> através do modelo biopsicossocial </w:t>
      </w:r>
      <w:r w:rsidR="00844FAC">
        <w:rPr>
          <w:bCs/>
        </w:rPr>
        <w:fldChar w:fldCharType="begin" w:fldLock="1"/>
      </w:r>
      <w:r w:rsidR="00CE68B2">
        <w:rPr>
          <w:bCs/>
        </w:rPr>
        <w:instrText>ADDIN CSL_CITATION {"citationItems":[{"id":"ITEM-1","itemData":{"DOI":"10.1016/j.cger.2021.11.005","ISSN":"18798853","PMID":"35410675","author":[{"dropping-particle":"","family":"Hawker","given":"Gillian A.","non-dropping-particle":"","parse-names":false,"suffix":""},{"dropping-particle":"","family":"King","given":"Lauren K.","non-dropping-particle":"","parse-names":false,"suffix":""}],"container-title":"Clinics in Geriatric Medicine","id":"ITEM-1","issue":"2","issued":{"date-parts":[["2022"]]},"page":"181-192","publisher":"Elsevier Inc.","title":"The Burden of Osteoarthritis in Older Adults","type":"article-journal","volume":"38"},"uris":["http://www.mendeley.com/documents/?uuid=e92af6f8-0a00-4ccc-a62c-2d2d93861884"]}],"mendeley":{"formattedCitation":"(HAWKER; KING, 2022)","plainTextFormattedCitation":"(HAWKER; KING, 2022)","previouslyFormattedCitation":"(HAWKER; KING, 2022)"},"properties":{"noteIndex":0},"schema":"https://github.com/citation-style-language/schema/raw/master/csl-citation.json"}</w:instrText>
      </w:r>
      <w:r w:rsidR="00844FAC">
        <w:rPr>
          <w:bCs/>
        </w:rPr>
        <w:fldChar w:fldCharType="separate"/>
      </w:r>
      <w:r w:rsidR="00844FAC" w:rsidRPr="00844FAC">
        <w:rPr>
          <w:bCs/>
          <w:noProof/>
        </w:rPr>
        <w:t>(HAWKER; KING, 2022)</w:t>
      </w:r>
      <w:r w:rsidR="00844FAC">
        <w:rPr>
          <w:bCs/>
        </w:rPr>
        <w:fldChar w:fldCharType="end"/>
      </w:r>
      <w:r w:rsidR="00C42700">
        <w:rPr>
          <w:bCs/>
        </w:rPr>
        <w:t>.</w:t>
      </w:r>
    </w:p>
    <w:p w14:paraId="2807EE30" w14:textId="7E3EC53E" w:rsidR="00AC6339" w:rsidRDefault="00A95A7D" w:rsidP="00743F7A">
      <w:pPr>
        <w:spacing w:line="360" w:lineRule="auto"/>
        <w:ind w:firstLine="709"/>
        <w:jc w:val="both"/>
        <w:rPr>
          <w:bCs/>
        </w:rPr>
      </w:pPr>
      <w:r>
        <w:rPr>
          <w:bCs/>
        </w:rPr>
        <w:t xml:space="preserve">A avaliação </w:t>
      </w:r>
      <w:r w:rsidR="00852D44">
        <w:rPr>
          <w:bCs/>
        </w:rPr>
        <w:t xml:space="preserve">da OAJ pode ser feita </w:t>
      </w:r>
      <w:r w:rsidR="000522C0">
        <w:rPr>
          <w:bCs/>
        </w:rPr>
        <w:t xml:space="preserve">por meio de </w:t>
      </w:r>
      <w:r w:rsidR="00006E92">
        <w:rPr>
          <w:bCs/>
        </w:rPr>
        <w:t>rela</w:t>
      </w:r>
      <w:r w:rsidR="005A1171">
        <w:rPr>
          <w:bCs/>
        </w:rPr>
        <w:t>t</w:t>
      </w:r>
      <w:r w:rsidR="0085610F">
        <w:rPr>
          <w:bCs/>
        </w:rPr>
        <w:t>os dos</w:t>
      </w:r>
      <w:r w:rsidR="005A1171">
        <w:rPr>
          <w:bCs/>
        </w:rPr>
        <w:t xml:space="preserve"> pacientes</w:t>
      </w:r>
      <w:r w:rsidR="00BC6E50">
        <w:rPr>
          <w:bCs/>
        </w:rPr>
        <w:t xml:space="preserve">, </w:t>
      </w:r>
      <w:r w:rsidR="009B3C80">
        <w:rPr>
          <w:bCs/>
        </w:rPr>
        <w:t xml:space="preserve">achados clínicos, </w:t>
      </w:r>
      <w:r w:rsidR="002A118C">
        <w:rPr>
          <w:bCs/>
        </w:rPr>
        <w:t xml:space="preserve">medidas objetivas de atividade física </w:t>
      </w:r>
      <w:r w:rsidR="00A0551A">
        <w:rPr>
          <w:bCs/>
        </w:rPr>
        <w:t>e distintas modalidades de imagem</w:t>
      </w:r>
      <w:r w:rsidR="00BB1BDA">
        <w:rPr>
          <w:bCs/>
        </w:rPr>
        <w:t xml:space="preserve"> </w:t>
      </w:r>
      <w:r w:rsidR="00CE68B2">
        <w:rPr>
          <w:bCs/>
        </w:rPr>
        <w:fldChar w:fldCharType="begin" w:fldLock="1"/>
      </w:r>
      <w:r w:rsidR="00897B44">
        <w:rPr>
          <w:bCs/>
        </w:rPr>
        <w:instrText>ADDIN CSL_CITATION {"citationItems":[{"id":"ITEM-1","itemData":{"DOI":"10.3390/genes11080854","ISSN":"20734425","PMID":"32722615","abstract":"Being the most common musculoskeletal progressive condition, osteoarthritis is an interesting target for research. It is estimated that the prevalence of knee osteoarthritis (OA) among adults 60 years of age or older is approximately 10% in men and 13% in women, making knee OA one of the leading causes of disability in elderly population. Today, we know that osteoarthritis is not a disease characterized by loss of cartilage due to mechanical loading only, but a condition that affects all of the tissues in the joint, causing detectable changes in tissue architecture, its metabolism and function. All of these changes are mediated by a complex and not yet fully researched interplay of proinflammatory and anti-inflammatory cytokines, chemokines, growth factors and adipokines, all of which can be measured in the serum, synovium and histological samples, potentially serving as biomarkers of disease stage and progression. Another key aspect of disease progression is the epigenome that regulates all the genetic expression through DNA methylation, histone modifications, and mRNA interference. A lot of work has been put into developing non-surgical treatment options to slow down the natural course of osteoarthritis to postpone, or maybe even replace extensive surgeries such as total knee arthroplasty. At the moment, biological treatments such as platelet-rich plasma, bone marrow mesenchymal stem cells and autologous microfragmented adipose tissue containing stromal vascular fraction are ordinarily used. Furthermore, the latter two mentioned cell-based treatment options seem to be the only methods so far that increase the quality of cartilage in osteoarthritis patients. Yet, in the future, gene therapy could potentially become an option for orthopedic patients. In the following review, we summarized all of the latest and most important research in basic sciences, pathogenesis, and non-operative treatment.","author":[{"dropping-particle":"","family":"Primorac","given":"Dragan","non-dropping-particle":"","parse-names":false,"suffix":""},{"dropping-particle":"","family":"Molnar","given":"Vilim","non-dropping-particle":"","parse-names":false,"suffix":""},{"dropping-particle":"","family":"Rod","given":"Eduard","non-dropping-particle":"","parse-names":false,"suffix":""},{"dropping-particle":"","family":"Jeleč","given":"Željko","non-dropping-particle":"","parse-names":false,"suffix":""},{"dropping-particle":"","family":"Čukelj","given":"Fabijan","non-dropping-particle":"","parse-names":false,"suffix":""},{"dropping-particle":"","family":"Matišić","given":"Vid","non-dropping-particle":"","parse-names":false,"suffix":""},{"dropping-particle":"","family":"Vrdoljak","given":"Trpimir","non-dropping-particle":"","parse-names":false,"suffix":""},{"dropping-particle":"","family":"Hudetz","given":"Damir","non-dropping-particle":"","parse-names":false,"suffix":""},{"dropping-particle":"","family":"Hajsok","given":"Hana","non-dropping-particle":"","parse-names":false,"suffix":""},{"dropping-particle":"","family":"Borić","given":"Igor","non-dropping-particle":"","parse-names":false,"suffix":""}],"container-title":"Genes","id":"ITEM-1","issue":"8","issued":{"date-parts":[["2020"]]},"page":"1-35","title":"Knee osteoarthritis: A review of pathogenesis and state-of-the-art non-operative therapeutic considerations","type":"article-journal","volume":"11"},"uris":["http://www.mendeley.com/documents/?uuid=609e9383-37d9-4c9e-becb-98c3d5455b6e"]}],"mendeley":{"formattedCitation":"(PRIMORAC et al., 2020)","plainTextFormattedCitation":"(PRIMORAC et al., 2020)","previouslyFormattedCitation":"(PRIMORAC et al., 2020)"},"properties":{"noteIndex":0},"schema":"https://github.com/citation-style-language/schema/raw/master/csl-citation.json"}</w:instrText>
      </w:r>
      <w:r w:rsidR="00CE68B2">
        <w:rPr>
          <w:bCs/>
        </w:rPr>
        <w:fldChar w:fldCharType="separate"/>
      </w:r>
      <w:r w:rsidR="00CE68B2" w:rsidRPr="00CE68B2">
        <w:rPr>
          <w:bCs/>
          <w:noProof/>
        </w:rPr>
        <w:t>(PRIMORAC et al., 2020)</w:t>
      </w:r>
      <w:r w:rsidR="00CE68B2">
        <w:rPr>
          <w:bCs/>
        </w:rPr>
        <w:fldChar w:fldCharType="end"/>
      </w:r>
      <w:r w:rsidR="00BB1BDA" w:rsidRPr="00565C9D">
        <w:rPr>
          <w:bCs/>
        </w:rPr>
        <w:t>.</w:t>
      </w:r>
      <w:r w:rsidR="00EB4A7A">
        <w:rPr>
          <w:bCs/>
        </w:rPr>
        <w:t xml:space="preserve"> </w:t>
      </w:r>
      <w:r w:rsidR="00457822">
        <w:rPr>
          <w:bCs/>
        </w:rPr>
        <w:t>As modalidades de imagem</w:t>
      </w:r>
      <w:r w:rsidR="00264CD6">
        <w:rPr>
          <w:bCs/>
        </w:rPr>
        <w:t xml:space="preserve">, como a radiografia </w:t>
      </w:r>
      <w:r w:rsidR="00794EA3">
        <w:rPr>
          <w:bCs/>
        </w:rPr>
        <w:t>e a ressonância magnética,</w:t>
      </w:r>
      <w:r w:rsidR="00457822">
        <w:rPr>
          <w:bCs/>
        </w:rPr>
        <w:t xml:space="preserve"> </w:t>
      </w:r>
      <w:r w:rsidR="00545478">
        <w:rPr>
          <w:bCs/>
        </w:rPr>
        <w:t xml:space="preserve">identificam </w:t>
      </w:r>
      <w:r w:rsidR="002D758F">
        <w:rPr>
          <w:bCs/>
        </w:rPr>
        <w:t>biomarcadores</w:t>
      </w:r>
      <w:r w:rsidR="00D2654B">
        <w:rPr>
          <w:bCs/>
        </w:rPr>
        <w:t xml:space="preserve"> caracterí</w:t>
      </w:r>
      <w:r w:rsidR="006F0FE2">
        <w:rPr>
          <w:bCs/>
        </w:rPr>
        <w:t>sticos da OAJ</w:t>
      </w:r>
      <w:r w:rsidR="002654A8">
        <w:rPr>
          <w:bCs/>
        </w:rPr>
        <w:t>, sendo a degeneração da cartilagem articular</w:t>
      </w:r>
      <w:r w:rsidR="006434E0">
        <w:rPr>
          <w:bCs/>
        </w:rPr>
        <w:t xml:space="preserve">, um dos </w:t>
      </w:r>
      <w:r w:rsidR="00893A98">
        <w:rPr>
          <w:bCs/>
        </w:rPr>
        <w:t xml:space="preserve">principais </w:t>
      </w:r>
      <w:r w:rsidR="006434E0">
        <w:rPr>
          <w:bCs/>
        </w:rPr>
        <w:t>determinantes</w:t>
      </w:r>
      <w:r w:rsidR="00893A98">
        <w:rPr>
          <w:bCs/>
        </w:rPr>
        <w:t xml:space="preserve"> </w:t>
      </w:r>
      <w:r w:rsidR="00897B44">
        <w:rPr>
          <w:bCs/>
        </w:rPr>
        <w:fldChar w:fldCharType="begin" w:fldLock="1"/>
      </w:r>
      <w:r w:rsidR="00AE1FF5">
        <w:rPr>
          <w:bCs/>
        </w:rPr>
        <w:instrText>ADDIN CSL_CITATION {"citationItems":[{"id":"ITEM-1","itemData":{"DOI":"10.1155/2021/4931437","ISSN":"16875273","PMID":"34804143","abstract":"Osteoarthritis (OA), especially knee OA, is the most common form of arthritis, causing significant disability in patients worldwide. Manual diagnosis, segmentation, and annotations of knee joints remain as the popular method to diagnose OA in clinical practices, although they are tedious and greatly subject to user variation. Therefore, to overcome the limitations of the commonly used method as above, numerous deep learning approaches, especially the convolutional neural network (CNN), have been developed to improve the clinical workflow efficiency. Medical imaging processes, especially those that produce 3-dimensional (3D) images such as MRI, possess ability to reveal hidden structures in a volumetric view. Acknowledging that changes in a knee joint is a 3D complexity, 3D CNN has been employed to analyse the joint problem for a more accurate diagnosis in the recent years. In this review, we provide a broad overview on the current 2D and 3D CNN approaches in the OA research field. We reviewed 74 studies related to classification and segmentation of knee osteoarthritis from the Web of Science database and discussed the various state-of-the-art deep learning approaches proposed. We highlighted the potential and possibility of 3D CNN in the knee osteoarthritis field. We concluded by discussing the possible challenges faced as well as the potential advancements in adopting 3D CNNs in this field.","author":[{"dropping-particle":"","family":"Yeoh","given":"Pauline Shan Qing","non-dropping-particle":"","parse-names":false,"suffix":""},{"dropping-particle":"","family":"Lai","given":"Khin Wee","non-dropping-particle":"","parse-names":false,"suffix":""},{"dropping-particle":"","family":"Goh","given":"Siew Li","non-dropping-particle":"","parse-names":false,"suffix":""},{"dropping-particle":"","family":"Hasikin","given":"Khairunnisa","non-dropping-particle":"","parse-names":false,"suffix":""},{"dropping-particle":"","family":"Hum","given":"Yan Chai","non-dropping-particle":"","parse-names":false,"suffix":""},{"dropping-particle":"","family":"Tee","given":"Yee Kai","non-dropping-particle":"","parse-names":false,"suffix":""},{"dropping-particle":"","family":"Dhanalakshmi","given":"Samiappan","non-dropping-particle":"","parse-names":false,"suffix":""}],"container-title":"Computational Intelligence and Neuroscience","id":"ITEM-1","issued":{"date-parts":[["2021"]]},"title":"Emergence of Deep Learning in Knee Osteoarthritis Diagnosis","type":"article-journal","volume":"2021"},"uris":["http://www.mendeley.com/documents/?uuid=d504d40f-b792-4c27-865d-bf4142aee96b"]}],"mendeley":{"formattedCitation":"(YEOH et al., 2021)","plainTextFormattedCitation":"(YEOH et al., 2021)","previouslyFormattedCitation":"(YEOH et al., 2021)"},"properties":{"noteIndex":0},"schema":"https://github.com/citation-style-language/schema/raw/master/csl-citation.json"}</w:instrText>
      </w:r>
      <w:r w:rsidR="00897B44">
        <w:rPr>
          <w:bCs/>
        </w:rPr>
        <w:fldChar w:fldCharType="separate"/>
      </w:r>
      <w:r w:rsidR="00897B44" w:rsidRPr="00897B44">
        <w:rPr>
          <w:bCs/>
          <w:noProof/>
        </w:rPr>
        <w:t>(YEOH et al., 2021)</w:t>
      </w:r>
      <w:r w:rsidR="00897B44">
        <w:rPr>
          <w:bCs/>
        </w:rPr>
        <w:fldChar w:fldCharType="end"/>
      </w:r>
      <w:r w:rsidR="005F7730">
        <w:rPr>
          <w:bCs/>
        </w:rPr>
        <w:t xml:space="preserve">. </w:t>
      </w:r>
      <w:r w:rsidR="00E53E6C">
        <w:rPr>
          <w:bCs/>
        </w:rPr>
        <w:t>Essa</w:t>
      </w:r>
      <w:r w:rsidR="00BA770F">
        <w:rPr>
          <w:bCs/>
        </w:rPr>
        <w:t xml:space="preserve"> degeneração </w:t>
      </w:r>
      <w:r w:rsidR="004C4A08">
        <w:rPr>
          <w:bCs/>
        </w:rPr>
        <w:t>acomete</w:t>
      </w:r>
      <w:r w:rsidR="00C17F75">
        <w:rPr>
          <w:bCs/>
        </w:rPr>
        <w:t xml:space="preserve"> </w:t>
      </w:r>
      <w:r w:rsidR="004C4A08">
        <w:rPr>
          <w:bCs/>
        </w:rPr>
        <w:t>a</w:t>
      </w:r>
      <w:r w:rsidR="00C17F75">
        <w:rPr>
          <w:bCs/>
        </w:rPr>
        <w:t xml:space="preserve"> </w:t>
      </w:r>
      <w:r w:rsidR="004C4A08">
        <w:rPr>
          <w:bCs/>
        </w:rPr>
        <w:t>largura</w:t>
      </w:r>
      <w:r w:rsidR="00C17F75">
        <w:rPr>
          <w:bCs/>
        </w:rPr>
        <w:t xml:space="preserve"> do espaço articular</w:t>
      </w:r>
      <w:r w:rsidR="00FE7E5A">
        <w:rPr>
          <w:bCs/>
        </w:rPr>
        <w:t>, est</w:t>
      </w:r>
      <w:r w:rsidR="00D07B02">
        <w:rPr>
          <w:bCs/>
        </w:rPr>
        <w:t>a</w:t>
      </w:r>
      <w:r w:rsidR="00FE7E5A">
        <w:rPr>
          <w:bCs/>
        </w:rPr>
        <w:t xml:space="preserve"> que pode ser a</w:t>
      </w:r>
      <w:r w:rsidR="00BB5B9D">
        <w:rPr>
          <w:bCs/>
        </w:rPr>
        <w:t>nalisad</w:t>
      </w:r>
      <w:r w:rsidR="00D07B02">
        <w:rPr>
          <w:bCs/>
        </w:rPr>
        <w:t>a</w:t>
      </w:r>
      <w:r w:rsidR="00BB5B9D">
        <w:rPr>
          <w:bCs/>
        </w:rPr>
        <w:t xml:space="preserve"> </w:t>
      </w:r>
      <w:r w:rsidR="008560BE">
        <w:rPr>
          <w:bCs/>
        </w:rPr>
        <w:t>de maneira prática</w:t>
      </w:r>
      <w:r w:rsidR="00B23ADD">
        <w:rPr>
          <w:bCs/>
        </w:rPr>
        <w:t xml:space="preserve"> e rápida</w:t>
      </w:r>
      <w:r w:rsidR="00B11E43">
        <w:rPr>
          <w:bCs/>
        </w:rPr>
        <w:t>, sem gerar danos aos tecidos biológicos</w:t>
      </w:r>
      <w:r w:rsidR="00B23ADD">
        <w:rPr>
          <w:bCs/>
        </w:rPr>
        <w:t xml:space="preserve">, pelo </w:t>
      </w:r>
      <w:r w:rsidR="00B206DC">
        <w:rPr>
          <w:bCs/>
        </w:rPr>
        <w:t>ultrassom de imagem (USI)</w:t>
      </w:r>
      <w:r w:rsidR="00F85D43">
        <w:rPr>
          <w:bCs/>
        </w:rPr>
        <w:t xml:space="preserve"> </w:t>
      </w:r>
      <w:r w:rsidR="00AE1FF5">
        <w:rPr>
          <w:bCs/>
        </w:rPr>
        <w:fldChar w:fldCharType="begin" w:fldLock="1"/>
      </w:r>
      <w:r w:rsidR="0087484B">
        <w:rPr>
          <w:bCs/>
        </w:rPr>
        <w:instrText>ADDIN CSL_CITATION {"citationItems":[{"id":"ITEM-1","itemData":{"DOI":"10.21037/QIMS-20-373","ISSN":"22234306","abstract":"Background: Although plain radiology is the primary method for assessing joint space width (JSW), it has poor sensitivity to change over time in regards to determining longitudinal progression. We, therefore, developed a new ultrasound (US) measurement method of knee JSW and aimed to provide a monitoring method for the change of JSW in the future. Methods: A multicenter study was promoted by the Professional Committee of Musculoskeletal Ultrasound, the Ultrasound Society, and the Chinese Medical Doctor Association. US study of knee specimens determined the landmarks for ultrasonic measurement of knee JSW. The US of 1,272 participants from 27 centers was performed to discuss the feasibility and possible influencing factors of knee JSW. The landmarks for US measurement of knee JS, the inflection point of medial femoral epicondyle and the proximal end of the tibia, were determined. Results: The mean knee JSW1 (medial knee JSW) was 8.57±1.95 mm in females and 9.52±2.31 mm in males. The mean knee JSW2 (the near medial knee JSW) was 9.07±2.24 mm in females and 10.17±2.35 mm in males. The JSW values of males were significantly higher than those of females, with a statistical difference. JSW values were negatively correlated with age and body mass index (BMI) to different degrees and positively correlated with height. Conclusions: The novel US measurement method can be used to measure knee JSW.","author":[{"dropping-particle":"","family":"Zhu","given":"Jiaan","non-dropping-particle":"","parse-names":false,"suffix":""},{"dropping-particle":"","family":"Li","given":"Bing","non-dropping-particle":"","parse-names":false,"suffix":""},{"dropping-particle":"","family":"Qiu","given":"Li","non-dropping-particle":"","parse-names":false,"suffix":""},{"dropping-particle":"","family":"Liu","given":"Hongmei","non-dropping-particle":"","parse-names":false,"suffix":""},{"dropping-particle":"","family":"Zhang","given":"Mi","non-dropping-particle":"","parse-names":false,"suffix":""},{"dropping-particle":"","family":"Wang","given":"Yuexiang","non-dropping-particle":"","parse-names":false,"suffix":""},{"dropping-particle":"","family":"Wang","given":"Ping","non-dropping-particle":"","parse-names":false,"suffix":""},{"dropping-particle":"","family":"Jiao","given":"Dan","non-dropping-particle":"","parse-names":false,"suffix":""},{"dropping-particle":"","family":"Chen","given":"Tao","non-dropping-particle":"","parse-names":false,"suffix":""},{"dropping-particle":"","family":"Liu","given":"Xueling","non-dropping-particle":"","parse-names":false,"suffix":""},{"dropping-particle":"","family":"Cui","given":"Ligang","non-dropping-particle":"","parse-names":false,"suffix":""},{"dropping-particle":"","family":"Shan","given":"Yong","non-dropping-particle":"","parse-names":false,"suffix":""},{"dropping-particle":"","family":"Luo","given":"Baoming","non-dropping-particle":"","parse-names":false,"suffix":""},{"dropping-particle":"","family":"Lin","given":"Ning","non-dropping-particle":"","parse-names":false,"suffix":""},{"dropping-particle":"","family":"Hua","given":"Xing","non-dropping-particle":"","parse-names":false,"suffix":""},{"dropping-particle":"","family":"Hu","given":"Zhenlong","non-dropping-particle":"","parse-names":false,"suffix":""},{"dropping-particle":"","family":"Hu","given":"Yue","non-dropping-particle":"","parse-names":false,"suffix":""},{"dropping-particle":"","family":"Tu","given":"Bin","non-dropping-particle":"","parse-names":false,"suffix":""},{"dropping-particle":"","family":"Zheng","given":"Yuanyi","non-dropping-particle":"","parse-names":false,"suffix":""},{"dropping-particle":"","family":"Chen","given":"Shuqiang","non-dropping-particle":"","parse-names":false,"suffix":""},{"dropping-particle":"","family":"Xu","given":"Shiliang","non-dropping-particle":"","parse-names":false,"suffix":""},{"dropping-particle":"","family":"Mao","given":"Jianying","non-dropping-particle":"","parse-names":false,"suffix":""},{"dropping-particle":"","family":"Liu","given":"Weiyong","non-dropping-particle":"","parse-names":false,"suffix":""},{"dropping-particle":"","family":"Xiang","given":"Minghui","non-dropping-particle":"","parse-names":false,"suffix":""},{"dropping-particle":"","family":"Li","given":"Jia","non-dropping-particle":"","parse-names":false,"suffix":""},{"dropping-particle":"","family":"Chen","given":"Jian","non-dropping-particle":"","parse-names":false,"suffix":""},{"dropping-particle":"","family":"Tang","given":"Yuanjiao","non-dropping-particle":"","parse-names":false,"suffix":""},{"dropping-particle":"","family":"Chen","given":"Siming","non-dropping-particle":"","parse-names":false,"suffix":""},{"dropping-particle":"","family":"He","given":"Yanni","non-dropping-particle":"","parse-names":false,"suffix":""},{"dropping-particle":"","family":"Dai","given":"Ting","non-dropping-particle":"","parse-names":false,"suffix":""},{"dropping-particle":"","family":"Zhang","given":"Shumin","non-dropping-particle":"","parse-names":false,"suffix":""},{"dropping-particle":"","family":"Zhang","given":"Yuanyuan","non-dropping-particle":"","parse-names":false,"suffix":""},{"dropping-particle":"","family":"Fang","given":"Mingdi","non-dropping-particle":"","parse-names":false,"suffix":""},{"dropping-particle":"","family":"Hao","given":"Shaoyun","non-dropping-particle":"","parse-names":false,"suffix":""},{"dropping-particle":"","family":"Lin","given":"Xiaoyan","non-dropping-particle":"","parse-names":false,"suffix":""},{"dropping-particle":"","family":"He","given":"Xiuzhen","non-dropping-particle":"","parse-names":false,"suffix":""},{"dropping-particle":"","family":"Bao","given":"Bo","non-dropping-particle":"","parse-names":false,"suffix":""},{"dropping-particle":"","family":"Xi","given":"Zhanguo","non-dropping-particle":"","parse-names":false,"suffix":""},{"dropping-particle":"","family":"Peng","given":"Xiaojing","non-dropping-particle":"","parse-names":false,"suffix":""},{"dropping-particle":"","family":"Zhang","given":"Qunxia","non-dropping-particle":"","parse-names":false,"suffix":""},{"dropping-particle":"","family":"Du","given":"Guoqing","non-dropping-particle":"","parse-names":false,"suffix":""}],"container-title":"Quantitative Imaging in Medicine and Surgery","id":"ITEM-1","issue":"5","issued":{"date-parts":[["2020"]]},"page":"979-987","title":"A measurement method of knee joint space width by ultrasound: A large multicenter study","type":"article-journal","volume":"10"},"uris":["http://www.mendeley.com/documents/?uuid=41034641-b1e9-49fe-80b2-aa4afa8213eb"]}],"mendeley":{"formattedCitation":"(ZHU et al., 2020)","plainTextFormattedCitation":"(ZHU et al., 2020)","previouslyFormattedCitation":"(ZHU et al., 2020)"},"properties":{"noteIndex":0},"schema":"https://github.com/citation-style-language/schema/raw/master/csl-citation.json"}</w:instrText>
      </w:r>
      <w:r w:rsidR="00AE1FF5">
        <w:rPr>
          <w:bCs/>
        </w:rPr>
        <w:fldChar w:fldCharType="separate"/>
      </w:r>
      <w:r w:rsidR="00AE1FF5" w:rsidRPr="00AE1FF5">
        <w:rPr>
          <w:bCs/>
          <w:noProof/>
        </w:rPr>
        <w:t>(ZHU et al., 2020)</w:t>
      </w:r>
      <w:r w:rsidR="00AE1FF5">
        <w:rPr>
          <w:bCs/>
        </w:rPr>
        <w:fldChar w:fldCharType="end"/>
      </w:r>
      <w:r w:rsidR="00EA68C3">
        <w:rPr>
          <w:bCs/>
        </w:rPr>
        <w:t>.</w:t>
      </w:r>
      <w:r w:rsidR="00B206DC">
        <w:rPr>
          <w:bCs/>
        </w:rPr>
        <w:t xml:space="preserve"> </w:t>
      </w:r>
    </w:p>
    <w:p w14:paraId="1EBAA99F" w14:textId="0F63D436" w:rsidR="008C4553" w:rsidRDefault="003C02C8" w:rsidP="00356188">
      <w:pPr>
        <w:spacing w:line="360" w:lineRule="auto"/>
        <w:ind w:firstLine="709"/>
        <w:jc w:val="both"/>
        <w:rPr>
          <w:bCs/>
        </w:rPr>
      </w:pPr>
      <w:r w:rsidRPr="003C02C8">
        <w:rPr>
          <w:bCs/>
        </w:rPr>
        <w:t xml:space="preserve">O </w:t>
      </w:r>
      <w:r w:rsidR="00DC2C71">
        <w:rPr>
          <w:bCs/>
        </w:rPr>
        <w:t>manejo clínico</w:t>
      </w:r>
      <w:r w:rsidR="006A3C50">
        <w:rPr>
          <w:bCs/>
        </w:rPr>
        <w:t xml:space="preserve"> </w:t>
      </w:r>
      <w:r w:rsidR="00DC2C71">
        <w:rPr>
          <w:bCs/>
        </w:rPr>
        <w:t xml:space="preserve">da </w:t>
      </w:r>
      <w:r w:rsidRPr="003C02C8">
        <w:rPr>
          <w:bCs/>
        </w:rPr>
        <w:t xml:space="preserve">OAJ </w:t>
      </w:r>
      <w:r w:rsidR="00DC2C71">
        <w:rPr>
          <w:bCs/>
        </w:rPr>
        <w:t xml:space="preserve">tem como objetivo promover alívio da dor, preservar a funcionalidade e retardar a progressão da doença </w:t>
      </w:r>
      <w:r w:rsidR="0087484B">
        <w:rPr>
          <w:bCs/>
        </w:rPr>
        <w:fldChar w:fldCharType="begin" w:fldLock="1"/>
      </w:r>
      <w:r w:rsidR="001C1661">
        <w:rPr>
          <w:bCs/>
        </w:rPr>
        <w:instrText>ADDIN CSL_CITATION {"citationItems":[{"id":"ITEM-1","itemData":{"DOI":"10.1016/j.bpa.2020.06.006","ISSN":"1532169X","PMID":"33004154","abstract":"Primary osteoarthritis (OA) hinders an aging global population as one of the leading causes of years-lost-to-disability (YLD). OA in most patients is considered to be an overuse injury that results in degenerative inflammation of the joints with the associated formation of bony outgrowths. Due to the escalating nature of this chronic pain disease, treatment management for OA can initially begin with a more conservative approach. It can eventually lead to more invasive surgical procedures. At present, the standard of care remains initial conservative management with lifestyle changes, including weight loss with concurrent anti-inflammatory regimens. Injections are frequently used for the escalation of care, but a significant number of patients ultimately resort to total knee arthroplasty. This review will focus specifically on knee OA, providing a brief overview of risk factors and early management and in-depth exploration of the invasive interventions that can offer symptomatic relief and return of function.","author":[{"dropping-particle":"","family":"Gress","given":"Kyle","non-dropping-particle":"","parse-names":false,"suffix":""},{"dropping-particle":"","family":"Charipova","given":"Karina","non-dropping-particle":"","parse-names":false,"suffix":""},{"dropping-particle":"","family":"An","given":"Daniel","non-dropping-particle":"","parse-names":false,"suffix":""},{"dropping-particle":"","family":"Hasoon","given":"Jamal","non-dropping-particle":"","parse-names":false,"suffix":""},{"dropping-particle":"","family":"Kaye","given":"Alan D.","non-dropping-particle":"","parse-names":false,"suffix":""},{"dropping-particle":"","family":"Paladini","given":"Antonella","non-dropping-particle":"","parse-names":false,"suffix":""},{"dropping-particle":"","family":"Varrassi","given":"Giustino","non-dropping-particle":"","parse-names":false,"suffix":""},{"dropping-particle":"","family":"Viswanath","given":"Omar","non-dropping-particle":"","parse-names":false,"suffix":""},{"dropping-particle":"","family":"Abd-Elsayed","given":"Alaa","non-dropping-particle":"","parse-names":false,"suffix":""},{"dropping-particle":"","family":"Urits","given":"Ivan","non-dropping-particle":"","parse-names":false,"suffix":""}],"container-title":"Best Practice and Research: Clinical Anaesthesiology","id":"ITEM-1","issue":"3","issued":{"date-parts":[["2020"]]},"page":"369-382","publisher":"Elsevier Ltd","title":"Treatment recommendations for chronic knee osteoarthritis","type":"article-journal","volume":"34"},"uris":["http://www.mendeley.com/documents/?uuid=505836f8-3c89-4c66-a541-37e5266cd5a6"]},{"id":"ITEM-2","itemData":{"DOI":"10.18857/jkpt.2020.32.6.348","ISSN":"1229-0475","author":[{"dropping-particle":"","family":"Lee","given":"Dong-Kyu","non-dropping-particle":"","parse-names":false,"suffix":""},{"dropping-particle":"","family":"Jeong","given":"Jin-Gyu","non-dropping-particle":"","parse-names":false,"suffix":""}],"container-title":"The Journal of Korean Physical Therapy","id":"ITEM-2","issue":"6","issued":{"date-parts":[["2020"]]},"page":"348-353","title":"Comparison of Effects of Non-surgical Continuous and Intermittent Traction on Pain, Balance and Physical Function in the Treatment of Knee Osteoarthritis","type":"article-journal","volume":"32"},"uris":["http://www.mendeley.com/documents/?uuid=204bb611-46da-4089-b00f-659915fb350e"]}],"mendeley":{"formattedCitation":"(GRESS et al., 2020; LEE; JEONG, 2020)","plainTextFormattedCitation":"(GRESS et al., 2020; LEE; JEONG, 2020)","previouslyFormattedCitation":"(GRESS et al., 2020; LEE; JEONG, 2020)"},"properties":{"noteIndex":0},"schema":"https://github.com/citation-style-language/schema/raw/master/csl-citation.json"}</w:instrText>
      </w:r>
      <w:r w:rsidR="0087484B">
        <w:rPr>
          <w:bCs/>
        </w:rPr>
        <w:fldChar w:fldCharType="separate"/>
      </w:r>
      <w:r w:rsidR="0087484B" w:rsidRPr="00053B72">
        <w:rPr>
          <w:bCs/>
          <w:noProof/>
        </w:rPr>
        <w:t>(GRESS et al., 2020; LEE; JEONG, 2020)</w:t>
      </w:r>
      <w:r w:rsidR="0087484B">
        <w:rPr>
          <w:bCs/>
        </w:rPr>
        <w:fldChar w:fldCharType="end"/>
      </w:r>
      <w:r w:rsidR="00743F7A" w:rsidRPr="00F94495">
        <w:rPr>
          <w:bCs/>
        </w:rPr>
        <w:t xml:space="preserve">. </w:t>
      </w:r>
      <w:r w:rsidR="00743F7A">
        <w:rPr>
          <w:bCs/>
        </w:rPr>
        <w:t>Para tanto, são utilizados:</w:t>
      </w:r>
      <w:r w:rsidR="00DC2C71">
        <w:rPr>
          <w:bCs/>
        </w:rPr>
        <w:t xml:space="preserve"> </w:t>
      </w:r>
      <w:r w:rsidRPr="003C02C8">
        <w:rPr>
          <w:bCs/>
        </w:rPr>
        <w:t>exercícios, programas educacionais de autogestão, dispositivos de assistência</w:t>
      </w:r>
      <w:r w:rsidR="00743F7A">
        <w:rPr>
          <w:bCs/>
        </w:rPr>
        <w:t xml:space="preserve"> e analgésicos</w:t>
      </w:r>
      <w:r w:rsidR="00DC2C71">
        <w:rPr>
          <w:bCs/>
        </w:rPr>
        <w:t xml:space="preserve"> </w:t>
      </w:r>
      <w:r w:rsidR="00743F7A">
        <w:rPr>
          <w:bCs/>
        </w:rPr>
        <w:t>– a</w:t>
      </w:r>
      <w:r w:rsidRPr="003C02C8">
        <w:rPr>
          <w:bCs/>
        </w:rPr>
        <w:t xml:space="preserve"> perda de massa corporal</w:t>
      </w:r>
      <w:r w:rsidR="00743F7A">
        <w:rPr>
          <w:bCs/>
        </w:rPr>
        <w:t xml:space="preserve"> também pode ser indicada</w:t>
      </w:r>
      <w:r w:rsidR="0014713A">
        <w:rPr>
          <w:bCs/>
        </w:rPr>
        <w:t>,</w:t>
      </w:r>
      <w:r w:rsidR="00FB7801">
        <w:rPr>
          <w:bCs/>
        </w:rPr>
        <w:t xml:space="preserve"> assim como o tratamento cirúrgico</w:t>
      </w:r>
      <w:r w:rsidR="008567C2">
        <w:rPr>
          <w:bCs/>
        </w:rPr>
        <w:t xml:space="preserve"> (</w:t>
      </w:r>
      <w:r w:rsidR="0038392C">
        <w:rPr>
          <w:bCs/>
        </w:rPr>
        <w:t>no caso de queixas persistentes</w:t>
      </w:r>
      <w:r w:rsidR="00F641FC">
        <w:rPr>
          <w:bCs/>
        </w:rPr>
        <w:t xml:space="preserve"> ante medidas conservadoras)</w:t>
      </w:r>
      <w:r w:rsidR="000A1A65">
        <w:rPr>
          <w:bCs/>
        </w:rPr>
        <w:t xml:space="preserve"> </w:t>
      </w:r>
      <w:r w:rsidR="001C1661">
        <w:rPr>
          <w:bCs/>
        </w:rPr>
        <w:fldChar w:fldCharType="begin" w:fldLock="1"/>
      </w:r>
      <w:r w:rsidR="00F94495">
        <w:rPr>
          <w:bCs/>
        </w:rPr>
        <w:instrText>ADDIN CSL_CITATION {"citationItems":[{"id":"ITEM-1","itemData":{"DOI":"10.1016/S0140-6736(19)30417-9","ISSN":"1474547X","PMID":"31034380","abstract":"Osteoarthritis is a leading cause of disability and source of societal cost in older adults. With an ageing and increasingly obese population, this syndrome is becoming even more prevalent than in previous decades. In recent years, we have gained important insights into the cause and pathogenesis of pain in osteoarthritis. The diagnosis of osteoarthritis is clinically based despite the widespread overuse of imaging methods. Management should be tailored to the presenting individual and focus on core treatments, including self-management and education, exercise, and weight loss as relevant. Surgery should be reserved for those that have not responded appropriately to less invasive methods. Prevention and disease modification are areas being targeted by various research endeavours, which have indicated great potential thus far. This narrative Seminar provides an update on the pathogenesis, diagnosis, management, and future research on osteoarthritis for a clinical audience.","author":[{"dropping-particle":"","family":"Hunter","given":"David J.","non-dropping-particle":"","parse-names":false,"suffix":""},{"dropping-particle":"","family":"Bierma-Zeinstra","given":"Sita","non-dropping-particle":"","parse-names":false,"suffix":""}],"container-title":"The Lancet","id":"ITEM-1","issue":"10182","issued":{"date-parts":[["2019"]]},"page":"1745-1759","title":"Osteoarthritis","type":"article-journal","volume":"393"},"uris":["http://www.mendeley.com/documents/?uuid=b8ac70c6-6521-453e-9099-231112c45feb"]},{"id":"ITEM-2","itemData":{"DOI":"10.1016/S2665-9913(23)00163-7","ISSN":"26659913","PMID":"37675071","abstract":"Background: Osteoarthritis is the most common form of arthritis in adults, characterised by chronic pain and loss of mobility. Osteoarthritis most frequently occurs after age 40 years and prevalence increases steeply with age. WHO has designated 2021–30 the decade of healthy ageing, which highlights the need to address diseases such as osteoarthritis, which strongly affect functional ability and quality of life. Osteoarthritis can coexist with, and negatively effect, other chronic conditions. Here we estimate the burden of hand, hip, knee, and other sites of osteoarthritis across geographies, age, sex, and time, with forecasts of prevalence to 2050. Methods: In this systematic analysis for the Global Burden of Disease Study, osteoarthritis prevalence in 204 countries and territories from 1990 to 2020 was estimated using data from population-based surveys from 26 countries for knee osteoarthritis, 23 countries for hip osteoarthritis, 42 countries for hand osteoarthritis, and US insurance claims for all of the osteoarthritis sites, including the other types of osteoarthritis category. The reference case definition was symptomatic, radiographically confirmed osteoarthritis. Studies using alternative definitions from the reference case definition (for example self-reported osteoarthritis) were adjusted to reference using regression models. Osteoarthritis severity distribution was obtained from a pooled meta-analysis of sources using the Western Ontario and McMaster Universities Arthritis Index. Final prevalence estimates were multiplied by disability weights to calculate years lived with disability (YLDs). Prevalence was forecast to 2050 using a mixed-effects model. Findings: Globally, 595 million (95% uncertainty interval 535–656) people had osteoarthritis in 2020, equal to 7·6% (95% UI 6·8–8·4) of the global population, and an increase of 132·2% (130·3–134·1) in total cases since 1990. Compared with 2020, cases of osteoarthritis are projected to increase 74·9% (59·4–89·9) for knee, 48·6% (35·9–67·1) for hand, 78·6% (57·7–105·3) for hip, and 95·1% (68·1–135·0) for other types of osteoarthritis by 2050. The global age-standardised rate of YLDs for total osteoarthritis was 255·0 YLDs (119·7–557·2) per 100 000 in 2020, a 9·5% (8·6–10·1) increase from 1990 (233·0 YLDs per 100 000, 109·3–510·8). For adults aged 70 years and older, osteoarthritis was the seventh ranked cause of YLDs. Age-standardised prevalence in 2020 was more than 5·5% in all world regions, ra…","author":[{"dropping-particle":"","family":"Steinmetz","given":"Jaimie D.","non-dropping-particle":"","parse-names":false,"suffix":""},{"dropping-particle":"","family":"Culbreth","given":"Garland T.","non-dropping-particle":"","parse-names":false,"suffix":""},{"dropping-particle":"","family":"Haile","given":"Lydia M.","non-dropping-particle":"","parse-names":false,"suffix":""},{"dropping-particle":"","family":"Rafferty","given":"Quinn","non-dropping-particle":"","parse-names":false,"suffix":""},{"dropping-particle":"","family":"Lo","given":"Justin","non-dropping-particle":"","parse-names":false,"suffix":""},{"dropping-particle":"","family":"Fukutaki","given":"Kai Glenn","non-dropping-particle":"","parse-names":false,"suffix":""},{"dropping-particle":"","family":"Cruz","given":"Jessica A.","non-dropping-particle":"","parse-names":false,"suffix":""},{"dropping-particle":"","family":"Smith","given":"Amanda E.","non-dropping-particle":"","parse-names":false,"suffix":""},{"dropping-particle":"","family":"Vollset","given":"Stein Emil","non-dropping-particle":"","parse-names":false,"suffix":""},{"dropping-particle":"","family":"Brooks","given":"Peter M.","non-dropping-particle":"","parse-names":false,"suffix":""},{"dropping-particle":"","family":"Cross","given":"Marita","non-dropping-particle":"","parse-names":false,"suffix":""},{"dropping-particle":"","family":"Woolf","given":"Anthony D.","non-dropping-particle":"","parse-names":false,"suffix":""},{"dropping-particle":"","family":"Hagins","given":"Hailey","non-dropping-particle":"","parse-names":false,"suffix":""},{"dropping-particle":"","family":"Abbasi-Kangevari","given":"Mohsen","non-dropping-particle":"","parse-names":false,"suffix":""},{"dropping-particle":"","family":"Abedi","given":"Aidin","non-dropping-particle":"","parse-names":false,"suffix":""},{"dropping-particle":"","family":"Ackerman","given":"Ilana N.","non-dropping-particle":"","parse-names":false,"suffix":""},{"dropping-particle":"","family":"Amu","given":"Hubert","non-dropping-particle":"","parse-names":false,"suffix":""},{"dropping-particle":"","family":"Antony","given":"Benny","non-dropping-particle":"","parse-names":false,"suffix":""},{"dropping-particle":"","family":"Arabloo","given":"Jalal","non-dropping-particle":"","parse-names":false,"suffix":""},{"dropping-particle":"","family":"Aravkin","given":"Aleksandr Y.","non-dropping-particle":"","parse-names":false,"suffix":""},{"dropping-particle":"","family":"Argaw","given":"Ayele Mamo","non-dropping-particle":"","parse-names":false,"suffix":""},{"dropping-particle":"","family":"Artamonov","given":"Anton A.","non-dropping-particle":"","parse-names":false,"suffix":""},{"dropping-particle":"","family":"Ashraf","given":"Tahira","non-dropping-particle":"","parse-names":false,"suffix":""},{"dropping-particle":"","family":"Barrow","given":"Amadou","non-dropping-particle":"","parse-names":false,"suffix":""},{"dropping-particle":"","family":"Bearne","given":"Lindsay M.","non-dropping-particle":"","parse-names":false,"suffix":""},{"dropping-particle":"","family":"Bensenor","given":"Isabela M.","non-dropping-particle":"","parse-names":false,"suffix":""},{"dropping-particle":"","family":"Berhie","given":"Alemshet Yirga","non-dropping-particle":"","parse-names":false,"suffix":""},{"dropping-particle":"","family":"Bhardwaj","given":"Nikha","non-dropping-particle":"","parse-names":false,"suffix":""},{"dropping-particle":"","family":"Bhardwaj","given":"Pankaj","non-dropping-particle":"","parse-names":false,"suffix":""},{"dropping-particle":"","family":"Bhojaraja","given":"Vijayalakshmi S.","non-dropping-particle":"","parse-names":false,"suffix":""},{"dropping-particle":"","family":"Bijani","given":"Ali","non-dropping-particle":"","parse-names":false,"suffix":""},{"dropping-particle":"","family":"Briant","given":"Paul Svitil","non-dropping-particle":"","parse-names":false,"suffix":""},{"dropping-particle":"","family":"Briggs","given":"Andrew M.","non-dropping-particle":"","parse-names":false,"suffix":""},{"dropping-particle":"","family":"Butt","given":"Nadeem Shafique","non-dropping-particle":"","parse-names":false,"suffix":""},{"dropping-particle":"","family":"Charan","given":"Jaykaran","non-dropping-particle":"","parse-names":false,"suffix":""},{"dropping-particle":"","family":"Chattu","given":"Vijay Kumar","non-dropping-particle":"","parse-names":false,"suffix":""},{"dropping-particle":"","family":"Cicuttini","given":"Flavia M.","non-dropping-particle":"","parse-names":false,"suffix":""},{"dropping-particle":"","family":"Coberly","given":"Kaleb","non-dropping-particle":"","parse-names":false,"suffix":""},{"dropping-particle":"","family":"Dadras","given":"Omid","non-dropping-particle":"","parse-names":false,"suffix":""},{"dropping-particle":"","family":"Dai","given":"Xiaochen","non-dropping-particle":"","parse-names":false,"suffix":""},{"dropping-particle":"","family":"Dandona","given":"Lalit","non-dropping-particle":"","parse-names":false,"suffix":""},{"dropping-particle":"","family":"Dandona","given":"Rakhi","non-dropping-particle":"","parse-names":false,"suffix":""},{"dropping-particle":"","family":"Luca","given":"Katie","non-dropping-particle":"de","parse-names":false,"suffix":""},{"dropping-particle":"","family":"Denova-Gutiérrez","given":"Edgar","non-dropping-particle":"","parse-names":false,"suffix":""},{"dropping-particle":"","family":"Dharmaratne","given":"Samath Dhamminda","non-dropping-particle":"","parse-names":false,"suffix":""},{"dropping-particle":"","family":"Dhimal","given":"Meghnath","non-dropping-particle":"","parse-names":false,"suffix":""},{"dropping-particle":"","family":"Dianatinasab","given":"Mostafa","non-dropping-particle":"","parse-names":false,"suffix":""},{"dropping-particle":"","family":"Dreinhoefer","given":"Karsten E.","non-dropping-particle":"","parse-names":false,"suffix":""},{"dropping-particle":"","family":"Elhadi","given":"Muhammed","non-dropping-particle":"","parse-names":false,"suffix":""},{"dropping-particle":"","family":"Farooque","given":"Umar","non-dropping-particle":"","parse-names":false,"suffix":""},{"dropping-particle":"","family":"Farpour","given":"Hamid Reza","non-dropping-particle":"","parse-names":false,"suffix":""},{"dropping-particle":"","family":"Filip","given":"Irina","non-dropping-particle":"","parse-names":false,"suffix":""},{"dropping-particle":"","family":"Fischer","given":"Florian","non-dropping-particle":"","parse-names":false,"suffix":""},{"dropping-particle":"","family":"Freitas","given":"Marisa","non-dropping-particle":"","parse-names":false,"suffix":""},{"dropping-particle":"","family":"Ganesan","given":"Balasankar","non-dropping-particle":"","parse-names":false,"suffix":""},{"dropping-particle":"","family":"Gemeda","given":"Belete Negese Belete","non-dropping-particle":"","parse-names":false,"suffix":""},{"dropping-particle":"","family":"Getachew","given":"Tamiru","non-dropping-particle":"","parse-names":false,"suffix":""},{"dropping-particle":"","family":"Ghamari","given":"Seyyed Hadi","non-dropping-particle":"","parse-names":false,"suffix":""},{"dropping-particle":"","family":"Ghashghaee","given":"Ahmad","non-dropping-particle":"","parse-names":false,"suffix":""},{"dropping-particle":"","family":"Gill","given":"Tiffany K.","non-dropping-particle":"","parse-names":false,"suffix":""},{"dropping-particle":"","family":"Golechha","given":"Mahaveer","non-dropping-particle":"","parse-names":false,"suffix":""},{"dropping-particle":"","family":"Golinelli","given":"Davide","non-dropping-particle":"","parse-names":false,"suffix":""},{"dropping-particle":"","family":"Gupta","given":"Bhawna","non-dropping-particle":"","parse-names":false,"suffix":""},{"dropping-particle":"","family":"Gupta","given":"Veer Bala","non-dropping-particle":"","parse-names":false,"suffix":""},{"dropping-particle":"","family":"Gupta","given":"Vivek Kumar","non-dropping-particle":"","parse-names":false,"suffix":""},{"dropping-particle":"","family":"Haddadi","given":"Rasool","non-dropping-particle":"","parse-names":false,"suffix":""},{"dropping-particle":"","family":"Hafezi-Nejad","given":"Nima","non-dropping-particle":"","parse-names":false,"suffix":""},{"dropping-particle":"","family":"Halwani","given":"Rabih","non-dropping-particle":"","parse-names":false,"suffix":""},{"dropping-particle":"","family":"Hamidi","given":"Samer","non-dropping-particle":"","parse-names":false,"suffix":""},{"dropping-particle":"","family":"Hanif","given":"Asif","non-dropping-particle":"","parse-names":false,"suffix":""},{"dropping-particle":"","family":"Harlianto","given":"Netanja I.","non-dropping-particle":"","parse-names":false,"suffix":""},{"dropping-particle":"","family":"Haro","given":"Josep Maria","non-dropping-particle":"","parse-names":false,"suffix":""},{"dropping-particle":"","family":"Hartvigsen","given":"Jan","non-dropping-particle":"","parse-names":false,"suffix":""},{"dropping-particle":"","family":"Hay","given":"Simon I.","non-dropping-particle":"","parse-names":false,"suffix":""},{"dropping-particle":"","family":"Hebert","given":"Jeffrey J.","non-dropping-particle":"","parse-names":false,"suffix":""},{"dropping-particle":"","family":"Heidari","given":"Golnaz","non-dropping-particle":"","parse-names":false,"suffix":""},{"dropping-particle":"","family":"Hosseini","given":"Mohammad Salar","non-dropping-particle":"","parse-names":false,"suffix":""},{"dropping-particle":"","family":"Hosseinzadeh","given":"Mehdi","non-dropping-particle":"","parse-names":false,"suffix":""},{"dropping-particle":"","family":"Hsiao","given":"Alexander Kevin","non-dropping-particle":"","parse-names":false,"suffix":""},{"dropping-particle":"","family":"Ilic","given":"Irena M.","non-dropping-particle":"","parse-names":false,"suffix":""},{"dropping-particle":"","family":"Ilic","given":"Milena D.","non-dropping-particle":"","parse-names":false,"suffix":""},{"dropping-particle":"","family":"Jacob","given":"Louis","non-dropping-particle":"","parse-names":false,"suffix":""},{"dropping-particle":"","family":"Jayawardena","given":"Ranil","non-dropping-particle":"","parse-names":false,"suffix":""},{"dropping-particle":"","family":"Jha","given":"Ravi Prakash","non-dropping-particle":"","parse-names":false,"suffix":""},{"dropping-particle":"","family":"Jonas","given":"Jost B.","non-dropping-particle":"","parse-names":false,"suffix":""},{"dropping-particle":"","family":"Joseph","given":"Nitin","non-dropping-particle":"","parse-names":false,"suffix":""},{"dropping-particle":"","family":"Kandel","given":"Himal","non-dropping-particle":"","parse-names":false,"suffix":""},{"dropping-particle":"","family":"Karaye","given":"Ibraheem M.","non-dropping-particle":"","parse-names":false,"suffix":""},{"dropping-particle":"","family":"Khan","given":"Md Jobair","non-dropping-particle":"","parse-names":false,"suffix":""},{"dropping-particle":"","family":"Kim","given":"Yun Jin","non-dropping-particle":"","parse-names":false,"suffix":""},{"dropping-particle":"","family":"Kolahi","given":"Ali Asghar","non-dropping-particle":"","parse-names":false,"suffix":""},{"dropping-particle":"","family":"Korzh","given":"Oleksii","non-dropping-particle":"","parse-names":false,"suffix":""},{"dropping-particle":"","family":"Koteeswaran","given":"Rajasekaran","non-dropping-particle":"","parse-names":false,"suffix":""},{"dropping-particle":"","family":"Krishnamoorthy","given":"Vijay","non-dropping-particle":"","parse-names":false,"suffix":""},{"dropping-particle":"","family":"Kumar","given":"G. Anil","non-dropping-particle":"","parse-names":false,"suffix":""},{"dropping-particle":"","family":"Kumar","given":"Narinder","non-dropping-particle":"","parse-names":false,"suffix":""},{"dropping-particle":"","family":"Lee","given":"Sang woong","non-dropping-particle":"","parse-names":false,"suffix":""},{"dropping-particle":"","family":"Lim","given":"Stephen S.","non-dropping-particle":"","parse-names":false,"suffix":""},{"dropping-particle":"","family":"Lobo","given":"Stany W.","non-dropping-particle":"","parse-names":false,"suffix":""},{"dropping-particle":"","family":"Lucchetti","given":"Giancarlo","non-dropping-particle":"","parse-names":false,"suffix":""},{"dropping-particle":"","family":"Malekpour","given":"Mohammad Reza","non-dropping-particle":"","parse-names":false,"suffix":""},{"dropping-particle":"","family":"Malik","given":"Ahmad Azam","non-dropping-particle":"","parse-names":false,"suffix":""},{"dropping-particle":"","family":"Mandarano-Filho","given":"Luiz Garcia Garcia","non-dropping-particle":"","parse-names":false,"suffix":""},{"dropping-particle":"","family":"Martini","given":"Santi","non-dropping-particle":"","parse-names":false,"suffix":""},{"dropping-particle":"","family":"Mentis","given":"Alexios Fotios A.","non-dropping-particle":"","parse-names":false,"suffix":""},{"dropping-particle":"","family":"Mesregah","given":"Mohamed Kamal","non-dropping-particle":"","parse-names":false,"suffix":""},{"dropping-particle":"","family":"Mestrovic","given":"Tomislav","non-dropping-particle":"","parse-names":false,"suffix":""},{"dropping-particle":"","family":"Mirrakhimov","given":"Erkin M.","non-dropping-particle":"","parse-names":false,"suffix":""},{"dropping-particle":"","family":"Misganaw","given":"Awoke","non-dropping-particle":"","parse-names":false,"suffix":""},{"dropping-particle":"","family":"Mohammadpourhodki","given":"Reza","non-dropping-particle":"","parse-names":false,"suffix":""},{"dropping-particle":"","family":"Mokdad","given":"Ali H.","non-dropping-particle":"","parse-names":false,"suffix":""},{"dropping-particle":"","family":"Momtazmanesh","given":"Sara","non-dropping-particle":"","parse-names":false,"suffix":""},{"dropping-particle":"","family":"Morrison","given":"Shane Douglas","non-dropping-particle":"","parse-names":false,"suffix":""},{"dropping-particle":"","family":"Murray","given":"Christopher J.L.","non-dropping-particle":"","parse-names":false,"suffix":""},{"dropping-particle":"","family":"Nassereldine","given":"Hasan","non-dropping-particle":"","parse-names":false,"suffix":""},{"dropping-particle":"","family":"Netsere","given":"Henok Biresaw","non-dropping-particle":"","parse-names":false,"suffix":""},{"dropping-particle":"","family":"Neupane Kandel","given":"Sandhya","non-dropping-particle":"","parse-names":false,"suffix":""},{"dropping-particle":"","family":"Owolabi","given":"Mayowa O.","non-dropping-particle":"","parse-names":false,"suffix":""},{"dropping-particle":"","family":"Panda-Jonas","given":"Songhomitra","non-dropping-particle":"","parse-names":false,"suffix":""},{"dropping-particle":"","family":"Pandey","given":"Anamika","non-dropping-particle":"","parse-names":false,"suffix":""},{"dropping-particle":"","family":"Pawar","given":"Shrikant","non-dropping-particle":"","parse-names":false,"suffix":""},{"dropping-particle":"","family":"Pedersini","given":"Paolo","non-dropping-particle":"","parse-names":false,"suffix":""},{"dropping-particle":"","family":"Pereira","given":"Jeevan","non-dropping-particle":"","parse-names":false,"suffix":""},{"dropping-particle":"","family":"Radfar","given":"Amir","non-dropping-particle":"","parse-names":false,"suffix":""},{"dropping-particle":"","family":"Rashidi","given":"Mohammad Mahdi","non-dropping-particle":"","parse-names":false,"suffix":""},{"dropping-particle":"","family":"Rawaf","given":"David Laith","non-dropping-particle":"","parse-names":false,"suffix":""},{"dropping-particle":"","family":"Rawaf","given":"Salman","non-dropping-particle":"","parse-names":false,"suffix":""},{"dropping-particle":"","family":"Rawassizadeh","given":"Reza","non-dropping-particle":"","parse-names":false,"suffix":""},{"dropping-particle":"","family":"Rayegani","given":"Seyed Mansoor","non-dropping-particle":"","parse-names":false,"suffix":""},{"dropping-particle":"","family":"Ribeiro","given":"Daniela","non-dropping-particle":"","parse-names":false,"suffix":""},{"dropping-particle":"","family":"Roever","given":"Leonardo","non-dropping-particle":"","parse-names":false,"suffix":""},{"dropping-particle":"","family":"Saddik","given":"Basema","non-dropping-particle":"","parse-names":false,"suffix":""},{"dropping-particle":"","family":"Sahebkar","given":"Amirhossein","non-dropping-particle":"","parse-names":false,"suffix":""},{"dropping-particle":"","family":"Salehi","given":"Sana","non-dropping-particle":"","parse-names":false,"suffix":""},{"dropping-particle":"","family":"Sanchez Riera","given":"Lidia","non-dropping-particle":"","parse-names":false,"suffix":""},{"dropping-particle":"","family":"Sanmarchi","given":"Francesco","non-dropping-particle":"","parse-names":false,"suffix":""},{"dropping-particle":"","family":"Santric-Milicevic","given":"Milena M.","non-dropping-particle":"","parse-names":false,"suffix":""},{"dropping-particle":"","family":"Shahabi","given":"Saeed","non-dropping-particle":"","parse-names":false,"suffix":""},{"dropping-particle":"","family":"Shaikh","given":"Masood Ali","non-dropping-particle":"","parse-names":false,"suffix":""},{"dropping-particle":"","family":"Shaker","given":"Elaheh","non-dropping-particle":"","parse-names":false,"suffix":""},{"dropping-particle":"","family":"Shannawaz","given":"Mohammed","non-dropping-particle":"","parse-names":false,"suffix":""},{"dropping-particle":"","family":"Sharma","given":"Rajendra","non-dropping-particle":"","parse-names":false,"suffix":""},{"dropping-particle":"","family":"Sharma","given":"Saurab","non-dropping-particle":"","parse-names":false,"suffix":""},{"dropping-particle":"","family":"Shetty","given":"Jeevan K.","non-dropping-particle":"","parse-names":false,"suffix":""},{"dropping-particle":"","family":"Shiri","given":"Rahman","non-dropping-particle":"","parse-names":false,"suffix":""},{"dropping-particle":"","family":"Shobeiri","given":"Parnian","non-dropping-particle":"","parse-names":false,"suffix":""},{"dropping-particle":"","family":"Silva","given":"Diego Augusto Santos","non-dropping-particle":"","parse-names":false,"suffix":""},{"dropping-particle":"","family":"Singh","given":"Ambrish","non-dropping-particle":"","parse-names":false,"suffix":""},{"dropping-particle":"","family":"Singh","given":"Jasvinder A.","non-dropping-particle":"","parse-names":false,"suffix":""},{"dropping-particle":"","family":"Singh","given":"Surjit","non-dropping-particle":"","parse-names":false,"suffix":""},{"dropping-particle":"","family":"Skou","given":"Søren T.","non-dropping-particle":"","parse-names":false,"suffix":""},{"dropping-particle":"","family":"Slater","given":"Helen","non-dropping-particle":"","parse-names":false,"suffix":""},{"dropping-particle":"","family":"Soltani-Zangbar","given":"Mohammad Sadegh","non-dropping-particle":"","parse-names":false,"suffix":""},{"dropping-particle":"V.","family":"Starodubova","given":"Antonina","non-dropping-particle":"","parse-names":false,"suffix":""},{"dropping-particle":"","family":"Tehrani-Banihashemi","given":"Arash","non-dropping-particle":"","parse-names":false,"suffix":""},{"dropping-particle":"","family":"Valadan Tahbaz","given":"Sahel","non-dropping-particle":"","parse-names":false,"suffix":""},{"dropping-particle":"","family":"Valdez","given":"Pascual R.","non-dropping-particle":"","parse-names":false,"suffix":""},{"dropping-particle":"","family":"Vo","given":"Bay","non-dropping-particle":"","parse-names":false,"suffix":""},{"dropping-particle":"","family":"Vu","given":"Linh Gia","non-dropping-particle":"","parse-names":false,"suffix":""},{"dropping-particle":"","family":"Wang","given":"Yuan Pang","non-dropping-particle":"","parse-names":false,"suffix":""},{"dropping-particle":"","family":"Yahyazadeh Jabbari","given":"Seyed Hossein","non-dropping-particle":"","parse-names":false,"suffix":""},{"dropping-particle":"","family":"Yonemoto","given":"Naohiro","non-dropping-particle":"","parse-names":false,"suffix":""},{"dropping-particle":"","family":"Yunusa","given":"Ismaeel","non-dropping-particle":"","parse-names":false,"suffix":""},{"dropping-particle":"","family":"March","given":"Lyn M.","non-dropping-particle":"","parse-names":false,"suffix":""},{"dropping-particle":"","family":"Ong","given":"Kanyin Liane","non-dropping-particle":"","parse-names":false,"suffix":""},{"dropping-particle":"","family":"Vos","given":"Theo","non-dropping-particle":"","parse-names":false,"suffix":""},{"dropping-particle":"","family":"Kopec","given":"Jacek A.","non-dropping-particle":"","parse-names":false,"suffix":""}],"container-title":"The Lancet Rheumatology","id":"ITEM-2","issue":"9","issued":{"date-parts":[["2023"]]},"page":"e508-e522","title":"Global, regional, and national burden of osteoarthritis, 1990–2020 and projections to 2050: a systematic analysis for the Global Burden of Disease Study 2021","type":"article-journal","volume":"5"},"uris":["http://www.mendeley.com/documents/?uuid=cb6ed163-cc6a-4326-8c7e-93a5dc54deb1"]}],"mendeley":{"formattedCitation":"(HUNTER; BIERMA-ZEINSTRA, 2019; STEINMETZ et al., 2023)","plainTextFormattedCitation":"(HUNTER; BIERMA-ZEINSTRA, 2019; STEINMETZ et al., 2023)","previouslyFormattedCitation":"(HUNTER; BIERMA-ZEINSTRA, 2019; STEINMETZ et al., 2023)"},"properties":{"noteIndex":0},"schema":"https://github.com/citation-style-language/schema/raw/master/csl-citation.json"}</w:instrText>
      </w:r>
      <w:r w:rsidR="001C1661">
        <w:rPr>
          <w:bCs/>
        </w:rPr>
        <w:fldChar w:fldCharType="separate"/>
      </w:r>
      <w:r w:rsidR="001C1661" w:rsidRPr="001C1661">
        <w:rPr>
          <w:bCs/>
          <w:noProof/>
        </w:rPr>
        <w:t>(HUNTER; BIERMA-ZEINSTRA, 2019; STEINMETZ et al., 2023)</w:t>
      </w:r>
      <w:r w:rsidR="001C1661">
        <w:rPr>
          <w:bCs/>
        </w:rPr>
        <w:fldChar w:fldCharType="end"/>
      </w:r>
      <w:r w:rsidR="00436650">
        <w:rPr>
          <w:bCs/>
        </w:rPr>
        <w:t>.</w:t>
      </w:r>
    </w:p>
    <w:p w14:paraId="18A8DAF8" w14:textId="07681782" w:rsidR="00B7511C" w:rsidRDefault="00745B6C" w:rsidP="00E00515">
      <w:pPr>
        <w:spacing w:line="360" w:lineRule="auto"/>
        <w:ind w:firstLine="709"/>
        <w:jc w:val="both"/>
        <w:rPr>
          <w:bCs/>
        </w:rPr>
      </w:pPr>
      <w:r>
        <w:rPr>
          <w:bCs/>
        </w:rPr>
        <w:t xml:space="preserve">Uma </w:t>
      </w:r>
      <w:r w:rsidR="00142AD0">
        <w:rPr>
          <w:bCs/>
        </w:rPr>
        <w:t xml:space="preserve">das abordagens </w:t>
      </w:r>
      <w:r w:rsidR="00C66499">
        <w:rPr>
          <w:bCs/>
        </w:rPr>
        <w:t xml:space="preserve">clínicas </w:t>
      </w:r>
      <w:r w:rsidR="00142AD0">
        <w:rPr>
          <w:bCs/>
        </w:rPr>
        <w:t xml:space="preserve">utilizadas no tratamento da OAJ é a tração </w:t>
      </w:r>
      <w:r w:rsidR="00625C92">
        <w:rPr>
          <w:bCs/>
        </w:rPr>
        <w:t>femorotibial (TF</w:t>
      </w:r>
      <w:r w:rsidR="002F4BE2">
        <w:rPr>
          <w:bCs/>
        </w:rPr>
        <w:t xml:space="preserve">T), </w:t>
      </w:r>
      <w:r w:rsidR="009F074B">
        <w:rPr>
          <w:bCs/>
        </w:rPr>
        <w:t>est</w:t>
      </w:r>
      <w:r w:rsidR="00251E33">
        <w:rPr>
          <w:bCs/>
        </w:rPr>
        <w:t>a</w:t>
      </w:r>
      <w:r w:rsidR="009F074B">
        <w:rPr>
          <w:bCs/>
        </w:rPr>
        <w:t xml:space="preserve"> </w:t>
      </w:r>
      <w:r w:rsidR="00C66499">
        <w:rPr>
          <w:bCs/>
        </w:rPr>
        <w:t xml:space="preserve">que </w:t>
      </w:r>
      <w:r w:rsidR="009F074B">
        <w:rPr>
          <w:bCs/>
        </w:rPr>
        <w:t>pode ser executada</w:t>
      </w:r>
      <w:r w:rsidR="00251E33">
        <w:rPr>
          <w:bCs/>
        </w:rPr>
        <w:t xml:space="preserve"> </w:t>
      </w:r>
      <w:r w:rsidR="00CE612F">
        <w:rPr>
          <w:bCs/>
        </w:rPr>
        <w:t>de forma manual</w:t>
      </w:r>
      <w:r w:rsidR="00C66499">
        <w:rPr>
          <w:bCs/>
        </w:rPr>
        <w:t xml:space="preserve"> </w:t>
      </w:r>
      <w:r w:rsidR="003223D2">
        <w:rPr>
          <w:bCs/>
        </w:rPr>
        <w:t>e mecânica</w:t>
      </w:r>
      <w:r w:rsidR="00B4608B">
        <w:rPr>
          <w:bCs/>
        </w:rPr>
        <w:t xml:space="preserve"> </w:t>
      </w:r>
      <w:r w:rsidR="00165554">
        <w:rPr>
          <w:bCs/>
        </w:rPr>
        <w:t>(TFTME)</w:t>
      </w:r>
      <w:r w:rsidR="003F399E">
        <w:rPr>
          <w:bCs/>
        </w:rPr>
        <w:t xml:space="preserve">, </w:t>
      </w:r>
      <w:r w:rsidR="003F399E">
        <w:rPr>
          <w:bCs/>
        </w:rPr>
        <w:lastRenderedPageBreak/>
        <w:t xml:space="preserve">alcançando benefícios relacionados a </w:t>
      </w:r>
      <w:r w:rsidR="003B39DC">
        <w:rPr>
          <w:bCs/>
        </w:rPr>
        <w:t xml:space="preserve">intensidade da </w:t>
      </w:r>
      <w:r w:rsidR="003F399E">
        <w:rPr>
          <w:bCs/>
        </w:rPr>
        <w:t>dor</w:t>
      </w:r>
      <w:r w:rsidR="003B39DC">
        <w:rPr>
          <w:bCs/>
        </w:rPr>
        <w:t xml:space="preserve">, </w:t>
      </w:r>
      <w:r w:rsidR="0043131B">
        <w:rPr>
          <w:bCs/>
        </w:rPr>
        <w:t xml:space="preserve">amplitude de movimento e funcionalidade </w:t>
      </w:r>
      <w:r w:rsidR="004934CA">
        <w:rPr>
          <w:bCs/>
        </w:rPr>
        <w:t>do joelho</w:t>
      </w:r>
      <w:r w:rsidR="003F399E">
        <w:rPr>
          <w:bCs/>
        </w:rPr>
        <w:t xml:space="preserve"> </w:t>
      </w:r>
      <w:r w:rsidR="00F94495">
        <w:rPr>
          <w:bCs/>
        </w:rPr>
        <w:fldChar w:fldCharType="begin" w:fldLock="1"/>
      </w:r>
      <w:r w:rsidR="0000121B">
        <w:rPr>
          <w:bCs/>
        </w:rPr>
        <w:instrText>ADDIN CSL_CITATION {"citationItems":[{"id":"ITEM-1","itemData":{"DOI":"10.1177/02692155221091508","ISBN":"0269215522","ISSN":"14770873","PMID":"35369762","abstract":"Objective: To compare the effect of mechanical traction from different knee angles on pain, physical function, and range of motion in patients with knee osteoarthritis. Design: A single-blinded, randomized controlled trial. Setting: Outpatient public and governmental Hospital clinics. Participants: One hundred and twenty patients with knee osteoarthritis were randomly assigned into 4 equal groups with 30 patients in each group. Interventions: Group (A) received conventional physiotherapy(CPT) treatment; group (B) received CPT with knee traction from full extension, group (C) received CPT with knee traction from 90° flexion, while group (D) received CPT with knee traction from 20° flexion. Interventions were applied 3 sessions a week for 4 weeks. Outcome measurements: Visual analog scale (VAS), knee passive range of motion and the Western Ontario and McMaster Universities Osteoarthritis Index (WOMAC) were measured at baseline, immediately after 4 weeks of intervention, and after 4 weeks of no intervention as a follow-up. Results: After eight weeks, the mean (SD) for VAS scores were 30.97 ± 8.68, 24.0 ± 8.8, 15.43 ± 6.31, and 16.17 ± 6.11 mm; for total WOMAC scores were 26.77 ± 9.19, 20.3 ± 8.52, 13.27 ± 6.25, and 13.43 ± 7.14 for groups A, B, C and D, respectively. The three traction groups showed statistically significant changes in pain scores, physical function, and total WOMAC, but not for knee passive range of motion, in favor of traction groups C and D than the conventional group (P &lt; 0.05). Conclusions: Traction from 90°and 20° of knee flexion was found superior to full extension knee in improving pain and physical function, but not for knee passive range of motion, in patients with knee osteoarthritis.","author":[{"dropping-particle":"","family":"Abdel-Aal","given":"Nabil Mahmoud","non-dropping-particle":"","parse-names":false,"suffix":""},{"dropping-particle":"","family":"Ibrahim","given":"Amal Hussein","non-dropping-particle":"","parse-names":false,"suffix":""},{"dropping-particle":"","family":"Kotb","given":"Mohamed Mostafa","non-dropping-particle":"","parse-names":false,"suffix":""},{"dropping-particle":"","family":"Hussein","given":"Alaa Abdelraheem","non-dropping-particle":"","parse-names":false,"suffix":""},{"dropping-particle":"","family":"Hussein","given":"Hisham Mohamed","non-dropping-particle":"","parse-names":false,"suffix":""}],"container-title":"Clinical Rehabilitation","id":"ITEM-1","issue":"8","issued":{"date-parts":[["2022"]]},"page":"1083-1096","title":"Mechanical traction from different knee joint angles in patients with knee osteoarthritis: A randomized controlled trial","type":"article-journal","volume":"36"},"uris":["http://www.mendeley.com/documents/?uuid=ecd3bb17-e34a-4644-95ac-c19cbfb84463"]},{"id":"ITEM-2","itemData":{"abstract":"The purpose of this experimental study is to analyze the effectiveness of manual traction on the pain, range of movement and the functional outcome in knee joint osteoarthritis. Traction is an oldest form of treatment for deformity correction, fractures and in treating disc prolapse. Very few studies are been performed to explore its effect in peripheral joints but no studies are reported in an experimental design. Totally forty participants were randomized into control and experimental groups. Baseline measurements of pain severity, active knee flexion range, Knee injury and osteoarthritis outcome score (KOOS) were measured. The control group received treatment in the form of pain relief modalities, exercises for muscle contractions and joint mobility. The experimental group received the same and in addition manual traction in high sitting position. All the measurements were taken after two weeks of treatment. There was significant improvement in experimental group compared to control group in terms of pain, subscales of KOOS and moderate improvement in active knee flexion range. This study adds the importance of manual knee traction, which is not commonly practiced for knee joint osteoarthritis. It further establishes traction as a means of stretching shortened, tightened structures without increasing pain severity during and after treatment. Overall the study also showed better improvements in functional outcome and in quality of life.","author":[{"dropping-particle":"","family":"Aseer","given":"Antony Leo","non-dropping-particle":"","parse-names":false,"suffix":""},{"dropping-particle":"","family":"Subramanian","given":"Iyer Lakshmi","non-dropping-particle":"","parse-names":false,"suffix":""}],"container-title":"Indian Journal of Physical Therapy","id":"ITEM-2","issue":"1","issued":{"date-parts":[["2014"]]},"page":"56-61","title":"Effectiveness of manual traction of tibio-femoral joint on the functional outcome in knee joint osteoarthritis","type":"article-journal","volume":"2"},"uris":["http://www.mendeley.com/documents/?uuid=7fe93920-64f7-49b6-bc90-41b409f7dd69"]}],"mendeley":{"formattedCitation":"(ABDEL-AAL et al., 2022; ASEER; SUBRAMANIAN, 2014)","plainTextFormattedCitation":"(ABDEL-AAL et al., 2022; ASEER; SUBRAMANIAN, 2014)","previouslyFormattedCitation":"(ABDEL-AAL et al., 2022; ASEER; SUBRAMANIAN, 2014)"},"properties":{"noteIndex":0},"schema":"https://github.com/citation-style-language/schema/raw/master/csl-citation.json"}</w:instrText>
      </w:r>
      <w:r w:rsidR="00F94495">
        <w:rPr>
          <w:bCs/>
        </w:rPr>
        <w:fldChar w:fldCharType="separate"/>
      </w:r>
      <w:r w:rsidR="00F94495" w:rsidRPr="00053B72">
        <w:rPr>
          <w:bCs/>
          <w:noProof/>
        </w:rPr>
        <w:t>(ABDEL-AAL et al., 2022; ASEER; SUBRAMANIAN, 2014)</w:t>
      </w:r>
      <w:r w:rsidR="00F94495">
        <w:rPr>
          <w:bCs/>
        </w:rPr>
        <w:fldChar w:fldCharType="end"/>
      </w:r>
      <w:r w:rsidR="004934CA" w:rsidRPr="00053B72">
        <w:rPr>
          <w:bCs/>
        </w:rPr>
        <w:t xml:space="preserve">. </w:t>
      </w:r>
      <w:r w:rsidR="00AF6834">
        <w:rPr>
          <w:bCs/>
        </w:rPr>
        <w:t xml:space="preserve">A </w:t>
      </w:r>
      <w:r w:rsidR="00356316">
        <w:rPr>
          <w:bCs/>
        </w:rPr>
        <w:t>TFTM</w:t>
      </w:r>
      <w:r w:rsidR="00445D1F">
        <w:rPr>
          <w:bCs/>
        </w:rPr>
        <w:t>E</w:t>
      </w:r>
      <w:r w:rsidR="00356316">
        <w:rPr>
          <w:bCs/>
        </w:rPr>
        <w:t xml:space="preserve"> </w:t>
      </w:r>
      <w:r w:rsidR="00EF2157">
        <w:rPr>
          <w:bCs/>
        </w:rPr>
        <w:t xml:space="preserve">pode ser </w:t>
      </w:r>
      <w:r w:rsidR="00EE266B">
        <w:rPr>
          <w:bCs/>
        </w:rPr>
        <w:t xml:space="preserve">tida </w:t>
      </w:r>
      <w:r w:rsidR="005374DF">
        <w:rPr>
          <w:bCs/>
        </w:rPr>
        <w:t>como mais vantajosa</w:t>
      </w:r>
      <w:r w:rsidR="00ED3831">
        <w:rPr>
          <w:bCs/>
        </w:rPr>
        <w:t xml:space="preserve">, isto </w:t>
      </w:r>
      <w:r w:rsidR="00F74982">
        <w:rPr>
          <w:bCs/>
        </w:rPr>
        <w:t xml:space="preserve">em razão de </w:t>
      </w:r>
      <w:r w:rsidR="00214D7B">
        <w:rPr>
          <w:bCs/>
        </w:rPr>
        <w:t xml:space="preserve">possibilitar quantificar </w:t>
      </w:r>
      <w:r w:rsidR="003D6F1C">
        <w:rPr>
          <w:bCs/>
        </w:rPr>
        <w:t xml:space="preserve">de maneira acurada </w:t>
      </w:r>
      <w:r w:rsidR="00214D7B">
        <w:rPr>
          <w:bCs/>
        </w:rPr>
        <w:t>a carga d</w:t>
      </w:r>
      <w:r w:rsidR="000A7FAC">
        <w:rPr>
          <w:bCs/>
        </w:rPr>
        <w:t>a</w:t>
      </w:r>
      <w:r w:rsidR="00214D7B">
        <w:rPr>
          <w:bCs/>
        </w:rPr>
        <w:t xml:space="preserve"> TFT</w:t>
      </w:r>
      <w:r w:rsidR="008C15B0">
        <w:rPr>
          <w:bCs/>
        </w:rPr>
        <w:t>,</w:t>
      </w:r>
      <w:r w:rsidR="00ED63A1">
        <w:rPr>
          <w:bCs/>
        </w:rPr>
        <w:t xml:space="preserve"> e</w:t>
      </w:r>
      <w:r w:rsidR="006F5FFB">
        <w:rPr>
          <w:bCs/>
        </w:rPr>
        <w:t xml:space="preserve"> garantir que ela seja </w:t>
      </w:r>
      <w:r w:rsidR="001B3AD8">
        <w:rPr>
          <w:bCs/>
        </w:rPr>
        <w:t>mantida</w:t>
      </w:r>
      <w:r w:rsidR="001D79E3">
        <w:rPr>
          <w:bCs/>
        </w:rPr>
        <w:t>, além de</w:t>
      </w:r>
      <w:r w:rsidR="00E84434">
        <w:rPr>
          <w:bCs/>
        </w:rPr>
        <w:t xml:space="preserve"> </w:t>
      </w:r>
      <w:r w:rsidR="00265255">
        <w:rPr>
          <w:bCs/>
        </w:rPr>
        <w:t>reduzir</w:t>
      </w:r>
      <w:r w:rsidR="001D79E3">
        <w:rPr>
          <w:bCs/>
        </w:rPr>
        <w:t xml:space="preserve"> o </w:t>
      </w:r>
      <w:r w:rsidR="005929AB">
        <w:rPr>
          <w:bCs/>
        </w:rPr>
        <w:t xml:space="preserve">nível de </w:t>
      </w:r>
      <w:r w:rsidR="001D79E3">
        <w:rPr>
          <w:bCs/>
        </w:rPr>
        <w:t xml:space="preserve">esforço </w:t>
      </w:r>
      <w:r w:rsidR="00E050E8">
        <w:rPr>
          <w:bCs/>
        </w:rPr>
        <w:t>despendido</w:t>
      </w:r>
      <w:r w:rsidR="0057226D">
        <w:rPr>
          <w:bCs/>
        </w:rPr>
        <w:t xml:space="preserve"> </w:t>
      </w:r>
      <w:r w:rsidR="00597DA2">
        <w:rPr>
          <w:bCs/>
        </w:rPr>
        <w:t xml:space="preserve">para </w:t>
      </w:r>
      <w:r w:rsidR="00C87819">
        <w:rPr>
          <w:bCs/>
        </w:rPr>
        <w:t>o procedimento</w:t>
      </w:r>
      <w:r w:rsidR="006A564E">
        <w:rPr>
          <w:bCs/>
        </w:rPr>
        <w:t>.</w:t>
      </w:r>
      <w:r w:rsidR="00FE56CF">
        <w:rPr>
          <w:bCs/>
        </w:rPr>
        <w:t xml:space="preserve"> </w:t>
      </w:r>
      <w:r w:rsidR="00036D34">
        <w:rPr>
          <w:bCs/>
        </w:rPr>
        <w:t>Quando feita de forma computadoriza</w:t>
      </w:r>
      <w:r w:rsidR="00A31BB8">
        <w:rPr>
          <w:bCs/>
        </w:rPr>
        <w:t>, a TFTME</w:t>
      </w:r>
      <w:r w:rsidR="006A76FF">
        <w:rPr>
          <w:bCs/>
        </w:rPr>
        <w:t xml:space="preserve"> </w:t>
      </w:r>
      <w:r w:rsidR="00DC2383">
        <w:rPr>
          <w:bCs/>
        </w:rPr>
        <w:t>pode ser realizada com controle de velocidade</w:t>
      </w:r>
      <w:r w:rsidR="006C61DE">
        <w:rPr>
          <w:bCs/>
        </w:rPr>
        <w:t>, e isto pode ocasionar mais conforto ao paciente.</w:t>
      </w:r>
      <w:r w:rsidR="0018195B">
        <w:rPr>
          <w:bCs/>
        </w:rPr>
        <w:t xml:space="preserve"> </w:t>
      </w:r>
    </w:p>
    <w:p w14:paraId="437AD74A" w14:textId="10D5EC51" w:rsidR="007511BC" w:rsidRDefault="00060CB2" w:rsidP="00CB5D78">
      <w:pPr>
        <w:spacing w:line="360" w:lineRule="auto"/>
        <w:ind w:firstLine="709"/>
        <w:jc w:val="both"/>
        <w:rPr>
          <w:bCs/>
        </w:rPr>
      </w:pPr>
      <w:r>
        <w:rPr>
          <w:bCs/>
        </w:rPr>
        <w:t xml:space="preserve">É possível que a </w:t>
      </w:r>
      <w:r w:rsidR="00271772">
        <w:rPr>
          <w:bCs/>
        </w:rPr>
        <w:t>TFT seja ap</w:t>
      </w:r>
      <w:r w:rsidR="0086795D">
        <w:rPr>
          <w:bCs/>
        </w:rPr>
        <w:t>licada de maneira contínua ou intermitente</w:t>
      </w:r>
      <w:r w:rsidR="00A56AAE">
        <w:rPr>
          <w:bCs/>
        </w:rPr>
        <w:t xml:space="preserve">, </w:t>
      </w:r>
      <w:r w:rsidR="00397463">
        <w:rPr>
          <w:bCs/>
        </w:rPr>
        <w:t>embora</w:t>
      </w:r>
      <w:r w:rsidR="00A56AAE">
        <w:rPr>
          <w:bCs/>
        </w:rPr>
        <w:t xml:space="preserve"> a maneira contínua</w:t>
      </w:r>
      <w:r w:rsidR="00397463">
        <w:rPr>
          <w:bCs/>
        </w:rPr>
        <w:t xml:space="preserve"> tenha se mostrado mais efi</w:t>
      </w:r>
      <w:r w:rsidR="00FD524E">
        <w:rPr>
          <w:bCs/>
        </w:rPr>
        <w:t xml:space="preserve">caz </w:t>
      </w:r>
      <w:r w:rsidR="0000121B">
        <w:rPr>
          <w:bCs/>
        </w:rPr>
        <w:fldChar w:fldCharType="begin" w:fldLock="1"/>
      </w:r>
      <w:r w:rsidR="00B8450E">
        <w:rPr>
          <w:bCs/>
        </w:rPr>
        <w:instrText>ADDIN CSL_CITATION {"citationItems":[{"id":"ITEM-1","itemData":{"DOI":"10.1177/0269215512459062","ISSN":"02692155","PMID":"22960239","abstract":"Objective: To investigate the efficacy of intermittent and continuous traction in the treatment of knee osteoarthritis. Design: A randomized, controlled, observer-blind seven-week trial. Setting: Hospital-based outpatient practice. Subjects: Ninety-eight patients with stage 3 knee osteoarthritis according to Kellgren-Lawrence radiological rating scale. Interventions: All 98 patients were randomly assigned to three treatment groups, for three weeks (weekends excluded). The control group (n=30, mean age: 59.30±8.16) received hot pack and short wave diathermy; the intermittent group (n=30, mean age: 58.20±7.78) received hot pack, short wave diathermy and intermittent traction; and the continuous group (n=30, mean age: 57.97±9.53) received hot pack, short wave diathermy and continuous traction. Outcome measurements: The values of the Turkish version of the Western Ontario and McMaster Universities Osteoarthritis Index (WOMAC), visual analog scale, and knee passive range of motion were measured at baseline, three-week and seven-week follow-up. Results: Compared with baseline at weeks 3 and 7, all the outcome measures, except range of motion, were significantly reduced in all groups (all P=0.001). In terms of the change data from baseline to week 3, both traction groups were significantly superior to the control in the WOMAC physical function scores. Considering the change data from baseline to week 7, both traction groups were significantly superior to the control in the pain scores, physical function and total scores, while only the continuous group was significantly better than the control in the stiffness scores (control: 1.17 ± 1.64; continuous: 2.38 ± 1.44) (P=0.014). Compared with baseline at weeks 3 and 7, range of motion values significantly increased in both traction groups (P&lt;0.05) but not in the control (P&gt;0.05). However, there were no significant differences among the three groups considering the change data from baseline to week 7 in range of motion values (P=0.300). Conclusions: Joint traction was found to be beneficial for the improvement of pain and physical function loss related to knee osteoarthritis. © The Author(s) 2012.","author":[{"dropping-particle":"","family":"Alpayci","given":"Mahmut","non-dropping-particle":"","parse-names":false,"suffix":""},{"dropping-particle":"","family":"Ozkan","given":"Yasemin","non-dropping-particle":"","parse-names":false,"suffix":""},{"dropping-particle":"","family":"Yazmalar","given":"Levent","non-dropping-particle":"","parse-names":false,"suffix":""},{"dropping-particle":"","family":"Hiz","given":"Ozcan","non-dropping-particle":"","parse-names":false,"suffix":""},{"dropping-particle":"","family":"Ediz","given":"Levent","non-dropping-particle":"","parse-names":false,"suffix":""}],"container-title":"Clinical Rehabilitation","id":"ITEM-1","issue":"4","issued":{"date-parts":[["2013"]]},"page":"347-354","title":"A randomized controlled trial on the efficacy of intermittent and continuous traction for patients with knee osteoarthritis","type":"article-journal","volume":"27"},"uris":["http://www.mendeley.com/documents/?uuid=32682fc3-d12f-4928-a53f-ccaa90491f0f"]},{"id":"ITEM-2","itemData":{"DOI":"10.18857/jkpt.2020.32.6.348","ISSN":"1229-0475","author":[{"dropping-particle":"","family":"Lee","given":"Dong-Kyu","non-dropping-particle":"","parse-names":false,"suffix":""},{"dropping-particle":"","family":"Jeong","given":"Jin-Gyu","non-dropping-particle":"","parse-names":false,"suffix":""}],"container-title":"The Journal of Korean Physical Therapy","id":"ITEM-2","issue":"6","issued":{"date-parts":[["2020"]]},"page":"348-353","title":"Comparison of Effects of Non-surgical Continuous and Intermittent Traction on Pain, Balance and Physical Function in the Treatment of Knee Osteoarthritis","type":"article-journal","volume":"32"},"uris":["http://www.mendeley.com/documents/?uuid=204bb611-46da-4089-b00f-659915fb350e"]}],"mendeley":{"formattedCitation":"(ALPAYCI et al., 2013; LEE; JEONG, 2020)","plainTextFormattedCitation":"(ALPAYCI et al., 2013; LEE; JEONG, 2020)","previouslyFormattedCitation":"(ALPAYCI et al., 2013; LEE; JEONG, 2020)"},"properties":{"noteIndex":0},"schema":"https://github.com/citation-style-language/schema/raw/master/csl-citation.json"}</w:instrText>
      </w:r>
      <w:r w:rsidR="0000121B">
        <w:rPr>
          <w:bCs/>
        </w:rPr>
        <w:fldChar w:fldCharType="separate"/>
      </w:r>
      <w:r w:rsidR="0000121B" w:rsidRPr="00053B72">
        <w:rPr>
          <w:bCs/>
          <w:noProof/>
        </w:rPr>
        <w:t>(ALPAYCI et al., 2013; LEE; JEONG, 2020)</w:t>
      </w:r>
      <w:r w:rsidR="0000121B">
        <w:rPr>
          <w:bCs/>
        </w:rPr>
        <w:fldChar w:fldCharType="end"/>
      </w:r>
      <w:r w:rsidR="0002249A" w:rsidRPr="00053B72">
        <w:rPr>
          <w:bCs/>
        </w:rPr>
        <w:t>.</w:t>
      </w:r>
      <w:r w:rsidR="00AA41DE" w:rsidRPr="00053B72">
        <w:rPr>
          <w:bCs/>
        </w:rPr>
        <w:t xml:space="preserve"> </w:t>
      </w:r>
      <w:r w:rsidR="00BC42ED">
        <w:rPr>
          <w:bCs/>
        </w:rPr>
        <w:t xml:space="preserve">A carga </w:t>
      </w:r>
      <w:r w:rsidR="00D6427F">
        <w:rPr>
          <w:bCs/>
        </w:rPr>
        <w:t>máxima</w:t>
      </w:r>
      <w:r w:rsidR="008A637B">
        <w:rPr>
          <w:bCs/>
        </w:rPr>
        <w:t xml:space="preserve"> </w:t>
      </w:r>
      <w:r w:rsidR="00BC42ED">
        <w:rPr>
          <w:bCs/>
        </w:rPr>
        <w:t xml:space="preserve">de </w:t>
      </w:r>
      <w:r w:rsidR="00635BF9">
        <w:rPr>
          <w:bCs/>
        </w:rPr>
        <w:t>TFT</w:t>
      </w:r>
      <w:r w:rsidR="000F385B">
        <w:rPr>
          <w:bCs/>
        </w:rPr>
        <w:t>M</w:t>
      </w:r>
      <w:r w:rsidR="00CE1FE4">
        <w:rPr>
          <w:bCs/>
        </w:rPr>
        <w:t>E</w:t>
      </w:r>
      <w:r w:rsidR="00931D26">
        <w:rPr>
          <w:bCs/>
        </w:rPr>
        <w:t xml:space="preserve"> </w:t>
      </w:r>
      <w:r w:rsidR="00737154">
        <w:rPr>
          <w:bCs/>
        </w:rPr>
        <w:t xml:space="preserve">relatada nas pesquisas </w:t>
      </w:r>
      <w:r w:rsidR="00635BF9">
        <w:rPr>
          <w:bCs/>
        </w:rPr>
        <w:t xml:space="preserve">foi de 15kg </w:t>
      </w:r>
      <w:r w:rsidR="00B8450E">
        <w:rPr>
          <w:bCs/>
        </w:rPr>
        <w:fldChar w:fldCharType="begin" w:fldLock="1"/>
      </w:r>
      <w:r w:rsidR="00745DB4">
        <w:rPr>
          <w:bCs/>
        </w:rPr>
        <w:instrText>ADDIN CSL_CITATION {"citationItems":[{"id":"ITEM-1","itemData":{"DOI":"10.1177/02692155221091508","ISBN":"0269215522","ISSN":"14770873","PMID":"35369762","abstract":"Objective: To compare the effect of mechanical traction from different knee angles on pain, physical function, and range of motion in patients with knee osteoarthritis. Design: A single-blinded, randomized controlled trial. Setting: Outpatient public and governmental Hospital clinics. Participants: One hundred and twenty patients with knee osteoarthritis were randomly assigned into 4 equal groups with 30 patients in each group. Interventions: Group (A) received conventional physiotherapy(CPT) treatment; group (B) received CPT with knee traction from full extension, group (C) received CPT with knee traction from 90° flexion, while group (D) received CPT with knee traction from 20° flexion. Interventions were applied 3 sessions a week for 4 weeks. Outcome measurements: Visual analog scale (VAS), knee passive range of motion and the Western Ontario and McMaster Universities Osteoarthritis Index (WOMAC) were measured at baseline, immediately after 4 weeks of intervention, and after 4 weeks of no intervention as a follow-up. Results: After eight weeks, the mean (SD) for VAS scores were 30.97 ± 8.68, 24.0 ± 8.8, 15.43 ± 6.31, and 16.17 ± 6.11 mm; for total WOMAC scores were 26.77 ± 9.19, 20.3 ± 8.52, 13.27 ± 6.25, and 13.43 ± 7.14 for groups A, B, C and D, respectively. The three traction groups showed statistically significant changes in pain scores, physical function, and total WOMAC, but not for knee passive range of motion, in favor of traction groups C and D than the conventional group (P &lt; 0.05). Conclusions: Traction from 90°and 20° of knee flexion was found superior to full extension knee in improving pain and physical function, but not for knee passive range of motion, in patients with knee osteoarthritis.","author":[{"dropping-particle":"","family":"Abdel-Aal","given":"Nabil Mahmoud","non-dropping-particle":"","parse-names":false,"suffix":""},{"dropping-particle":"","family":"Ibrahim","given":"Amal Hussein","non-dropping-particle":"","parse-names":false,"suffix":""},{"dropping-particle":"","family":"Kotb","given":"Mohamed Mostafa","non-dropping-particle":"","parse-names":false,"suffix":""},{"dropping-particle":"","family":"Hussein","given":"Alaa Abdelraheem","non-dropping-particle":"","parse-names":false,"suffix":""},{"dropping-particle":"","family":"Hussein","given":"Hisham Mohamed","non-dropping-particle":"","parse-names":false,"suffix":""}],"container-title":"Clinical Rehabilitation","id":"ITEM-1","issue":"8","issued":{"date-parts":[["2022"]]},"page":"1083-1096","title":"Mechanical traction from different knee joint angles in patients with knee osteoarthritis: A randomized controlled trial","type":"article-journal","volume":"36"},"uris":["http://www.mendeley.com/documents/?uuid=ecd3bb17-e34a-4644-95ac-c19cbfb84463"]},{"id":"ITEM-2","itemData":{"DOI":"10.1177/0269215512459062","ISSN":"02692155","PMID":"22960239","abstract":"Objective: To investigate the efficacy of intermittent and continuous traction in the treatment of knee osteoarthritis. Design: A randomized, controlled, observer-blind seven-week trial. Setting: Hospital-based outpatient practice. Subjects: Ninety-eight patients with stage 3 knee osteoarthritis according to Kellgren-Lawrence radiological rating scale. Interventions: All 98 patients were randomly assigned to three treatment groups, for three weeks (weekends excluded). The control group (n=30, mean age: 59.30±8.16) received hot pack and short wave diathermy; the intermittent group (n=30, mean age: 58.20±7.78) received hot pack, short wave diathermy and intermittent traction; and the continuous group (n=30, mean age: 57.97±9.53) received hot pack, short wave diathermy and continuous traction. Outcome measurements: The values of the Turkish version of the Western Ontario and McMaster Universities Osteoarthritis Index (WOMAC), visual analog scale, and knee passive range of motion were measured at baseline, three-week and seven-week follow-up. Results: Compared with baseline at weeks 3 and 7, all the outcome measures, except range of motion, were significantly reduced in all groups (all P=0.001). In terms of the change data from baseline to week 3, both traction groups were significantly superior to the control in the WOMAC physical function scores. Considering the change data from baseline to week 7, both traction groups were significantly superior to the control in the pain scores, physical function and total scores, while only the continuous group was significantly better than the control in the stiffness scores (control: 1.17 ± 1.64; continuous: 2.38 ± 1.44) (P=0.014). Compared with baseline at weeks 3 and 7, range of motion values significantly increased in both traction groups (P&lt;0.05) but not in the control (P&gt;0.05). However, there were no significant differences among the three groups considering the change data from baseline to week 7 in range of motion values (P=0.300). Conclusions: Joint traction was found to be beneficial for the improvement of pain and physical function loss related to knee osteoarthritis. © The Author(s) 2012.","author":[{"dropping-particle":"","family":"Alpayci","given":"Mahmut","non-dropping-particle":"","parse-names":false,"suffix":""},{"dropping-particle":"","family":"Ozkan","given":"Yasemin","non-dropping-particle":"","parse-names":false,"suffix":""},{"dropping-particle":"","family":"Yazmalar","given":"Levent","non-dropping-particle":"","parse-names":false,"suffix":""},{"dropping-particle":"","family":"Hiz","given":"Ozcan","non-dropping-particle":"","parse-names":false,"suffix":""},{"dropping-particle":"","family":"Ediz","given":"Levent","non-dropping-particle":"","parse-names":false,"suffix":""}],"container-title":"Clinical Rehabilitation","id":"ITEM-2","issue":"4","issued":{"date-parts":[["2013"]]},"page":"347-354","title":"A randomized controlled trial on the efficacy of intermittent and continuous traction for patients with knee osteoarthritis","type":"article-journal","volume":"27"},"uris":["http://www.mendeley.com/documents/?uuid=32682fc3-d12f-4928-a53f-ccaa90491f0f"]}],"mendeley":{"formattedCitation":"(ABDEL-AAL et al., 2022; ALPAYCI et al., 2013)","plainTextFormattedCitation":"(ABDEL-AAL et al., 2022; ALPAYCI et al., 2013)","previouslyFormattedCitation":"(ABDEL-AAL et al., 2022; ALPAYCI et al., 2013)"},"properties":{"noteIndex":0},"schema":"https://github.com/citation-style-language/schema/raw/master/csl-citation.json"}</w:instrText>
      </w:r>
      <w:r w:rsidR="00B8450E">
        <w:rPr>
          <w:bCs/>
        </w:rPr>
        <w:fldChar w:fldCharType="separate"/>
      </w:r>
      <w:r w:rsidR="00B8450E" w:rsidRPr="00B8450E">
        <w:rPr>
          <w:bCs/>
          <w:noProof/>
        </w:rPr>
        <w:t>(ABDEL-AAL et al., 2022; ALPAYCI et al., 2013)</w:t>
      </w:r>
      <w:r w:rsidR="00B8450E">
        <w:rPr>
          <w:bCs/>
        </w:rPr>
        <w:fldChar w:fldCharType="end"/>
      </w:r>
      <w:r w:rsidR="002E2409">
        <w:rPr>
          <w:bCs/>
        </w:rPr>
        <w:t xml:space="preserve">, </w:t>
      </w:r>
      <w:r w:rsidR="00216B1F">
        <w:rPr>
          <w:bCs/>
        </w:rPr>
        <w:t>enquanto o maior tempo foi de 20 minutos</w:t>
      </w:r>
      <w:r w:rsidR="00F072C1">
        <w:rPr>
          <w:bCs/>
        </w:rPr>
        <w:t xml:space="preserve"> </w:t>
      </w:r>
      <w:r w:rsidR="00745DB4">
        <w:rPr>
          <w:bCs/>
        </w:rPr>
        <w:fldChar w:fldCharType="begin" w:fldLock="1"/>
      </w:r>
      <w:r w:rsidR="004010D1">
        <w:rPr>
          <w:bCs/>
        </w:rPr>
        <w:instrText>ADDIN CSL_CITATION {"citationItems":[{"id":"ITEM-1","itemData":{"DOI":"10.1016/j.jbmt.2013.12.001","ISSN":"15329283","PMID":"25440203","abstract":"Purpose: The aim of this study was to evaluate the clinical results of non surgical knee distraction in patients with severe knee osteoarthritis. Method: forty female patients with severe knee osteoarthritis were randomly divided in two groups. A standard physiotherapy treatment was applied to both groups and in one group it was accompanied with 20min knee joint distraction. The patients were treated for 10 sessions. Clinical examination consisted of functional examination, completion of a quality of life questionnaire, pain scale, and assessment of joint mobility and joint edema. Result: The standard physiotherapy treatment accompanied by knee distraction resulted in significantly higher improvement in pain (P=0.004), functional ability (P=0.02), quality of life (P=0.002) and knee flexion range of motion (p=0.02) compared to the standard physiotherapy treatment alone post treatment and after 1 month follow up. Conclusion: Adding knee distraction to standard physiotherapy treatment can result in further improvement in pain relief, increased functional ability and better quality of life in patients with severe knee osteoarthritis.","author":[{"dropping-particle":"","family":"Khademi-Kalantari","given":"Khosro","non-dropping-particle":"","parse-names":false,"suffix":""},{"dropping-particle":"","family":"Mahmoodi Aghdam","given":"Somayeh","non-dropping-particle":"","parse-names":false,"suffix":""},{"dropping-particle":"","family":"Akbarzadeh Baghban","given":"Alireza","non-dropping-particle":"","parse-names":false,"suffix":""},{"dropping-particle":"","family":"Rezayi","given":"Mehdi","non-dropping-particle":"","parse-names":false,"suffix":""},{"dropping-particle":"","family":"Rahimi","given":"Abbas","non-dropping-particle":"","parse-names":false,"suffix":""},{"dropping-particle":"","family":"Naimee","given":"Sedighesadat","non-dropping-particle":"","parse-names":false,"suffix":""}],"container-title":"Journal of Bodywork and Movement Therapies","id":"ITEM-1","issue":"4","issued":{"date-parts":[["2014"]]},"page":"533-539","publisher":"Elsevier Ltd","title":"Effects of non-surgical joint distraction in the treatment of severe knee osteoarthritis","type":"article-journal","volume":"18"},"uris":["http://www.mendeley.com/documents/?uuid=20a379d3-0e67-4245-905b-fca734afa718"]}],"mendeley":{"formattedCitation":"(KHADEMI-KALANTARI et al., 2014)","plainTextFormattedCitation":"(KHADEMI-KALANTARI et al., 2014)","previouslyFormattedCitation":"(KHADEMI-KALANTARI et al., 2014)"},"properties":{"noteIndex":0},"schema":"https://github.com/citation-style-language/schema/raw/master/csl-citation.json"}</w:instrText>
      </w:r>
      <w:r w:rsidR="00745DB4">
        <w:rPr>
          <w:bCs/>
        </w:rPr>
        <w:fldChar w:fldCharType="separate"/>
      </w:r>
      <w:r w:rsidR="00745DB4" w:rsidRPr="00745DB4">
        <w:rPr>
          <w:bCs/>
          <w:noProof/>
        </w:rPr>
        <w:t>(KHADEMI-KALANTARI et al., 2014)</w:t>
      </w:r>
      <w:r w:rsidR="00745DB4">
        <w:rPr>
          <w:bCs/>
        </w:rPr>
        <w:fldChar w:fldCharType="end"/>
      </w:r>
      <w:r w:rsidR="008103DF">
        <w:rPr>
          <w:bCs/>
        </w:rPr>
        <w:t>.</w:t>
      </w:r>
      <w:r w:rsidR="00BB2565">
        <w:rPr>
          <w:bCs/>
        </w:rPr>
        <w:t xml:space="preserve"> </w:t>
      </w:r>
      <w:r w:rsidR="000A5B62">
        <w:rPr>
          <w:bCs/>
        </w:rPr>
        <w:t>E</w:t>
      </w:r>
      <w:r w:rsidR="00727324">
        <w:rPr>
          <w:bCs/>
        </w:rPr>
        <w:t>sses valores poss</w:t>
      </w:r>
      <w:r w:rsidR="000A5B62">
        <w:rPr>
          <w:bCs/>
        </w:rPr>
        <w:t>ibilitaram</w:t>
      </w:r>
      <w:r w:rsidR="00727324">
        <w:rPr>
          <w:bCs/>
        </w:rPr>
        <w:t xml:space="preserve"> </w:t>
      </w:r>
      <w:r w:rsidR="000A5B62">
        <w:rPr>
          <w:bCs/>
        </w:rPr>
        <w:t xml:space="preserve">o </w:t>
      </w:r>
      <w:r w:rsidR="000D7B39">
        <w:rPr>
          <w:bCs/>
        </w:rPr>
        <w:t>alcançar</w:t>
      </w:r>
      <w:r w:rsidR="008C2222">
        <w:rPr>
          <w:bCs/>
        </w:rPr>
        <w:t xml:space="preserve"> </w:t>
      </w:r>
      <w:r w:rsidR="000A5B62">
        <w:rPr>
          <w:bCs/>
        </w:rPr>
        <w:t xml:space="preserve">de </w:t>
      </w:r>
      <w:r w:rsidR="0022776E">
        <w:rPr>
          <w:bCs/>
        </w:rPr>
        <w:t>melhorias</w:t>
      </w:r>
      <w:r w:rsidR="000E79BF">
        <w:rPr>
          <w:bCs/>
        </w:rPr>
        <w:t xml:space="preserve"> </w:t>
      </w:r>
      <w:r w:rsidR="00690A3A">
        <w:rPr>
          <w:bCs/>
        </w:rPr>
        <w:t>clínicas e funcionais</w:t>
      </w:r>
      <w:r w:rsidR="007B76B7">
        <w:rPr>
          <w:bCs/>
        </w:rPr>
        <w:t>.</w:t>
      </w:r>
      <w:r w:rsidR="000A33F6">
        <w:rPr>
          <w:bCs/>
        </w:rPr>
        <w:t xml:space="preserve"> </w:t>
      </w:r>
      <w:r w:rsidR="005D42B6">
        <w:rPr>
          <w:bCs/>
        </w:rPr>
        <w:t>Contudo</w:t>
      </w:r>
      <w:r w:rsidR="000A55F4">
        <w:rPr>
          <w:bCs/>
        </w:rPr>
        <w:t>,</w:t>
      </w:r>
      <w:r w:rsidR="008C2222">
        <w:rPr>
          <w:bCs/>
        </w:rPr>
        <w:t xml:space="preserve"> </w:t>
      </w:r>
      <w:r w:rsidR="000A55F4">
        <w:rPr>
          <w:bCs/>
        </w:rPr>
        <w:t>n</w:t>
      </w:r>
      <w:r w:rsidR="0061110A">
        <w:rPr>
          <w:bCs/>
        </w:rPr>
        <w:t>a prática clínica</w:t>
      </w:r>
      <w:r w:rsidR="00546197">
        <w:rPr>
          <w:bCs/>
        </w:rPr>
        <w:t>,</w:t>
      </w:r>
      <w:r w:rsidR="0061110A">
        <w:rPr>
          <w:bCs/>
        </w:rPr>
        <w:t xml:space="preserve"> os pacientes com OAJ vêm relatando que a carga de 15kg não lhes geram tanto a percepção de tração, e isto talvez possa influenciar nos resultados obtidos.</w:t>
      </w:r>
    </w:p>
    <w:p w14:paraId="06B69F59" w14:textId="4BBB9BBE" w:rsidR="00C8725D" w:rsidRPr="00FC5405" w:rsidRDefault="00DF7128" w:rsidP="00FC5405">
      <w:pPr>
        <w:spacing w:line="360" w:lineRule="auto"/>
        <w:ind w:firstLine="709"/>
        <w:jc w:val="both"/>
        <w:rPr>
          <w:rFonts w:eastAsiaTheme="minorHAnsi"/>
          <w:lang w:eastAsia="en-US"/>
        </w:rPr>
      </w:pPr>
      <w:r>
        <w:rPr>
          <w:bCs/>
        </w:rPr>
        <w:t>Embora não esteja listada em diretrizes de prática clínica, existe</w:t>
      </w:r>
      <w:r w:rsidR="0026299F">
        <w:rPr>
          <w:bCs/>
        </w:rPr>
        <w:t>m</w:t>
      </w:r>
      <w:r>
        <w:rPr>
          <w:bCs/>
        </w:rPr>
        <w:t xml:space="preserve"> comprovaç</w:t>
      </w:r>
      <w:r w:rsidR="00AE788D">
        <w:rPr>
          <w:bCs/>
        </w:rPr>
        <w:t>ões</w:t>
      </w:r>
      <w:r>
        <w:rPr>
          <w:bCs/>
        </w:rPr>
        <w:t xml:space="preserve"> científica</w:t>
      </w:r>
      <w:r w:rsidR="0026299F">
        <w:rPr>
          <w:bCs/>
        </w:rPr>
        <w:t>s</w:t>
      </w:r>
      <w:r>
        <w:rPr>
          <w:bCs/>
        </w:rPr>
        <w:t xml:space="preserve"> que respalda</w:t>
      </w:r>
      <w:r w:rsidR="0026299F">
        <w:rPr>
          <w:bCs/>
        </w:rPr>
        <w:t>m</w:t>
      </w:r>
      <w:r>
        <w:rPr>
          <w:bCs/>
        </w:rPr>
        <w:t xml:space="preserve"> a utilização da TFT na OAJ.</w:t>
      </w:r>
      <w:r w:rsidR="001543BC">
        <w:rPr>
          <w:bCs/>
        </w:rPr>
        <w:t xml:space="preserve"> </w:t>
      </w:r>
      <w:r w:rsidR="00C8725D" w:rsidRPr="00C8725D">
        <w:rPr>
          <w:bCs/>
        </w:rPr>
        <w:t>Porém, acreditamos que, a TFT seja mais eficaz</w:t>
      </w:r>
      <w:r w:rsidR="003809E2">
        <w:rPr>
          <w:bCs/>
        </w:rPr>
        <w:t xml:space="preserve"> </w:t>
      </w:r>
      <w:r w:rsidR="00C8725D" w:rsidRPr="00C8725D">
        <w:rPr>
          <w:bCs/>
        </w:rPr>
        <w:t xml:space="preserve">se a carga de tração </w:t>
      </w:r>
      <w:r w:rsidR="00325AF2">
        <w:rPr>
          <w:bCs/>
        </w:rPr>
        <w:t>for</w:t>
      </w:r>
      <w:r w:rsidR="00C8725D" w:rsidRPr="00C8725D">
        <w:rPr>
          <w:bCs/>
        </w:rPr>
        <w:t xml:space="preserve"> mais efetiva. Nossa hipótese será posta à prova nessa pesquisa, </w:t>
      </w:r>
      <w:r w:rsidR="005F0E51">
        <w:rPr>
          <w:bCs/>
        </w:rPr>
        <w:t>o</w:t>
      </w:r>
      <w:r w:rsidR="00414D0D">
        <w:rPr>
          <w:bCs/>
        </w:rPr>
        <w:t>nde iremos</w:t>
      </w:r>
      <w:r w:rsidR="005F0E51">
        <w:rPr>
          <w:bCs/>
        </w:rPr>
        <w:t xml:space="preserve"> comparar </w:t>
      </w:r>
      <w:r w:rsidR="00E56AE5">
        <w:rPr>
          <w:bCs/>
        </w:rPr>
        <w:t xml:space="preserve">os efeitos imediatos de </w:t>
      </w:r>
      <w:r w:rsidR="005F0E51">
        <w:rPr>
          <w:bCs/>
        </w:rPr>
        <w:t>uma TFTME</w:t>
      </w:r>
      <w:r w:rsidR="00414D0D">
        <w:rPr>
          <w:bCs/>
        </w:rPr>
        <w:t xml:space="preserve"> </w:t>
      </w:r>
      <w:r w:rsidR="008627F3">
        <w:rPr>
          <w:bCs/>
        </w:rPr>
        <w:t>com</w:t>
      </w:r>
      <w:r w:rsidR="00F202D3">
        <w:rPr>
          <w:bCs/>
        </w:rPr>
        <w:t xml:space="preserve"> </w:t>
      </w:r>
      <w:r w:rsidR="00E230B5">
        <w:rPr>
          <w:bCs/>
        </w:rPr>
        <w:t>15kg</w:t>
      </w:r>
      <w:r w:rsidR="00F202D3">
        <w:rPr>
          <w:bCs/>
        </w:rPr>
        <w:t xml:space="preserve"> (valor </w:t>
      </w:r>
      <w:r w:rsidR="00AB29ED">
        <w:rPr>
          <w:bCs/>
        </w:rPr>
        <w:t xml:space="preserve">máximo </w:t>
      </w:r>
      <w:r w:rsidR="00F202D3">
        <w:rPr>
          <w:bCs/>
        </w:rPr>
        <w:t>d</w:t>
      </w:r>
      <w:r w:rsidR="001B0490">
        <w:rPr>
          <w:bCs/>
        </w:rPr>
        <w:t>e referência da literatura</w:t>
      </w:r>
      <w:r w:rsidR="008627F3">
        <w:rPr>
          <w:bCs/>
        </w:rPr>
        <w:t xml:space="preserve">) com </w:t>
      </w:r>
      <w:r w:rsidR="00972884">
        <w:rPr>
          <w:bCs/>
        </w:rPr>
        <w:t xml:space="preserve">aqueles </w:t>
      </w:r>
      <w:r w:rsidR="00FB2055">
        <w:rPr>
          <w:bCs/>
        </w:rPr>
        <w:t>conseguidos</w:t>
      </w:r>
      <w:r w:rsidR="003F4DE8">
        <w:rPr>
          <w:bCs/>
        </w:rPr>
        <w:t xml:space="preserve"> usando 30kg (</w:t>
      </w:r>
      <w:r w:rsidR="000237A7">
        <w:rPr>
          <w:bCs/>
        </w:rPr>
        <w:t xml:space="preserve">máximo de força aplicada manualmente </w:t>
      </w:r>
      <w:r w:rsidR="00621CF2">
        <w:rPr>
          <w:rFonts w:eastAsiaTheme="minorHAnsi"/>
          <w:lang w:eastAsia="en-US"/>
        </w:rPr>
        <w:t>pelos pesquisadores desse estudo para TFT</w:t>
      </w:r>
      <w:r w:rsidR="00616227">
        <w:rPr>
          <w:rFonts w:eastAsiaTheme="minorHAnsi"/>
          <w:lang w:eastAsia="en-US"/>
        </w:rPr>
        <w:t xml:space="preserve"> –</w:t>
      </w:r>
      <w:r w:rsidR="00621CF2">
        <w:rPr>
          <w:rFonts w:eastAsiaTheme="minorHAnsi"/>
          <w:lang w:eastAsia="en-US"/>
        </w:rPr>
        <w:t xml:space="preserve"> </w:t>
      </w:r>
      <w:r w:rsidR="00421379">
        <w:rPr>
          <w:rFonts w:eastAsiaTheme="minorHAnsi"/>
          <w:lang w:eastAsia="en-US"/>
        </w:rPr>
        <w:t xml:space="preserve">valor </w:t>
      </w:r>
      <w:r w:rsidR="00621CF2">
        <w:rPr>
          <w:rFonts w:eastAsiaTheme="minorHAnsi"/>
          <w:lang w:eastAsia="en-US"/>
        </w:rPr>
        <w:t xml:space="preserve">obtido com o dinamômetro da </w:t>
      </w:r>
      <w:proofErr w:type="spellStart"/>
      <w:r w:rsidR="00621CF2">
        <w:rPr>
          <w:rFonts w:eastAsiaTheme="minorHAnsi"/>
          <w:lang w:eastAsia="en-US"/>
        </w:rPr>
        <w:t>E-lastic</w:t>
      </w:r>
      <w:proofErr w:type="spellEnd"/>
      <w:r w:rsidR="00621CF2">
        <w:rPr>
          <w:rFonts w:eastAsiaTheme="minorHAnsi"/>
          <w:lang w:eastAsia="en-US"/>
        </w:rPr>
        <w:t>®</w:t>
      </w:r>
      <w:r w:rsidR="00DE4123">
        <w:rPr>
          <w:rFonts w:eastAsiaTheme="minorHAnsi"/>
          <w:lang w:eastAsia="en-US"/>
        </w:rPr>
        <w:t>)</w:t>
      </w:r>
      <w:r w:rsidR="001F3399">
        <w:rPr>
          <w:rFonts w:eastAsiaTheme="minorHAnsi"/>
          <w:lang w:eastAsia="en-US"/>
        </w:rPr>
        <w:t>, isto</w:t>
      </w:r>
      <w:r w:rsidR="00FC5405">
        <w:rPr>
          <w:rFonts w:eastAsiaTheme="minorHAnsi"/>
          <w:lang w:eastAsia="en-US"/>
        </w:rPr>
        <w:t xml:space="preserve"> </w:t>
      </w:r>
      <w:r w:rsidR="00C8725D" w:rsidRPr="00C8725D">
        <w:rPr>
          <w:bCs/>
        </w:rPr>
        <w:t>na</w:t>
      </w:r>
      <w:r w:rsidR="00E13B22">
        <w:rPr>
          <w:bCs/>
        </w:rPr>
        <w:t>s</w:t>
      </w:r>
      <w:r w:rsidR="00B50D85">
        <w:rPr>
          <w:bCs/>
        </w:rPr>
        <w:t xml:space="preserve"> medidas de</w:t>
      </w:r>
      <w:r w:rsidR="00C8725D" w:rsidRPr="00C8725D">
        <w:rPr>
          <w:bCs/>
        </w:rPr>
        <w:t xml:space="preserve"> dor e </w:t>
      </w:r>
      <w:r w:rsidR="00F379F6">
        <w:rPr>
          <w:bCs/>
        </w:rPr>
        <w:t>mobilidade funcional</w:t>
      </w:r>
      <w:r w:rsidR="00C8725D" w:rsidRPr="00C8725D">
        <w:rPr>
          <w:bCs/>
        </w:rPr>
        <w:t xml:space="preserve"> de p</w:t>
      </w:r>
      <w:r w:rsidR="000B443E">
        <w:rPr>
          <w:bCs/>
        </w:rPr>
        <w:t>essoas</w:t>
      </w:r>
      <w:r w:rsidR="00C8725D" w:rsidRPr="00C8725D">
        <w:rPr>
          <w:bCs/>
        </w:rPr>
        <w:t xml:space="preserve"> com OAJ.</w:t>
      </w:r>
      <w:r w:rsidR="004A2EF9">
        <w:rPr>
          <w:bCs/>
        </w:rPr>
        <w:t xml:space="preserve"> </w:t>
      </w:r>
      <w:r w:rsidR="0064556B">
        <w:rPr>
          <w:bCs/>
        </w:rPr>
        <w:t xml:space="preserve"> </w:t>
      </w:r>
    </w:p>
    <w:p w14:paraId="77E6EE9A" w14:textId="77777777" w:rsidR="00C8725D" w:rsidRPr="00C0199C" w:rsidRDefault="00C8725D" w:rsidP="00C0199C">
      <w:pPr>
        <w:spacing w:line="360" w:lineRule="auto"/>
        <w:jc w:val="both"/>
        <w:rPr>
          <w:bCs/>
        </w:rPr>
      </w:pPr>
    </w:p>
    <w:p w14:paraId="155E47B9" w14:textId="77777777" w:rsidR="002C14C1" w:rsidRDefault="002C14C1" w:rsidP="001975BF">
      <w:pPr>
        <w:spacing w:line="360" w:lineRule="auto"/>
        <w:rPr>
          <w:b/>
        </w:rPr>
      </w:pPr>
    </w:p>
    <w:p w14:paraId="552C30C7" w14:textId="77777777" w:rsidR="002C14C1" w:rsidRDefault="002C14C1" w:rsidP="001975BF">
      <w:pPr>
        <w:spacing w:line="360" w:lineRule="auto"/>
        <w:rPr>
          <w:b/>
        </w:rPr>
      </w:pPr>
    </w:p>
    <w:p w14:paraId="1F220BAE" w14:textId="77777777" w:rsidR="002C14C1" w:rsidRDefault="002C14C1" w:rsidP="001975BF">
      <w:pPr>
        <w:spacing w:line="360" w:lineRule="auto"/>
        <w:rPr>
          <w:b/>
        </w:rPr>
      </w:pPr>
    </w:p>
    <w:p w14:paraId="04BF687D" w14:textId="77777777" w:rsidR="002C14C1" w:rsidRDefault="002C14C1" w:rsidP="001975BF">
      <w:pPr>
        <w:spacing w:line="360" w:lineRule="auto"/>
        <w:rPr>
          <w:b/>
        </w:rPr>
      </w:pPr>
    </w:p>
    <w:p w14:paraId="43A7E0FF" w14:textId="77777777" w:rsidR="002C14C1" w:rsidRDefault="002C14C1" w:rsidP="001975BF">
      <w:pPr>
        <w:spacing w:line="360" w:lineRule="auto"/>
        <w:rPr>
          <w:b/>
        </w:rPr>
      </w:pPr>
    </w:p>
    <w:p w14:paraId="40BF040B" w14:textId="77777777" w:rsidR="002C14C1" w:rsidRDefault="002C14C1" w:rsidP="001975BF">
      <w:pPr>
        <w:spacing w:line="360" w:lineRule="auto"/>
        <w:rPr>
          <w:b/>
        </w:rPr>
      </w:pPr>
    </w:p>
    <w:p w14:paraId="6E7E274F" w14:textId="77777777" w:rsidR="002C14C1" w:rsidRDefault="002C14C1" w:rsidP="001975BF">
      <w:pPr>
        <w:spacing w:line="360" w:lineRule="auto"/>
        <w:rPr>
          <w:b/>
        </w:rPr>
      </w:pPr>
    </w:p>
    <w:p w14:paraId="1C727377" w14:textId="77777777" w:rsidR="002C14C1" w:rsidRDefault="002C14C1" w:rsidP="001975BF">
      <w:pPr>
        <w:spacing w:line="360" w:lineRule="auto"/>
        <w:rPr>
          <w:b/>
        </w:rPr>
      </w:pPr>
    </w:p>
    <w:p w14:paraId="217D0A0C" w14:textId="77777777" w:rsidR="002C14C1" w:rsidRDefault="002C14C1" w:rsidP="001975BF">
      <w:pPr>
        <w:spacing w:line="360" w:lineRule="auto"/>
        <w:rPr>
          <w:b/>
        </w:rPr>
      </w:pPr>
    </w:p>
    <w:p w14:paraId="29BE091E" w14:textId="6DC45EFD" w:rsidR="00FD0ED3" w:rsidRPr="006502B3" w:rsidRDefault="00FD0ED3" w:rsidP="001975BF">
      <w:pPr>
        <w:spacing w:line="360" w:lineRule="auto"/>
        <w:rPr>
          <w:b/>
        </w:rPr>
      </w:pPr>
      <w:r w:rsidRPr="006502B3">
        <w:rPr>
          <w:b/>
        </w:rPr>
        <w:lastRenderedPageBreak/>
        <w:t>2 OBJETIVO</w:t>
      </w:r>
      <w:r w:rsidR="002D7250" w:rsidRPr="006502B3">
        <w:rPr>
          <w:b/>
        </w:rPr>
        <w:t>S</w:t>
      </w:r>
    </w:p>
    <w:p w14:paraId="29BE091F" w14:textId="77777777" w:rsidR="00E962DD" w:rsidRPr="006502B3" w:rsidRDefault="00E962DD" w:rsidP="001975BF">
      <w:pPr>
        <w:spacing w:line="360" w:lineRule="auto"/>
        <w:rPr>
          <w:rFonts w:eastAsiaTheme="minorHAnsi"/>
          <w:b/>
          <w:lang w:eastAsia="en-US"/>
        </w:rPr>
      </w:pPr>
    </w:p>
    <w:p w14:paraId="530C54E0" w14:textId="7A787889" w:rsidR="00140775" w:rsidRPr="006502B3" w:rsidRDefault="00403952" w:rsidP="006C7FD0">
      <w:pPr>
        <w:spacing w:line="360" w:lineRule="auto"/>
        <w:rPr>
          <w:rFonts w:eastAsiaTheme="minorHAnsi"/>
          <w:b/>
          <w:lang w:eastAsia="en-US"/>
        </w:rPr>
      </w:pPr>
      <w:r w:rsidRPr="006502B3">
        <w:rPr>
          <w:rFonts w:eastAsiaTheme="minorHAnsi"/>
          <w:b/>
          <w:lang w:eastAsia="en-US"/>
        </w:rPr>
        <w:t>2.1 Objetivo Geral</w:t>
      </w:r>
    </w:p>
    <w:p w14:paraId="7AD3A7CD" w14:textId="77777777" w:rsidR="006C7FD0" w:rsidRPr="006502B3" w:rsidRDefault="006C7FD0" w:rsidP="009E531B">
      <w:pPr>
        <w:spacing w:line="360" w:lineRule="auto"/>
        <w:ind w:firstLine="709"/>
        <w:jc w:val="both"/>
        <w:rPr>
          <w:rFonts w:eastAsiaTheme="minorHAnsi"/>
          <w:lang w:eastAsia="en-US"/>
        </w:rPr>
      </w:pPr>
    </w:p>
    <w:p w14:paraId="0ED14678" w14:textId="11B073F4" w:rsidR="00612D98" w:rsidRDefault="00BF7B3D" w:rsidP="000D0119">
      <w:pPr>
        <w:spacing w:line="360" w:lineRule="auto"/>
        <w:ind w:firstLine="709"/>
        <w:jc w:val="both"/>
        <w:rPr>
          <w:rFonts w:eastAsiaTheme="minorHAnsi"/>
          <w:lang w:eastAsia="en-US"/>
        </w:rPr>
      </w:pPr>
      <w:r>
        <w:rPr>
          <w:rFonts w:eastAsiaTheme="minorHAnsi"/>
          <w:lang w:eastAsia="en-US"/>
        </w:rPr>
        <w:t>Comparar</w:t>
      </w:r>
      <w:r w:rsidR="00A76513" w:rsidRPr="00A76513">
        <w:rPr>
          <w:rFonts w:eastAsiaTheme="minorHAnsi"/>
          <w:lang w:eastAsia="en-US"/>
        </w:rPr>
        <w:t xml:space="preserve"> </w:t>
      </w:r>
      <w:r w:rsidR="006126E5" w:rsidRPr="00C8725D">
        <w:rPr>
          <w:bCs/>
        </w:rPr>
        <w:t xml:space="preserve">os efeitos </w:t>
      </w:r>
      <w:r w:rsidR="006A7D0B">
        <w:rPr>
          <w:bCs/>
        </w:rPr>
        <w:t>imediatos</w:t>
      </w:r>
      <w:r w:rsidR="006126E5" w:rsidRPr="00C8725D">
        <w:rPr>
          <w:bCs/>
        </w:rPr>
        <w:t xml:space="preserve"> da TFTME com distintas cargas na</w:t>
      </w:r>
      <w:r w:rsidR="006126E5">
        <w:rPr>
          <w:bCs/>
        </w:rPr>
        <w:t>s medidas de</w:t>
      </w:r>
      <w:r w:rsidR="006126E5" w:rsidRPr="00C8725D">
        <w:rPr>
          <w:bCs/>
        </w:rPr>
        <w:t xml:space="preserve"> dor e </w:t>
      </w:r>
      <w:r w:rsidR="00711349">
        <w:rPr>
          <w:bCs/>
        </w:rPr>
        <w:t>mobilidade funcional</w:t>
      </w:r>
      <w:r w:rsidR="006126E5" w:rsidRPr="00C8725D">
        <w:rPr>
          <w:bCs/>
        </w:rPr>
        <w:t xml:space="preserve"> de p</w:t>
      </w:r>
      <w:r w:rsidR="00A65B07">
        <w:rPr>
          <w:bCs/>
        </w:rPr>
        <w:t>essoas</w:t>
      </w:r>
      <w:r w:rsidR="006126E5" w:rsidRPr="00C8725D">
        <w:rPr>
          <w:bCs/>
        </w:rPr>
        <w:t xml:space="preserve"> com OAJ</w:t>
      </w:r>
      <w:r w:rsidR="00A65B07">
        <w:rPr>
          <w:bCs/>
        </w:rPr>
        <w:t>.</w:t>
      </w:r>
    </w:p>
    <w:p w14:paraId="29BE0923" w14:textId="77777777" w:rsidR="00981961" w:rsidRPr="006502B3" w:rsidRDefault="00981961" w:rsidP="0028615A">
      <w:pPr>
        <w:spacing w:line="360" w:lineRule="auto"/>
        <w:ind w:firstLine="709"/>
        <w:jc w:val="both"/>
        <w:rPr>
          <w:rFonts w:eastAsiaTheme="minorHAnsi"/>
          <w:lang w:eastAsia="en-US"/>
        </w:rPr>
      </w:pPr>
    </w:p>
    <w:p w14:paraId="29BE0925" w14:textId="3752296D" w:rsidR="009A2072" w:rsidRPr="006502B3" w:rsidRDefault="00403952" w:rsidP="005806D2">
      <w:pPr>
        <w:spacing w:line="360" w:lineRule="auto"/>
        <w:rPr>
          <w:rFonts w:eastAsiaTheme="minorHAnsi"/>
          <w:b/>
          <w:lang w:eastAsia="en-US"/>
        </w:rPr>
      </w:pPr>
      <w:r w:rsidRPr="006502B3">
        <w:rPr>
          <w:rFonts w:eastAsiaTheme="minorHAnsi"/>
          <w:b/>
          <w:lang w:eastAsia="en-US"/>
        </w:rPr>
        <w:t>2.2 Objetivos Específicos</w:t>
      </w:r>
    </w:p>
    <w:p w14:paraId="2A574D6D" w14:textId="78417042" w:rsidR="00F9242D" w:rsidRPr="006502B3" w:rsidRDefault="00F9242D" w:rsidP="000577B0">
      <w:pPr>
        <w:spacing w:line="360" w:lineRule="auto"/>
        <w:jc w:val="both"/>
        <w:rPr>
          <w:rFonts w:eastAsiaTheme="minorHAnsi"/>
          <w:lang w:eastAsia="en-US"/>
        </w:rPr>
      </w:pPr>
    </w:p>
    <w:p w14:paraId="392485D0" w14:textId="77777777" w:rsidR="00F95C9D" w:rsidRDefault="00B81A49" w:rsidP="00F95C9D">
      <w:pPr>
        <w:spacing w:line="360" w:lineRule="auto"/>
        <w:ind w:firstLine="709"/>
        <w:jc w:val="both"/>
        <w:rPr>
          <w:rFonts w:eastAsiaTheme="minorHAnsi"/>
          <w:lang w:eastAsia="en-US"/>
        </w:rPr>
      </w:pPr>
      <w:r w:rsidRPr="00425C0B">
        <w:rPr>
          <w:rFonts w:eastAsiaTheme="minorHAnsi"/>
          <w:lang w:eastAsia="en-US"/>
        </w:rPr>
        <w:t xml:space="preserve">- Analisar se </w:t>
      </w:r>
      <w:r w:rsidR="0039580F" w:rsidRPr="00425C0B">
        <w:rPr>
          <w:rFonts w:eastAsiaTheme="minorHAnsi"/>
          <w:lang w:eastAsia="en-US"/>
        </w:rPr>
        <w:t>o uso da TFTME</w:t>
      </w:r>
      <w:r w:rsidRPr="00425C0B">
        <w:rPr>
          <w:rFonts w:eastAsiaTheme="minorHAnsi"/>
          <w:lang w:eastAsia="en-US"/>
        </w:rPr>
        <w:t xml:space="preserve"> </w:t>
      </w:r>
      <w:r w:rsidR="006569CC" w:rsidRPr="00425C0B">
        <w:rPr>
          <w:rFonts w:eastAsiaTheme="minorHAnsi"/>
          <w:lang w:eastAsia="en-US"/>
        </w:rPr>
        <w:t>n</w:t>
      </w:r>
      <w:r w:rsidRPr="00425C0B">
        <w:rPr>
          <w:rFonts w:eastAsiaTheme="minorHAnsi"/>
          <w:lang w:eastAsia="en-US"/>
        </w:rPr>
        <w:t xml:space="preserve">a </w:t>
      </w:r>
      <w:r w:rsidR="0039580F" w:rsidRPr="00425C0B">
        <w:rPr>
          <w:rFonts w:eastAsiaTheme="minorHAnsi"/>
          <w:lang w:eastAsia="en-US"/>
        </w:rPr>
        <w:t>OAJ</w:t>
      </w:r>
      <w:r w:rsidRPr="00425C0B">
        <w:rPr>
          <w:rFonts w:eastAsiaTheme="minorHAnsi"/>
          <w:lang w:eastAsia="en-US"/>
        </w:rPr>
        <w:t xml:space="preserve"> </w:t>
      </w:r>
      <w:r w:rsidR="006569CC" w:rsidRPr="00425C0B">
        <w:rPr>
          <w:rFonts w:eastAsiaTheme="minorHAnsi"/>
          <w:lang w:eastAsia="en-US"/>
        </w:rPr>
        <w:t>influencia</w:t>
      </w:r>
      <w:r w:rsidRPr="00425C0B">
        <w:rPr>
          <w:rFonts w:eastAsiaTheme="minorHAnsi"/>
          <w:lang w:eastAsia="en-US"/>
        </w:rPr>
        <w:t xml:space="preserve"> n</w:t>
      </w:r>
      <w:r w:rsidR="00425C0B" w:rsidRPr="00425C0B">
        <w:rPr>
          <w:rFonts w:eastAsiaTheme="minorHAnsi"/>
          <w:lang w:eastAsia="en-US"/>
        </w:rPr>
        <w:t>a</w:t>
      </w:r>
      <w:r w:rsidRPr="00425C0B">
        <w:rPr>
          <w:rFonts w:eastAsiaTheme="minorHAnsi"/>
          <w:lang w:eastAsia="en-US"/>
        </w:rPr>
        <w:t xml:space="preserve"> </w:t>
      </w:r>
      <w:r w:rsidR="00425C0B" w:rsidRPr="00425C0B">
        <w:rPr>
          <w:rFonts w:eastAsiaTheme="minorHAnsi"/>
          <w:lang w:eastAsia="en-US"/>
        </w:rPr>
        <w:t>amplitude de movimento articular.</w:t>
      </w:r>
    </w:p>
    <w:p w14:paraId="04733704" w14:textId="1FC530E8" w:rsidR="00F40301" w:rsidRDefault="00276582" w:rsidP="00F95C9D">
      <w:pPr>
        <w:spacing w:line="360" w:lineRule="auto"/>
        <w:ind w:firstLine="709"/>
        <w:jc w:val="both"/>
        <w:rPr>
          <w:rFonts w:eastAsiaTheme="minorHAnsi"/>
          <w:lang w:eastAsia="en-US"/>
        </w:rPr>
      </w:pPr>
      <w:r w:rsidRPr="00A83ECA">
        <w:rPr>
          <w:rFonts w:eastAsiaTheme="minorHAnsi"/>
          <w:lang w:eastAsia="en-US"/>
        </w:rPr>
        <w:t>-</w:t>
      </w:r>
      <w:r w:rsidR="007E4527" w:rsidRPr="00A83ECA">
        <w:rPr>
          <w:rFonts w:eastAsiaTheme="minorHAnsi"/>
          <w:lang w:eastAsia="en-US"/>
        </w:rPr>
        <w:t xml:space="preserve"> Averiguar a variabilidade das medidas d</w:t>
      </w:r>
      <w:r w:rsidR="000150E5">
        <w:rPr>
          <w:rFonts w:eastAsiaTheme="minorHAnsi"/>
          <w:lang w:eastAsia="en-US"/>
        </w:rPr>
        <w:t>a largura do</w:t>
      </w:r>
      <w:r w:rsidR="007E4527" w:rsidRPr="00A83ECA">
        <w:rPr>
          <w:rFonts w:eastAsiaTheme="minorHAnsi"/>
          <w:lang w:eastAsia="en-US"/>
        </w:rPr>
        <w:t xml:space="preserve"> espaço articular </w:t>
      </w:r>
      <w:r w:rsidR="00712C99">
        <w:rPr>
          <w:rFonts w:eastAsiaTheme="minorHAnsi"/>
          <w:lang w:eastAsia="en-US"/>
        </w:rPr>
        <w:t xml:space="preserve">(LEA) </w:t>
      </w:r>
      <w:r w:rsidR="007E4527" w:rsidRPr="00A83ECA">
        <w:rPr>
          <w:rFonts w:eastAsiaTheme="minorHAnsi"/>
          <w:lang w:eastAsia="en-US"/>
        </w:rPr>
        <w:t xml:space="preserve">em função da aplicação </w:t>
      </w:r>
      <w:r w:rsidR="005961F8" w:rsidRPr="00A83ECA">
        <w:rPr>
          <w:rFonts w:eastAsiaTheme="minorHAnsi"/>
          <w:lang w:eastAsia="en-US"/>
        </w:rPr>
        <w:t>da TFTME com diferentes cargas de tração.</w:t>
      </w:r>
    </w:p>
    <w:p w14:paraId="29BE0929" w14:textId="77777777" w:rsidR="00565394" w:rsidRPr="006502B3" w:rsidRDefault="00565394" w:rsidP="008307AF">
      <w:pPr>
        <w:spacing w:line="360" w:lineRule="auto"/>
        <w:rPr>
          <w:rFonts w:eastAsiaTheme="minorHAnsi"/>
          <w:b/>
          <w:lang w:eastAsia="en-US"/>
        </w:rPr>
      </w:pPr>
    </w:p>
    <w:p w14:paraId="284CDB3E" w14:textId="77777777" w:rsidR="002C14C1" w:rsidRDefault="002C14C1" w:rsidP="001975BF">
      <w:pPr>
        <w:spacing w:line="360" w:lineRule="auto"/>
        <w:rPr>
          <w:rFonts w:eastAsiaTheme="minorHAnsi"/>
          <w:b/>
          <w:lang w:eastAsia="en-US"/>
        </w:rPr>
      </w:pPr>
    </w:p>
    <w:p w14:paraId="00BE9CE5" w14:textId="77777777" w:rsidR="002C14C1" w:rsidRDefault="002C14C1" w:rsidP="001975BF">
      <w:pPr>
        <w:spacing w:line="360" w:lineRule="auto"/>
        <w:rPr>
          <w:rFonts w:eastAsiaTheme="minorHAnsi"/>
          <w:b/>
          <w:lang w:eastAsia="en-US"/>
        </w:rPr>
      </w:pPr>
    </w:p>
    <w:p w14:paraId="286DE462" w14:textId="77777777" w:rsidR="002C14C1" w:rsidRDefault="002C14C1" w:rsidP="001975BF">
      <w:pPr>
        <w:spacing w:line="360" w:lineRule="auto"/>
        <w:rPr>
          <w:rFonts w:eastAsiaTheme="minorHAnsi"/>
          <w:b/>
          <w:lang w:eastAsia="en-US"/>
        </w:rPr>
      </w:pPr>
    </w:p>
    <w:p w14:paraId="02D33F0A" w14:textId="77777777" w:rsidR="002C14C1" w:rsidRDefault="002C14C1" w:rsidP="001975BF">
      <w:pPr>
        <w:spacing w:line="360" w:lineRule="auto"/>
        <w:rPr>
          <w:rFonts w:eastAsiaTheme="minorHAnsi"/>
          <w:b/>
          <w:lang w:eastAsia="en-US"/>
        </w:rPr>
      </w:pPr>
    </w:p>
    <w:p w14:paraId="362CF450" w14:textId="77777777" w:rsidR="002C14C1" w:rsidRDefault="002C14C1" w:rsidP="001975BF">
      <w:pPr>
        <w:spacing w:line="360" w:lineRule="auto"/>
        <w:rPr>
          <w:rFonts w:eastAsiaTheme="minorHAnsi"/>
          <w:b/>
          <w:lang w:eastAsia="en-US"/>
        </w:rPr>
      </w:pPr>
    </w:p>
    <w:p w14:paraId="66CAD436" w14:textId="77777777" w:rsidR="002C14C1" w:rsidRDefault="002C14C1" w:rsidP="001975BF">
      <w:pPr>
        <w:spacing w:line="360" w:lineRule="auto"/>
        <w:rPr>
          <w:rFonts w:eastAsiaTheme="minorHAnsi"/>
          <w:b/>
          <w:lang w:eastAsia="en-US"/>
        </w:rPr>
      </w:pPr>
    </w:p>
    <w:p w14:paraId="2FEABCA8" w14:textId="77777777" w:rsidR="002C14C1" w:rsidRDefault="002C14C1" w:rsidP="001975BF">
      <w:pPr>
        <w:spacing w:line="360" w:lineRule="auto"/>
        <w:rPr>
          <w:rFonts w:eastAsiaTheme="minorHAnsi"/>
          <w:b/>
          <w:lang w:eastAsia="en-US"/>
        </w:rPr>
      </w:pPr>
    </w:p>
    <w:p w14:paraId="4AE55EBD" w14:textId="77777777" w:rsidR="002C14C1" w:rsidRDefault="002C14C1" w:rsidP="001975BF">
      <w:pPr>
        <w:spacing w:line="360" w:lineRule="auto"/>
        <w:rPr>
          <w:rFonts w:eastAsiaTheme="minorHAnsi"/>
          <w:b/>
          <w:lang w:eastAsia="en-US"/>
        </w:rPr>
      </w:pPr>
    </w:p>
    <w:p w14:paraId="5BEBCC3D" w14:textId="77777777" w:rsidR="002C14C1" w:rsidRDefault="002C14C1" w:rsidP="001975BF">
      <w:pPr>
        <w:spacing w:line="360" w:lineRule="auto"/>
        <w:rPr>
          <w:rFonts w:eastAsiaTheme="minorHAnsi"/>
          <w:b/>
          <w:lang w:eastAsia="en-US"/>
        </w:rPr>
      </w:pPr>
    </w:p>
    <w:p w14:paraId="2F8DD4DB" w14:textId="77777777" w:rsidR="002C14C1" w:rsidRDefault="002C14C1" w:rsidP="001975BF">
      <w:pPr>
        <w:spacing w:line="360" w:lineRule="auto"/>
        <w:rPr>
          <w:rFonts w:eastAsiaTheme="minorHAnsi"/>
          <w:b/>
          <w:lang w:eastAsia="en-US"/>
        </w:rPr>
      </w:pPr>
    </w:p>
    <w:p w14:paraId="7A8A34A3" w14:textId="77777777" w:rsidR="002C14C1" w:rsidRDefault="002C14C1" w:rsidP="001975BF">
      <w:pPr>
        <w:spacing w:line="360" w:lineRule="auto"/>
        <w:rPr>
          <w:rFonts w:eastAsiaTheme="minorHAnsi"/>
          <w:b/>
          <w:lang w:eastAsia="en-US"/>
        </w:rPr>
      </w:pPr>
    </w:p>
    <w:p w14:paraId="0DB0EB51" w14:textId="77777777" w:rsidR="002C14C1" w:rsidRDefault="002C14C1" w:rsidP="001975BF">
      <w:pPr>
        <w:spacing w:line="360" w:lineRule="auto"/>
        <w:rPr>
          <w:rFonts w:eastAsiaTheme="minorHAnsi"/>
          <w:b/>
          <w:lang w:eastAsia="en-US"/>
        </w:rPr>
      </w:pPr>
    </w:p>
    <w:p w14:paraId="54555C9E" w14:textId="77777777" w:rsidR="002C14C1" w:rsidRDefault="002C14C1" w:rsidP="001975BF">
      <w:pPr>
        <w:spacing w:line="360" w:lineRule="auto"/>
        <w:rPr>
          <w:rFonts w:eastAsiaTheme="minorHAnsi"/>
          <w:b/>
          <w:lang w:eastAsia="en-US"/>
        </w:rPr>
      </w:pPr>
    </w:p>
    <w:p w14:paraId="43369E41" w14:textId="77777777" w:rsidR="002C14C1" w:rsidRDefault="002C14C1" w:rsidP="001975BF">
      <w:pPr>
        <w:spacing w:line="360" w:lineRule="auto"/>
        <w:rPr>
          <w:rFonts w:eastAsiaTheme="minorHAnsi"/>
          <w:b/>
          <w:lang w:eastAsia="en-US"/>
        </w:rPr>
      </w:pPr>
    </w:p>
    <w:p w14:paraId="483F3190" w14:textId="77777777" w:rsidR="002C14C1" w:rsidRDefault="002C14C1" w:rsidP="001975BF">
      <w:pPr>
        <w:spacing w:line="360" w:lineRule="auto"/>
        <w:rPr>
          <w:rFonts w:eastAsiaTheme="minorHAnsi"/>
          <w:b/>
          <w:lang w:eastAsia="en-US"/>
        </w:rPr>
      </w:pPr>
    </w:p>
    <w:p w14:paraId="00A51083" w14:textId="77777777" w:rsidR="002C14C1" w:rsidRDefault="002C14C1" w:rsidP="001975BF">
      <w:pPr>
        <w:spacing w:line="360" w:lineRule="auto"/>
        <w:rPr>
          <w:rFonts w:eastAsiaTheme="minorHAnsi"/>
          <w:b/>
          <w:lang w:eastAsia="en-US"/>
        </w:rPr>
      </w:pPr>
    </w:p>
    <w:p w14:paraId="0ECD8643" w14:textId="77777777" w:rsidR="002C14C1" w:rsidRDefault="002C14C1" w:rsidP="001975BF">
      <w:pPr>
        <w:spacing w:line="360" w:lineRule="auto"/>
        <w:rPr>
          <w:rFonts w:eastAsiaTheme="minorHAnsi"/>
          <w:b/>
          <w:lang w:eastAsia="en-US"/>
        </w:rPr>
      </w:pPr>
    </w:p>
    <w:p w14:paraId="263C5472" w14:textId="77777777" w:rsidR="002C14C1" w:rsidRDefault="002C14C1" w:rsidP="001975BF">
      <w:pPr>
        <w:spacing w:line="360" w:lineRule="auto"/>
        <w:rPr>
          <w:rFonts w:eastAsiaTheme="minorHAnsi"/>
          <w:b/>
          <w:lang w:eastAsia="en-US"/>
        </w:rPr>
      </w:pPr>
    </w:p>
    <w:p w14:paraId="20BE62B4" w14:textId="77777777" w:rsidR="002C14C1" w:rsidRDefault="002C14C1" w:rsidP="001975BF">
      <w:pPr>
        <w:spacing w:line="360" w:lineRule="auto"/>
        <w:rPr>
          <w:rFonts w:eastAsiaTheme="minorHAnsi"/>
          <w:b/>
          <w:lang w:eastAsia="en-US"/>
        </w:rPr>
      </w:pPr>
    </w:p>
    <w:p w14:paraId="29BE092A" w14:textId="73806C0F" w:rsidR="00FD0ED3" w:rsidRPr="006502B3" w:rsidRDefault="00FD0ED3" w:rsidP="001975BF">
      <w:pPr>
        <w:spacing w:line="360" w:lineRule="auto"/>
        <w:rPr>
          <w:rFonts w:eastAsiaTheme="minorHAnsi"/>
          <w:b/>
          <w:lang w:eastAsia="en-US"/>
        </w:rPr>
      </w:pPr>
      <w:r w:rsidRPr="006502B3">
        <w:rPr>
          <w:rFonts w:eastAsiaTheme="minorHAnsi"/>
          <w:b/>
          <w:lang w:eastAsia="en-US"/>
        </w:rPr>
        <w:lastRenderedPageBreak/>
        <w:t>3 M</w:t>
      </w:r>
      <w:r w:rsidR="002D7250" w:rsidRPr="006502B3">
        <w:rPr>
          <w:rFonts w:eastAsiaTheme="minorHAnsi"/>
          <w:b/>
          <w:lang w:eastAsia="en-US"/>
        </w:rPr>
        <w:t>ÉTODOS</w:t>
      </w:r>
    </w:p>
    <w:p w14:paraId="29BE092B" w14:textId="77777777" w:rsidR="00E962DD" w:rsidRPr="006502B3" w:rsidRDefault="00E962DD" w:rsidP="001975BF">
      <w:pPr>
        <w:spacing w:line="360" w:lineRule="auto"/>
        <w:rPr>
          <w:rFonts w:eastAsiaTheme="minorHAnsi"/>
          <w:lang w:eastAsia="en-US"/>
        </w:rPr>
      </w:pPr>
    </w:p>
    <w:p w14:paraId="29BE092C" w14:textId="3968A7A0" w:rsidR="00FD0ED3" w:rsidRPr="006502B3" w:rsidRDefault="00403952" w:rsidP="001975BF">
      <w:pPr>
        <w:spacing w:line="360" w:lineRule="auto"/>
        <w:rPr>
          <w:rFonts w:eastAsiaTheme="minorHAnsi"/>
          <w:b/>
          <w:lang w:eastAsia="en-US"/>
        </w:rPr>
      </w:pPr>
      <w:r w:rsidRPr="006502B3">
        <w:rPr>
          <w:rFonts w:eastAsiaTheme="minorHAnsi"/>
          <w:b/>
          <w:lang w:eastAsia="en-US"/>
        </w:rPr>
        <w:t xml:space="preserve">3.1 Desenho </w:t>
      </w:r>
      <w:r w:rsidR="00531148" w:rsidRPr="006502B3">
        <w:rPr>
          <w:rFonts w:eastAsiaTheme="minorHAnsi"/>
          <w:b/>
          <w:lang w:eastAsia="en-US"/>
        </w:rPr>
        <w:t>d</w:t>
      </w:r>
      <w:r w:rsidRPr="006502B3">
        <w:rPr>
          <w:rFonts w:eastAsiaTheme="minorHAnsi"/>
          <w:b/>
          <w:lang w:eastAsia="en-US"/>
        </w:rPr>
        <w:t xml:space="preserve">o </w:t>
      </w:r>
      <w:r w:rsidR="00E61596" w:rsidRPr="006502B3">
        <w:rPr>
          <w:rFonts w:eastAsiaTheme="minorHAnsi"/>
          <w:b/>
          <w:lang w:eastAsia="en-US"/>
        </w:rPr>
        <w:t>e</w:t>
      </w:r>
      <w:r w:rsidRPr="006502B3">
        <w:rPr>
          <w:rFonts w:eastAsiaTheme="minorHAnsi"/>
          <w:b/>
          <w:lang w:eastAsia="en-US"/>
        </w:rPr>
        <w:t>studo</w:t>
      </w:r>
    </w:p>
    <w:p w14:paraId="29BE092D" w14:textId="77777777" w:rsidR="00E962DD" w:rsidRPr="006502B3" w:rsidRDefault="00E962DD" w:rsidP="008307AF">
      <w:pPr>
        <w:spacing w:line="360" w:lineRule="auto"/>
        <w:jc w:val="both"/>
        <w:rPr>
          <w:rFonts w:eastAsiaTheme="minorHAnsi"/>
          <w:lang w:eastAsia="en-US"/>
        </w:rPr>
      </w:pPr>
    </w:p>
    <w:p w14:paraId="2C822B25" w14:textId="741DE4EF" w:rsidR="00287AD1" w:rsidRPr="006502B3" w:rsidRDefault="00517FD1" w:rsidP="00452715">
      <w:pPr>
        <w:spacing w:line="360" w:lineRule="auto"/>
        <w:ind w:firstLine="709"/>
        <w:jc w:val="both"/>
        <w:rPr>
          <w:rFonts w:eastAsiaTheme="minorHAnsi"/>
          <w:lang w:eastAsia="en-US"/>
        </w:rPr>
      </w:pPr>
      <w:r w:rsidRPr="006502B3">
        <w:rPr>
          <w:rFonts w:eastAsiaTheme="minorHAnsi"/>
          <w:lang w:eastAsia="en-US"/>
        </w:rPr>
        <w:t>Trata-se de um e</w:t>
      </w:r>
      <w:r w:rsidR="00384139">
        <w:rPr>
          <w:rFonts w:eastAsiaTheme="minorHAnsi"/>
          <w:lang w:eastAsia="en-US"/>
        </w:rPr>
        <w:t xml:space="preserve">nsaio clínico aleatorizado, </w:t>
      </w:r>
      <w:r w:rsidR="00752A1E">
        <w:rPr>
          <w:rFonts w:eastAsiaTheme="minorHAnsi"/>
          <w:lang w:eastAsia="en-US"/>
        </w:rPr>
        <w:t xml:space="preserve">com </w:t>
      </w:r>
      <w:r w:rsidR="003F0C48">
        <w:rPr>
          <w:rFonts w:eastAsiaTheme="minorHAnsi"/>
          <w:lang w:eastAsia="en-US"/>
        </w:rPr>
        <w:t xml:space="preserve">dois </w:t>
      </w:r>
      <w:r w:rsidR="006F4BE6">
        <w:rPr>
          <w:rFonts w:eastAsiaTheme="minorHAnsi"/>
          <w:lang w:eastAsia="en-US"/>
        </w:rPr>
        <w:t>braços par</w:t>
      </w:r>
      <w:r w:rsidR="000C377D">
        <w:rPr>
          <w:rFonts w:eastAsiaTheme="minorHAnsi"/>
          <w:lang w:eastAsia="en-US"/>
        </w:rPr>
        <w:t>alelos</w:t>
      </w:r>
      <w:r w:rsidR="00D15E77">
        <w:rPr>
          <w:rFonts w:eastAsiaTheme="minorHAnsi"/>
          <w:lang w:eastAsia="en-US"/>
        </w:rPr>
        <w:t xml:space="preserve"> e cegamento </w:t>
      </w:r>
      <w:r w:rsidR="00002B15">
        <w:rPr>
          <w:rFonts w:eastAsiaTheme="minorHAnsi"/>
          <w:lang w:eastAsia="en-US"/>
        </w:rPr>
        <w:t>do avaliador</w:t>
      </w:r>
      <w:r w:rsidR="00F70AD3">
        <w:rPr>
          <w:rFonts w:eastAsiaTheme="minorHAnsi"/>
          <w:lang w:eastAsia="en-US"/>
        </w:rPr>
        <w:t xml:space="preserve">, </w:t>
      </w:r>
      <w:r w:rsidR="000D0B54">
        <w:rPr>
          <w:rFonts w:eastAsiaTheme="minorHAnsi"/>
          <w:lang w:eastAsia="en-US"/>
        </w:rPr>
        <w:t xml:space="preserve">redigido com </w:t>
      </w:r>
      <w:r w:rsidR="002356EE">
        <w:rPr>
          <w:rFonts w:eastAsiaTheme="minorHAnsi"/>
          <w:lang w:eastAsia="en-US"/>
        </w:rPr>
        <w:t>base n</w:t>
      </w:r>
      <w:r w:rsidR="000D0B54">
        <w:rPr>
          <w:rFonts w:eastAsiaTheme="minorHAnsi"/>
          <w:lang w:eastAsia="en-US"/>
        </w:rPr>
        <w:t xml:space="preserve">a </w:t>
      </w:r>
      <w:r w:rsidR="00ED674A">
        <w:rPr>
          <w:rFonts w:eastAsiaTheme="minorHAnsi"/>
          <w:lang w:eastAsia="en-US"/>
        </w:rPr>
        <w:t xml:space="preserve">diretriz </w:t>
      </w:r>
      <w:r w:rsidR="006466B7" w:rsidRPr="006466B7">
        <w:rPr>
          <w:rFonts w:eastAsiaTheme="minorHAnsi"/>
          <w:i/>
          <w:iCs/>
          <w:lang w:eastAsia="en-US"/>
        </w:rPr>
        <w:t xml:space="preserve">“Standard </w:t>
      </w:r>
      <w:proofErr w:type="spellStart"/>
      <w:r w:rsidR="006466B7" w:rsidRPr="006466B7">
        <w:rPr>
          <w:rFonts w:eastAsiaTheme="minorHAnsi"/>
          <w:i/>
          <w:iCs/>
          <w:lang w:eastAsia="en-US"/>
        </w:rPr>
        <w:t>Protocol</w:t>
      </w:r>
      <w:proofErr w:type="spellEnd"/>
      <w:r w:rsidR="006466B7" w:rsidRPr="006466B7">
        <w:rPr>
          <w:rFonts w:eastAsiaTheme="minorHAnsi"/>
          <w:i/>
          <w:iCs/>
          <w:lang w:eastAsia="en-US"/>
        </w:rPr>
        <w:t xml:space="preserve"> </w:t>
      </w:r>
      <w:proofErr w:type="spellStart"/>
      <w:r w:rsidR="006466B7" w:rsidRPr="006466B7">
        <w:rPr>
          <w:rFonts w:eastAsiaTheme="minorHAnsi"/>
          <w:i/>
          <w:iCs/>
          <w:lang w:eastAsia="en-US"/>
        </w:rPr>
        <w:t>Items</w:t>
      </w:r>
      <w:proofErr w:type="spellEnd"/>
      <w:r w:rsidR="006466B7" w:rsidRPr="006466B7">
        <w:rPr>
          <w:rFonts w:eastAsiaTheme="minorHAnsi"/>
          <w:i/>
          <w:iCs/>
          <w:lang w:eastAsia="en-US"/>
        </w:rPr>
        <w:t xml:space="preserve">: </w:t>
      </w:r>
      <w:proofErr w:type="spellStart"/>
      <w:r w:rsidR="006466B7" w:rsidRPr="006466B7">
        <w:rPr>
          <w:rFonts w:eastAsiaTheme="minorHAnsi"/>
          <w:i/>
          <w:iCs/>
          <w:lang w:eastAsia="en-US"/>
        </w:rPr>
        <w:t>Recommendations</w:t>
      </w:r>
      <w:proofErr w:type="spellEnd"/>
      <w:r w:rsidR="006466B7" w:rsidRPr="006466B7">
        <w:rPr>
          <w:rFonts w:eastAsiaTheme="minorHAnsi"/>
          <w:i/>
          <w:iCs/>
          <w:lang w:eastAsia="en-US"/>
        </w:rPr>
        <w:t xml:space="preserve"> for </w:t>
      </w:r>
      <w:proofErr w:type="spellStart"/>
      <w:r w:rsidR="006466B7" w:rsidRPr="006466B7">
        <w:rPr>
          <w:rFonts w:eastAsiaTheme="minorHAnsi"/>
          <w:i/>
          <w:iCs/>
          <w:lang w:eastAsia="en-US"/>
        </w:rPr>
        <w:t>Interventional</w:t>
      </w:r>
      <w:proofErr w:type="spellEnd"/>
      <w:r w:rsidR="006466B7" w:rsidRPr="006466B7">
        <w:rPr>
          <w:rFonts w:eastAsiaTheme="minorHAnsi"/>
          <w:i/>
          <w:iCs/>
          <w:lang w:eastAsia="en-US"/>
        </w:rPr>
        <w:t xml:space="preserve"> </w:t>
      </w:r>
      <w:proofErr w:type="spellStart"/>
      <w:r w:rsidR="006466B7" w:rsidRPr="006466B7">
        <w:rPr>
          <w:rFonts w:eastAsiaTheme="minorHAnsi"/>
          <w:i/>
          <w:iCs/>
          <w:lang w:eastAsia="en-US"/>
        </w:rPr>
        <w:t>Trials</w:t>
      </w:r>
      <w:proofErr w:type="spellEnd"/>
      <w:r w:rsidR="006466B7">
        <w:rPr>
          <w:rFonts w:eastAsiaTheme="minorHAnsi"/>
          <w:i/>
          <w:iCs/>
          <w:lang w:eastAsia="en-US"/>
        </w:rPr>
        <w:t>”</w:t>
      </w:r>
      <w:r w:rsidR="008248CE" w:rsidRPr="008248CE">
        <w:rPr>
          <w:rFonts w:eastAsiaTheme="minorHAnsi"/>
          <w:lang w:eastAsia="en-US"/>
        </w:rPr>
        <w:t xml:space="preserve"> </w:t>
      </w:r>
      <w:r w:rsidR="00DB4CE7">
        <w:rPr>
          <w:rFonts w:eastAsiaTheme="minorHAnsi"/>
          <w:lang w:eastAsia="en-US"/>
        </w:rPr>
        <w:t>(</w:t>
      </w:r>
      <w:r w:rsidR="00C10F0C">
        <w:rPr>
          <w:rFonts w:eastAsiaTheme="minorHAnsi"/>
          <w:lang w:eastAsia="en-US"/>
        </w:rPr>
        <w:t>SPIRIT</w:t>
      </w:r>
      <w:r w:rsidR="00DB4CE7">
        <w:rPr>
          <w:rFonts w:eastAsiaTheme="minorHAnsi"/>
          <w:lang w:eastAsia="en-US"/>
        </w:rPr>
        <w:t>)</w:t>
      </w:r>
      <w:r w:rsidR="00007AD9">
        <w:rPr>
          <w:rFonts w:eastAsiaTheme="minorHAnsi"/>
          <w:lang w:eastAsia="en-US"/>
        </w:rPr>
        <w:t xml:space="preserve"> </w:t>
      </w:r>
      <w:r w:rsidR="009D1D3A">
        <w:rPr>
          <w:rFonts w:eastAsiaTheme="minorHAnsi"/>
          <w:lang w:eastAsia="en-US"/>
        </w:rPr>
        <w:fldChar w:fldCharType="begin" w:fldLock="1"/>
      </w:r>
      <w:r w:rsidR="00110C70">
        <w:rPr>
          <w:rFonts w:eastAsiaTheme="minorHAnsi"/>
          <w:lang w:eastAsia="en-US"/>
        </w:rPr>
        <w:instrText>ADDIN CSL_CITATION {"citationItems":[{"id":"ITEM-1","itemData":{"DOI":"10.7326/0003-4819-158-3-201302050-00583.Requests","ISBN":"0003481915832","author":[{"dropping-particle":"","family":"Chan","given":"An-wen","non-dropping-particle":"","parse-names":false,"suffix":""},{"dropping-particle":"","family":"Tetzlaff","given":"Jennifer M","non-dropping-particle":"","parse-names":false,"suffix":""},{"dropping-particle":"","family":"Altman","given":"Douglas G","non-dropping-particle":"","parse-names":false,"suffix":""}],"container-title":"Ann Intern Med","id":"ITEM-1","issue":"3","issued":{"date-parts":[["2016"]]},"page":"200-207","title":"2013 Statement : Defining Standard Protocol Items for Clinical Trials","type":"article-journal","volume":"158"},"uris":["http://www.mendeley.com/documents/?uuid=14333af7-726c-4485-95bd-0f6961b79617"]}],"mendeley":{"formattedCitation":"(CHAN; TETZLAFF; ALTMAN, 2016)","plainTextFormattedCitation":"(CHAN; TETZLAFF; ALTMAN, 2016)","previouslyFormattedCitation":"(CHAN; TETZLAFF; ALTMAN, 2016)"},"properties":{"noteIndex":0},"schema":"https://github.com/citation-style-language/schema/raw/master/csl-citation.json"}</w:instrText>
      </w:r>
      <w:r w:rsidR="009D1D3A">
        <w:rPr>
          <w:rFonts w:eastAsiaTheme="minorHAnsi"/>
          <w:lang w:eastAsia="en-US"/>
        </w:rPr>
        <w:fldChar w:fldCharType="separate"/>
      </w:r>
      <w:r w:rsidR="009D1D3A" w:rsidRPr="009D1D3A">
        <w:rPr>
          <w:rFonts w:eastAsiaTheme="minorHAnsi"/>
          <w:noProof/>
          <w:lang w:eastAsia="en-US"/>
        </w:rPr>
        <w:t>(CHAN; TETZLAFF; ALTMAN, 2016)</w:t>
      </w:r>
      <w:r w:rsidR="009D1D3A">
        <w:rPr>
          <w:rFonts w:eastAsiaTheme="minorHAnsi"/>
          <w:lang w:eastAsia="en-US"/>
        </w:rPr>
        <w:fldChar w:fldCharType="end"/>
      </w:r>
      <w:r w:rsidR="00D25758">
        <w:rPr>
          <w:rFonts w:eastAsiaTheme="minorHAnsi"/>
          <w:lang w:eastAsia="en-US"/>
        </w:rPr>
        <w:t>.</w:t>
      </w:r>
    </w:p>
    <w:p w14:paraId="29BE092F" w14:textId="77777777" w:rsidR="00E962DD" w:rsidRPr="006502B3" w:rsidRDefault="00E962DD" w:rsidP="008307AF">
      <w:pPr>
        <w:spacing w:line="360" w:lineRule="auto"/>
        <w:jc w:val="both"/>
        <w:rPr>
          <w:rFonts w:eastAsiaTheme="minorHAnsi"/>
          <w:lang w:eastAsia="en-US"/>
        </w:rPr>
      </w:pPr>
    </w:p>
    <w:p w14:paraId="29BE0930" w14:textId="5AFABEF8" w:rsidR="00FD0ED3" w:rsidRPr="006502B3" w:rsidRDefault="00FC2CC1" w:rsidP="001975BF">
      <w:pPr>
        <w:spacing w:line="360" w:lineRule="auto"/>
        <w:rPr>
          <w:b/>
        </w:rPr>
      </w:pPr>
      <w:r w:rsidRPr="006502B3">
        <w:rPr>
          <w:rFonts w:eastAsiaTheme="minorHAnsi"/>
          <w:b/>
          <w:lang w:eastAsia="en-US"/>
        </w:rPr>
        <w:t xml:space="preserve">3.2 </w:t>
      </w:r>
      <w:r w:rsidR="00FE219B" w:rsidRPr="006502B3">
        <w:rPr>
          <w:rFonts w:eastAsiaTheme="minorHAnsi"/>
          <w:b/>
          <w:lang w:eastAsia="en-US"/>
        </w:rPr>
        <w:t xml:space="preserve">Cenário e </w:t>
      </w:r>
      <w:r w:rsidR="00E61596" w:rsidRPr="006502B3">
        <w:rPr>
          <w:rFonts w:eastAsiaTheme="minorHAnsi"/>
          <w:b/>
          <w:lang w:eastAsia="en-US"/>
        </w:rPr>
        <w:t>partici</w:t>
      </w:r>
      <w:r w:rsidR="004726D4" w:rsidRPr="006502B3">
        <w:rPr>
          <w:rFonts w:eastAsiaTheme="minorHAnsi"/>
          <w:b/>
          <w:lang w:eastAsia="en-US"/>
        </w:rPr>
        <w:t>pantes</w:t>
      </w:r>
    </w:p>
    <w:p w14:paraId="29BE0931" w14:textId="77777777" w:rsidR="00E962DD" w:rsidRPr="006502B3" w:rsidRDefault="00E962DD" w:rsidP="008307AF">
      <w:pPr>
        <w:spacing w:line="360" w:lineRule="auto"/>
        <w:jc w:val="both"/>
        <w:rPr>
          <w:rFonts w:eastAsiaTheme="minorHAnsi"/>
          <w:b/>
          <w:lang w:eastAsia="en-US"/>
        </w:rPr>
      </w:pPr>
    </w:p>
    <w:p w14:paraId="30FAF4D1" w14:textId="456C9BE5" w:rsidR="00302A1E" w:rsidRDefault="00AF3532" w:rsidP="00302A1E">
      <w:pPr>
        <w:spacing w:line="360" w:lineRule="auto"/>
        <w:ind w:firstLine="709"/>
        <w:jc w:val="both"/>
        <w:rPr>
          <w:rFonts w:eastAsiaTheme="minorHAnsi"/>
          <w:lang w:eastAsia="en-US"/>
        </w:rPr>
      </w:pPr>
      <w:r w:rsidRPr="006502B3">
        <w:rPr>
          <w:rFonts w:eastAsiaTheme="minorHAnsi"/>
          <w:lang w:eastAsia="en-US"/>
        </w:rPr>
        <w:t xml:space="preserve">O presente estudo será </w:t>
      </w:r>
      <w:r w:rsidR="00F445CD">
        <w:rPr>
          <w:rFonts w:eastAsiaTheme="minorHAnsi"/>
          <w:lang w:eastAsia="en-US"/>
        </w:rPr>
        <w:t>conduzido</w:t>
      </w:r>
      <w:r w:rsidR="0014416D" w:rsidRPr="006502B3">
        <w:rPr>
          <w:rFonts w:eastAsiaTheme="minorHAnsi"/>
          <w:lang w:eastAsia="en-US"/>
        </w:rPr>
        <w:t xml:space="preserve"> na cidade de </w:t>
      </w:r>
      <w:r w:rsidRPr="006502B3">
        <w:rPr>
          <w:rFonts w:eastAsiaTheme="minorHAnsi"/>
          <w:lang w:eastAsia="en-US"/>
        </w:rPr>
        <w:t>Fortaleza/</w:t>
      </w:r>
      <w:proofErr w:type="spellStart"/>
      <w:r w:rsidRPr="006502B3">
        <w:rPr>
          <w:rFonts w:eastAsiaTheme="minorHAnsi"/>
          <w:lang w:eastAsia="en-US"/>
        </w:rPr>
        <w:t>Ce</w:t>
      </w:r>
      <w:proofErr w:type="spellEnd"/>
      <w:r w:rsidRPr="006502B3">
        <w:rPr>
          <w:rFonts w:eastAsiaTheme="minorHAnsi"/>
          <w:lang w:eastAsia="en-US"/>
        </w:rPr>
        <w:t xml:space="preserve">, no Laboratório de Análise do Movimento Humano </w:t>
      </w:r>
      <w:r w:rsidR="000C7F3F" w:rsidRPr="006502B3">
        <w:rPr>
          <w:rFonts w:eastAsiaTheme="minorHAnsi"/>
          <w:lang w:eastAsia="en-US"/>
        </w:rPr>
        <w:t>(</w:t>
      </w:r>
      <w:r w:rsidR="00B47D81" w:rsidRPr="006502B3">
        <w:rPr>
          <w:rFonts w:eastAsiaTheme="minorHAnsi"/>
          <w:lang w:eastAsia="en-US"/>
        </w:rPr>
        <w:t xml:space="preserve">LAMH) </w:t>
      </w:r>
      <w:r w:rsidRPr="006502B3">
        <w:rPr>
          <w:rFonts w:eastAsiaTheme="minorHAnsi"/>
          <w:lang w:eastAsia="en-US"/>
        </w:rPr>
        <w:t>do Departamento de Fisioterapia da Univ</w:t>
      </w:r>
      <w:r w:rsidR="00E56A64" w:rsidRPr="006502B3">
        <w:rPr>
          <w:rFonts w:eastAsiaTheme="minorHAnsi"/>
          <w:lang w:eastAsia="en-US"/>
        </w:rPr>
        <w:t>ersidade</w:t>
      </w:r>
      <w:r w:rsidRPr="006502B3">
        <w:rPr>
          <w:rFonts w:eastAsiaTheme="minorHAnsi"/>
          <w:lang w:eastAsia="en-US"/>
        </w:rPr>
        <w:t xml:space="preserve"> Federal do Ceará (UFC), situado no endereço: Rua Major Weyne, 1440, Bairro Rodolfo Teófilo. CEP: 60430-450.</w:t>
      </w:r>
      <w:r w:rsidR="004D7C0D" w:rsidRPr="006502B3">
        <w:rPr>
          <w:rFonts w:eastAsiaTheme="minorHAnsi"/>
          <w:lang w:eastAsia="en-US"/>
        </w:rPr>
        <w:t xml:space="preserve"> </w:t>
      </w:r>
      <w:r w:rsidR="00EA1E71" w:rsidRPr="006502B3">
        <w:rPr>
          <w:rFonts w:eastAsiaTheme="minorHAnsi"/>
          <w:lang w:eastAsia="en-US"/>
        </w:rPr>
        <w:t xml:space="preserve">Os participantes </w:t>
      </w:r>
      <w:r w:rsidR="00AC583A">
        <w:rPr>
          <w:rFonts w:eastAsiaTheme="minorHAnsi"/>
          <w:lang w:eastAsia="en-US"/>
        </w:rPr>
        <w:t xml:space="preserve">desse estudo </w:t>
      </w:r>
      <w:r w:rsidR="00E839C8" w:rsidRPr="006502B3">
        <w:rPr>
          <w:rFonts w:eastAsiaTheme="minorHAnsi"/>
          <w:lang w:eastAsia="en-US"/>
        </w:rPr>
        <w:t>serão pessoas</w:t>
      </w:r>
      <w:r w:rsidR="006C0D92">
        <w:rPr>
          <w:rFonts w:eastAsiaTheme="minorHAnsi"/>
          <w:lang w:eastAsia="en-US"/>
        </w:rPr>
        <w:t xml:space="preserve"> </w:t>
      </w:r>
      <w:r w:rsidR="00B33F66">
        <w:rPr>
          <w:rFonts w:eastAsiaTheme="minorHAnsi"/>
          <w:lang w:eastAsia="en-US"/>
        </w:rPr>
        <w:t xml:space="preserve">com diagnóstico clínico </w:t>
      </w:r>
      <w:r w:rsidR="0074468B">
        <w:rPr>
          <w:rFonts w:eastAsiaTheme="minorHAnsi"/>
          <w:lang w:eastAsia="en-US"/>
        </w:rPr>
        <w:t xml:space="preserve">– </w:t>
      </w:r>
      <w:r w:rsidR="00374088">
        <w:rPr>
          <w:rFonts w:eastAsiaTheme="minorHAnsi"/>
          <w:lang w:eastAsia="en-US"/>
        </w:rPr>
        <w:t xml:space="preserve">expressando </w:t>
      </w:r>
      <w:r w:rsidR="00101A5D">
        <w:rPr>
          <w:rFonts w:eastAsiaTheme="minorHAnsi"/>
          <w:lang w:eastAsia="en-US"/>
        </w:rPr>
        <w:t xml:space="preserve">requisitos do </w:t>
      </w:r>
      <w:r w:rsidR="00FD633F" w:rsidRPr="001F0529">
        <w:rPr>
          <w:rFonts w:eastAsiaTheme="minorHAnsi"/>
          <w:i/>
          <w:iCs/>
          <w:lang w:eastAsia="en-US"/>
        </w:rPr>
        <w:t xml:space="preserve">American College </w:t>
      </w:r>
      <w:proofErr w:type="spellStart"/>
      <w:r w:rsidR="00FD633F" w:rsidRPr="001F0529">
        <w:rPr>
          <w:rFonts w:eastAsiaTheme="minorHAnsi"/>
          <w:i/>
          <w:iCs/>
          <w:lang w:eastAsia="en-US"/>
        </w:rPr>
        <w:t>of</w:t>
      </w:r>
      <w:proofErr w:type="spellEnd"/>
      <w:r w:rsidR="00FD633F" w:rsidRPr="001F0529">
        <w:rPr>
          <w:rFonts w:eastAsiaTheme="minorHAnsi"/>
          <w:i/>
          <w:iCs/>
          <w:lang w:eastAsia="en-US"/>
        </w:rPr>
        <w:t xml:space="preserve"> </w:t>
      </w:r>
      <w:proofErr w:type="spellStart"/>
      <w:r w:rsidR="00FD633F" w:rsidRPr="001F0529">
        <w:rPr>
          <w:rFonts w:eastAsiaTheme="minorHAnsi"/>
          <w:i/>
          <w:iCs/>
          <w:lang w:eastAsia="en-US"/>
        </w:rPr>
        <w:t>R</w:t>
      </w:r>
      <w:r w:rsidR="001F0529" w:rsidRPr="001F0529">
        <w:rPr>
          <w:rFonts w:eastAsiaTheme="minorHAnsi"/>
          <w:i/>
          <w:iCs/>
          <w:lang w:eastAsia="en-US"/>
        </w:rPr>
        <w:t>heumatology</w:t>
      </w:r>
      <w:proofErr w:type="spellEnd"/>
      <w:r w:rsidR="001F0529">
        <w:rPr>
          <w:rFonts w:eastAsiaTheme="minorHAnsi"/>
          <w:lang w:eastAsia="en-US"/>
        </w:rPr>
        <w:t xml:space="preserve"> (ACR)</w:t>
      </w:r>
      <w:r w:rsidR="00875917">
        <w:rPr>
          <w:rFonts w:eastAsiaTheme="minorHAnsi"/>
          <w:lang w:eastAsia="en-US"/>
        </w:rPr>
        <w:t xml:space="preserve"> </w:t>
      </w:r>
      <w:r w:rsidR="00F6598E">
        <w:rPr>
          <w:rFonts w:eastAsiaTheme="minorHAnsi"/>
          <w:lang w:eastAsia="en-US"/>
        </w:rPr>
        <w:fldChar w:fldCharType="begin" w:fldLock="1"/>
      </w:r>
      <w:r w:rsidR="00A1563B">
        <w:rPr>
          <w:rFonts w:eastAsiaTheme="minorHAnsi"/>
          <w:lang w:eastAsia="en-US"/>
        </w:rPr>
        <w:instrText>ADDIN CSL_CITATION {"citationItems":[{"id":"ITEM-1","itemData":{"DOI":"10.1002/art.1780290816","ISSN":"15290131","PMID":"3741515","abstract":"For the purposes of classification, it should be specified whether osteoarthritis (OA) of the knee is of unknown origin (idiopathic, primary) or is related to a known medical condition or event (secondary). Clinical criteria for the classification of idiopathic OA of the knee were developed through a multicenter study group. Comparison diagnoses included rheumatoid arthritis and other painful conditions of the knee, exclusive of referred or paraarticular pain. Variables from the medical history, physical examination, laboratory tests, and radiographs were used to develop sets of criteria that serve different investigative purposes. In contrast to prior criteria, these proposed criteria utilize classification trees, or algorithms. Copyright © 1986 American College of Rheumatology","author":[{"dropping-particle":"","family":"Altman","given":"R.","non-dropping-particle":"","parse-names":false,"suffix":""},{"dropping-particle":"","family":"Asch","given":"E.","non-dropping-particle":"","parse-names":false,"suffix":""},{"dropping-particle":"","family":"Bloch","given":"D.","non-dropping-particle":"","parse-names":false,"suffix":""},{"dropping-particle":"","family":"Bole","given":"G.","non-dropping-particle":"","parse-names":false,"suffix":""},{"dropping-particle":"","family":"Borenstein","given":"D.","non-dropping-particle":"","parse-names":false,"suffix":""},{"dropping-particle":"","family":"Brandt","given":"K.","non-dropping-particle":"","parse-names":false,"suffix":""},{"dropping-particle":"","family":"Christy","given":"W.","non-dropping-particle":"","parse-names":false,"suffix":""},{"dropping-particle":"","family":"Cooke","given":"T. D.","non-dropping-particle":"","parse-names":false,"suffix":""},{"dropping-particle":"","family":"Greenwald","given":"R.","non-dropping-particle":"","parse-names":false,"suffix":""},{"dropping-particle":"","family":"Hochberg","given":"M.","non-dropping-particle":"","parse-names":false,"suffix":""},{"dropping-particle":"","family":"Howell","given":"D.","non-dropping-particle":"","parse-names":false,"suffix":""},{"dropping-particle":"","family":"Kaplan","given":"D.","non-dropping-particle":"","parse-names":false,"suffix":""},{"dropping-particle":"","family":"Koopman","given":"W.","non-dropping-particle":"","parse-names":false,"suffix":""},{"dropping-particle":"","family":"Longley","given":"S.","non-dropping-particle":"","parse-names":false,"suffix":""},{"dropping-particle":"","family":"Mankin","given":"H.","non-dropping-particle":"","parse-names":false,"suffix":""},{"dropping-particle":"","family":"McShane","given":"D. J.","non-dropping-particle":"","parse-names":false,"suffix":""},{"dropping-particle":"","family":"Medsger","given":"T.","non-dropping-particle":"","parse-names":false,"suffix":""},{"dropping-particle":"","family":"Meenan","given":"R.","non-dropping-particle":"","parse-names":false,"suffix":""},{"dropping-particle":"","family":"Mikkelsen","given":"W.","non-dropping-particle":"","parse-names":false,"suffix":""},{"dropping-particle":"","family":"Moskowitz","given":"R.","non-dropping-particle":"","parse-names":false,"suffix":""},{"dropping-particle":"","family":"Murphy","given":"W.","non-dropping-particle":"","parse-names":false,"suffix":""},{"dropping-particle":"","family":"Rothschild","given":"B.","non-dropping-particle":"","parse-names":false,"suffix":""},{"dropping-particle":"","family":"Segal","given":"M.","non-dropping-particle":"","parse-names":false,"suffix":""},{"dropping-particle":"","family":"Sokoloff","given":"L.","non-dropping-particle":"","parse-names":false,"suffix":""},{"dropping-particle":"","family":"Wolfe","given":"F.","non-dropping-particle":"","parse-names":false,"suffix":""}],"container-title":"Arthritis &amp; Rheumatism","id":"ITEM-1","issue":"8","issued":{"date-parts":[["1986"]]},"page":"1039-1049","title":"Development of criteria for the classification and reporting of osteoarthritis: Classification of osteoarthritis of the knee","type":"article-journal","volume":"29"},"uris":["http://www.mendeley.com/documents/?uuid=2c253a81-9628-4f3a-aeea-ea5fdd56d54c"]},{"id":"ITEM-2","itemData":{"DOI":"10.1016/j.semarthrit.2005.06.002","ISSN":"00490172","PMID":"16325660","abstract":"OBJECTIVE: To validate the ability of the American College of Rheumatology (ACR) clinical classification criteria and the ACR clinical plus radiographic classification criteria for osteoarthritis of the knee to predict articular cartilage damage. METHODS: Ninety subjects with knee osteoarthritis (OA) who were enrolled in a prospective study determining the therapeutic efficacy of arthroscopic irrigation were characterized as to whether they fulfilled the ACR clinical classification criteria or the ACR clinical plus radiographic classification criteria. Ten rheumatoid arthritis (RA) patients were included as controls. Cartilage damage was defined using the ACR/Knee Arthroscopy Osteoarthritis Scale (ACR/KAOS) system, which is a validated outcome instrument for knee OA based on arthroscopic visualization. Mean values of the damage scores in each group were calculated and compared by t-test to determine statistical significance between the 3 groups. RESULTS: The mean ACR/KAOS score for the 10 RA patients was 1.8 [SD 1.22; range 0 to 4]. Of the 90 OA patients who underwent arthroscopy, only 73 patients had sufficient videotape to make an accurate assessment by the blinded assessor. The mean ACR/KAOS score for the 6 OA patients who fulfilled only the ACR clinical classification was 17.4 [SD 11.3; range 5 to 34.3] and the mean ACR/KAOS score for the 67 patients who fulfilled the ACR clinical plus radiographic classification criteria was 42.0 [SD 29.1; range 5.1 to 118.4]. These differences were statistically significant (RA versus OA clinical P = 0.02; RA versus OA clinical + radiographic P ≤ 0.01). Nonparametric multivariate analysis did not reveal significant correlations between ACR/KAOS scores and WOMAC global scores (r = 0.11, P = 0.39), patient VAS (r = 0.29, P = 0.022), and age (r = 0.29, P = 0.08). CONCLUSIONS: The ACR clinical and clinical plus radiographic criteria for OA of the knee accurately predict cartilage damage as assessed by arthroscopy. Furthermore, the ACR clinical classification criteria identify OA patients with cartilage damage before any radiographic change, while the ACR clinical plus radiographic classification criteria identify OA patients with more severe cartilage damage. RELEVANCE: The ACR classification criteria correlates well with articular cartilage damage in patients with OA. © 2005 Elsevier Inc. All rights reserved.","author":[{"dropping-particle":"","family":"Wu","given":"Christopher W.","non-dropping-particle":"","parse-names":false,"suffix":""},{"dropping-particle":"","family":"Morrell","given":"Matthew R.","non-dropping-particle":"","parse-names":false,"suffix":""},{"dropping-particle":"","family":"Heinze","given":"Emil","non-dropping-particle":"","parse-names":false,"suffix":""},{"dropping-particle":"","family":"Concoff","given":"Andrew L.","non-dropping-particle":"","parse-names":false,"suffix":""},{"dropping-particle":"","family":"Wollaston","given":"Sean J.","non-dropping-particle":"","parse-names":false,"suffix":""},{"dropping-particle":"","family":"Arnold","given":"Erin L.","non-dropping-particle":"","parse-names":false,"suffix":""},{"dropping-particle":"","family":"Singh","given":"Rattandeep","non-dropping-particle":"","parse-names":false,"suffix":""},{"dropping-particle":"","family":"Charles","given":"Christina","non-dropping-particle":"","parse-names":false,"suffix":""},{"dropping-particle":"","family":"Skovrun","given":"Mary Louise","non-dropping-particle":"","parse-names":false,"suffix":""},{"dropping-particle":"","family":"Fitzgerald","given":"John D.","non-dropping-particle":"","parse-names":false,"suffix":""},{"dropping-particle":"","family":"Moreland","given":"Larry W.","non-dropping-particle":"","parse-names":false,"suffix":""},{"dropping-particle":"","family":"Kalunian","given":"Kenneth C.","non-dropping-particle":"","parse-names":false,"suffix":""}],"container-title":"Seminars in Arthritis and Rheumatism","id":"ITEM-2","issue":"3","issued":{"date-parts":[["2005"]]},"page":"197-201","title":"Validation of American College of Rheumatology classification criteria for knee osteoarthritis using arthroscopically defined cartilage damage scores","type":"article-journal","volume":"35"},"uris":["http://www.mendeley.com/documents/?uuid=226db314-4d2b-48b4-8c46-69ac16e56698"]}],"mendeley":{"formattedCitation":"(ALTMAN et al., 1986; WU et al., 2005)","plainTextFormattedCitation":"(ALTMAN et al., 1986; WU et al., 2005)","previouslyFormattedCitation":"(ALTMAN et al., 1986; WU et al., 2005)"},"properties":{"noteIndex":0},"schema":"https://github.com/citation-style-language/schema/raw/master/csl-citation.json"}</w:instrText>
      </w:r>
      <w:r w:rsidR="00F6598E">
        <w:rPr>
          <w:rFonts w:eastAsiaTheme="minorHAnsi"/>
          <w:lang w:eastAsia="en-US"/>
        </w:rPr>
        <w:fldChar w:fldCharType="separate"/>
      </w:r>
      <w:r w:rsidR="00F6598E" w:rsidRPr="00F6598E">
        <w:rPr>
          <w:rFonts w:eastAsiaTheme="minorHAnsi"/>
          <w:noProof/>
          <w:lang w:eastAsia="en-US"/>
        </w:rPr>
        <w:t>(ALTMAN et al., 1986; WU et al., 2005)</w:t>
      </w:r>
      <w:r w:rsidR="00F6598E">
        <w:rPr>
          <w:rFonts w:eastAsiaTheme="minorHAnsi"/>
          <w:lang w:eastAsia="en-US"/>
        </w:rPr>
        <w:fldChar w:fldCharType="end"/>
      </w:r>
      <w:r w:rsidR="007210BE">
        <w:rPr>
          <w:rFonts w:eastAsiaTheme="minorHAnsi"/>
          <w:lang w:eastAsia="en-US"/>
        </w:rPr>
        <w:t xml:space="preserve"> – e radiográfico – </w:t>
      </w:r>
      <w:r w:rsidR="00A271D2">
        <w:rPr>
          <w:rFonts w:eastAsiaTheme="minorHAnsi"/>
          <w:lang w:eastAsia="en-US"/>
        </w:rPr>
        <w:t xml:space="preserve">com grau </w:t>
      </w:r>
      <w:r w:rsidR="00B90A62" w:rsidRPr="00B90A62">
        <w:rPr>
          <w:rFonts w:eastAsiaTheme="minorHAnsi"/>
          <w:lang w:eastAsia="en-US"/>
        </w:rPr>
        <w:t>≥</w:t>
      </w:r>
      <w:r w:rsidR="00B90A62">
        <w:rPr>
          <w:rFonts w:eastAsiaTheme="minorHAnsi"/>
          <w:lang w:eastAsia="en-US"/>
        </w:rPr>
        <w:t xml:space="preserve"> 2</w:t>
      </w:r>
      <w:r w:rsidR="00707DF1">
        <w:rPr>
          <w:rFonts w:eastAsiaTheme="minorHAnsi"/>
          <w:lang w:eastAsia="en-US"/>
        </w:rPr>
        <w:t xml:space="preserve"> na escala </w:t>
      </w:r>
      <w:proofErr w:type="spellStart"/>
      <w:r w:rsidR="00707DF1" w:rsidRPr="009C73D7">
        <w:rPr>
          <w:rFonts w:eastAsiaTheme="minorHAnsi"/>
          <w:i/>
          <w:iCs/>
          <w:lang w:eastAsia="en-US"/>
        </w:rPr>
        <w:t>Kellgren</w:t>
      </w:r>
      <w:proofErr w:type="spellEnd"/>
      <w:r w:rsidR="00707DF1" w:rsidRPr="009C73D7">
        <w:rPr>
          <w:rFonts w:eastAsiaTheme="minorHAnsi"/>
          <w:i/>
          <w:iCs/>
          <w:lang w:eastAsia="en-US"/>
        </w:rPr>
        <w:t>-Lawrence</w:t>
      </w:r>
      <w:r w:rsidR="00ED39D1">
        <w:rPr>
          <w:rFonts w:eastAsiaTheme="minorHAnsi"/>
          <w:lang w:eastAsia="en-US"/>
        </w:rPr>
        <w:t xml:space="preserve"> (KL)</w:t>
      </w:r>
      <w:r w:rsidR="00707DF1">
        <w:rPr>
          <w:rFonts w:eastAsiaTheme="minorHAnsi"/>
          <w:lang w:eastAsia="en-US"/>
        </w:rPr>
        <w:t xml:space="preserve"> </w:t>
      </w:r>
      <w:r w:rsidR="00A1563B">
        <w:rPr>
          <w:rFonts w:eastAsiaTheme="minorHAnsi"/>
          <w:lang w:eastAsia="en-US"/>
        </w:rPr>
        <w:fldChar w:fldCharType="begin" w:fldLock="1"/>
      </w:r>
      <w:r w:rsidR="003846A6">
        <w:rPr>
          <w:rFonts w:eastAsiaTheme="minorHAnsi"/>
          <w:lang w:eastAsia="en-US"/>
        </w:rPr>
        <w:instrText>ADDIN CSL_CITATION {"citationItems":[{"id":"ITEM-1","itemData":{"author":[{"dropping-particle":"","family":"Kellgren","given":"J. H.","non-dropping-particle":"","parse-names":false,"suffix":""},{"dropping-particle":"","family":"Lawrence","given":"J. S.","non-dropping-particle":"","parse-names":false,"suffix":""}],"container-title":"Ann. rheum.","id":"ITEM-1","issue":"494","issued":{"date-parts":[["1957"]]},"title":"RADIOLOGICAL ASSESSMENT OF OSTEO-ARTHROSIS","type":"article-journal","volume":"16"},"uris":["http://www.mendeley.com/documents/?uuid=e680184f-9222-401b-b408-a5205a069590"]}],"mendeley":{"formattedCitation":"(KELLGREN; LAWRENCE, 1957)","plainTextFormattedCitation":"(KELLGREN; LAWRENCE, 1957)","previouslyFormattedCitation":"(KELLGREN; LAWRENCE, 1957)"},"properties":{"noteIndex":0},"schema":"https://github.com/citation-style-language/schema/raw/master/csl-citation.json"}</w:instrText>
      </w:r>
      <w:r w:rsidR="00A1563B">
        <w:rPr>
          <w:rFonts w:eastAsiaTheme="minorHAnsi"/>
          <w:lang w:eastAsia="en-US"/>
        </w:rPr>
        <w:fldChar w:fldCharType="separate"/>
      </w:r>
      <w:r w:rsidR="00A1563B" w:rsidRPr="00A1563B">
        <w:rPr>
          <w:rFonts w:eastAsiaTheme="minorHAnsi"/>
          <w:noProof/>
          <w:lang w:eastAsia="en-US"/>
        </w:rPr>
        <w:t>(KELLGREN; LAWRENCE, 1957)</w:t>
      </w:r>
      <w:r w:rsidR="00A1563B">
        <w:rPr>
          <w:rFonts w:eastAsiaTheme="minorHAnsi"/>
          <w:lang w:eastAsia="en-US"/>
        </w:rPr>
        <w:fldChar w:fldCharType="end"/>
      </w:r>
      <w:r w:rsidR="001663B3">
        <w:rPr>
          <w:rFonts w:eastAsiaTheme="minorHAnsi"/>
          <w:lang w:eastAsia="en-US"/>
        </w:rPr>
        <w:t xml:space="preserve"> – </w:t>
      </w:r>
      <w:r w:rsidR="003448F1">
        <w:rPr>
          <w:rFonts w:eastAsiaTheme="minorHAnsi"/>
          <w:lang w:eastAsia="en-US"/>
        </w:rPr>
        <w:t>de OAJ</w:t>
      </w:r>
      <w:r w:rsidR="00707DF1">
        <w:rPr>
          <w:rFonts w:eastAsiaTheme="minorHAnsi"/>
          <w:lang w:eastAsia="en-US"/>
        </w:rPr>
        <w:t>.</w:t>
      </w:r>
      <w:r w:rsidR="009818A4">
        <w:rPr>
          <w:rFonts w:eastAsiaTheme="minorHAnsi"/>
          <w:lang w:eastAsia="en-US"/>
        </w:rPr>
        <w:t xml:space="preserve"> </w:t>
      </w:r>
      <w:r w:rsidR="006204D6">
        <w:rPr>
          <w:rFonts w:eastAsiaTheme="minorHAnsi"/>
          <w:lang w:eastAsia="en-US"/>
        </w:rPr>
        <w:t xml:space="preserve">Os </w:t>
      </w:r>
      <w:r w:rsidR="00666822">
        <w:rPr>
          <w:rFonts w:eastAsiaTheme="minorHAnsi"/>
          <w:lang w:eastAsia="en-US"/>
        </w:rPr>
        <w:t xml:space="preserve">critérios de elegibilidade </w:t>
      </w:r>
      <w:r w:rsidR="00DA25B6">
        <w:rPr>
          <w:rFonts w:eastAsiaTheme="minorHAnsi"/>
          <w:lang w:eastAsia="en-US"/>
        </w:rPr>
        <w:t>estão disponíveis na Tabela 1.</w:t>
      </w:r>
    </w:p>
    <w:p w14:paraId="73D400B8" w14:textId="77777777" w:rsidR="007E2DED" w:rsidRPr="006502B3" w:rsidRDefault="007E2DED" w:rsidP="007E2DED">
      <w:pPr>
        <w:spacing w:line="360" w:lineRule="auto"/>
        <w:rPr>
          <w:rFonts w:eastAsiaTheme="minorHAnsi"/>
          <w:lang w:eastAsia="en-US"/>
        </w:rPr>
      </w:pPr>
      <w:r w:rsidRPr="006502B3">
        <w:rPr>
          <w:rFonts w:eastAsiaTheme="minorHAnsi"/>
          <w:lang w:eastAsia="en-US"/>
        </w:rPr>
        <w:t>Tabela 1. Critérios de elegibilidade</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8503"/>
      </w:tblGrid>
      <w:tr w:rsidR="007E2DED" w:rsidRPr="006502B3" w14:paraId="72575905" w14:textId="77777777" w:rsidTr="00736FE2">
        <w:tc>
          <w:tcPr>
            <w:tcW w:w="8503" w:type="dxa"/>
            <w:tcBorders>
              <w:bottom w:val="single" w:sz="4" w:space="0" w:color="auto"/>
            </w:tcBorders>
            <w:shd w:val="clear" w:color="auto" w:fill="BFBFBF" w:themeFill="background1" w:themeFillShade="BF"/>
          </w:tcPr>
          <w:p w14:paraId="272C8782" w14:textId="77777777" w:rsidR="007E2DED" w:rsidRPr="006502B3" w:rsidRDefault="007E2DED" w:rsidP="00BA48E3">
            <w:pPr>
              <w:jc w:val="both"/>
              <w:rPr>
                <w:rFonts w:eastAsiaTheme="minorHAnsi"/>
                <w:b/>
                <w:bCs/>
                <w:lang w:eastAsia="en-US"/>
              </w:rPr>
            </w:pPr>
            <w:r w:rsidRPr="006502B3">
              <w:rPr>
                <w:rFonts w:eastAsiaTheme="minorHAnsi"/>
                <w:b/>
                <w:bCs/>
                <w:lang w:eastAsia="en-US"/>
              </w:rPr>
              <w:t>CRITÉRIOS DE INCLUSÃO</w:t>
            </w:r>
          </w:p>
        </w:tc>
      </w:tr>
      <w:tr w:rsidR="007E2DED" w:rsidRPr="006502B3" w14:paraId="222FA580" w14:textId="77777777" w:rsidTr="00736FE2">
        <w:tc>
          <w:tcPr>
            <w:tcW w:w="8503" w:type="dxa"/>
            <w:tcBorders>
              <w:bottom w:val="nil"/>
            </w:tcBorders>
            <w:shd w:val="clear" w:color="auto" w:fill="F2F2F2" w:themeFill="background1" w:themeFillShade="F2"/>
          </w:tcPr>
          <w:p w14:paraId="511EABEA" w14:textId="77777777" w:rsidR="007E2DED" w:rsidRDefault="007E2DED" w:rsidP="00BA48E3">
            <w:pPr>
              <w:jc w:val="both"/>
              <w:rPr>
                <w:rFonts w:eastAsiaTheme="minorHAnsi"/>
                <w:lang w:eastAsia="en-US"/>
              </w:rPr>
            </w:pPr>
            <w:r w:rsidRPr="006502B3">
              <w:rPr>
                <w:rFonts w:eastAsiaTheme="minorHAnsi"/>
                <w:lang w:eastAsia="en-US"/>
              </w:rPr>
              <w:t>1) Pessoas com o diagnóstico clínico (</w:t>
            </w:r>
            <w:r w:rsidR="00A90586">
              <w:rPr>
                <w:rFonts w:eastAsiaTheme="minorHAnsi"/>
                <w:lang w:eastAsia="en-US"/>
              </w:rPr>
              <w:t>expressando requisitos</w:t>
            </w:r>
            <w:r w:rsidRPr="006502B3">
              <w:rPr>
                <w:rFonts w:eastAsiaTheme="minorHAnsi"/>
                <w:lang w:eastAsia="en-US"/>
              </w:rPr>
              <w:t xml:space="preserve"> do ACR) e radi</w:t>
            </w:r>
            <w:r w:rsidR="00C40293">
              <w:rPr>
                <w:rFonts w:eastAsiaTheme="minorHAnsi"/>
                <w:lang w:eastAsia="en-US"/>
              </w:rPr>
              <w:t>ográfico</w:t>
            </w:r>
            <w:r w:rsidRPr="006502B3">
              <w:rPr>
                <w:rFonts w:eastAsiaTheme="minorHAnsi"/>
                <w:lang w:eastAsia="en-US"/>
              </w:rPr>
              <w:t xml:space="preserve"> (</w:t>
            </w:r>
            <w:r w:rsidR="0036465E">
              <w:rPr>
                <w:rFonts w:eastAsiaTheme="minorHAnsi"/>
                <w:lang w:eastAsia="en-US"/>
              </w:rPr>
              <w:t xml:space="preserve">com grau </w:t>
            </w:r>
            <w:r w:rsidR="0036465E" w:rsidRPr="00B90A62">
              <w:rPr>
                <w:rFonts w:eastAsiaTheme="minorHAnsi"/>
                <w:lang w:eastAsia="en-US"/>
              </w:rPr>
              <w:t>≥</w:t>
            </w:r>
            <w:r w:rsidR="0036465E">
              <w:rPr>
                <w:rFonts w:eastAsiaTheme="minorHAnsi"/>
                <w:lang w:eastAsia="en-US"/>
              </w:rPr>
              <w:t xml:space="preserve"> 2 na escala KL</w:t>
            </w:r>
            <w:r w:rsidRPr="006502B3">
              <w:rPr>
                <w:rFonts w:eastAsiaTheme="minorHAnsi"/>
                <w:lang w:eastAsia="en-US"/>
              </w:rPr>
              <w:t>) de OA</w:t>
            </w:r>
            <w:r w:rsidR="00736679">
              <w:rPr>
                <w:rFonts w:eastAsiaTheme="minorHAnsi"/>
                <w:lang w:eastAsia="en-US"/>
              </w:rPr>
              <w:t>J</w:t>
            </w:r>
            <w:r w:rsidRPr="006502B3">
              <w:rPr>
                <w:rFonts w:eastAsiaTheme="minorHAnsi"/>
                <w:lang w:eastAsia="en-US"/>
              </w:rPr>
              <w:t>.</w:t>
            </w:r>
          </w:p>
          <w:p w14:paraId="1BFF0A02" w14:textId="5C7A6A5E" w:rsidR="004C527D" w:rsidRPr="006502B3" w:rsidRDefault="004C527D" w:rsidP="00BA48E3">
            <w:pPr>
              <w:jc w:val="both"/>
              <w:rPr>
                <w:rFonts w:eastAsiaTheme="minorHAnsi"/>
                <w:lang w:eastAsia="en-US"/>
              </w:rPr>
            </w:pPr>
            <w:r>
              <w:rPr>
                <w:rFonts w:eastAsiaTheme="minorHAnsi"/>
                <w:lang w:eastAsia="en-US"/>
              </w:rPr>
              <w:t xml:space="preserve">2) Intensidade de dor </w:t>
            </w:r>
            <w:r w:rsidR="00F30E0D">
              <w:rPr>
                <w:rFonts w:eastAsiaTheme="minorHAnsi"/>
                <w:lang w:eastAsia="en-US"/>
              </w:rPr>
              <w:t xml:space="preserve">na “Escala Numérica de Dor” (END) </w:t>
            </w:r>
            <w:r w:rsidR="00702F46">
              <w:rPr>
                <w:rFonts w:eastAsiaTheme="minorHAnsi"/>
                <w:lang w:eastAsia="en-US"/>
              </w:rPr>
              <w:t>&gt;</w:t>
            </w:r>
            <w:r w:rsidR="00976CD3">
              <w:rPr>
                <w:rFonts w:eastAsiaTheme="minorHAnsi"/>
                <w:lang w:eastAsia="en-US"/>
              </w:rPr>
              <w:t xml:space="preserve"> 3.</w:t>
            </w:r>
          </w:p>
        </w:tc>
      </w:tr>
      <w:tr w:rsidR="007E2DED" w:rsidRPr="006502B3" w14:paraId="54E17EE4" w14:textId="77777777" w:rsidTr="009F36EB">
        <w:tc>
          <w:tcPr>
            <w:tcW w:w="8503" w:type="dxa"/>
            <w:tcBorders>
              <w:bottom w:val="single" w:sz="4" w:space="0" w:color="auto"/>
            </w:tcBorders>
            <w:shd w:val="clear" w:color="auto" w:fill="BFBFBF" w:themeFill="background1" w:themeFillShade="BF"/>
          </w:tcPr>
          <w:p w14:paraId="18ECF0E0" w14:textId="77777777" w:rsidR="007E2DED" w:rsidRPr="006502B3" w:rsidRDefault="007E2DED" w:rsidP="00BA48E3">
            <w:pPr>
              <w:jc w:val="both"/>
              <w:rPr>
                <w:rFonts w:eastAsiaTheme="minorHAnsi"/>
                <w:b/>
                <w:bCs/>
                <w:lang w:eastAsia="en-US"/>
              </w:rPr>
            </w:pPr>
            <w:r w:rsidRPr="006502B3">
              <w:rPr>
                <w:rFonts w:eastAsiaTheme="minorHAnsi"/>
                <w:b/>
                <w:bCs/>
                <w:lang w:eastAsia="en-US"/>
              </w:rPr>
              <w:t>CRITÉRIOS  DE EXCLUSÃO</w:t>
            </w:r>
          </w:p>
        </w:tc>
      </w:tr>
      <w:tr w:rsidR="00736FE2" w:rsidRPr="006502B3" w14:paraId="4C85A596" w14:textId="77777777" w:rsidTr="009F36EB">
        <w:tc>
          <w:tcPr>
            <w:tcW w:w="8503" w:type="dxa"/>
            <w:tcBorders>
              <w:top w:val="single" w:sz="4" w:space="0" w:color="auto"/>
              <w:bottom w:val="nil"/>
            </w:tcBorders>
            <w:shd w:val="clear" w:color="auto" w:fill="F2F2F2" w:themeFill="background1" w:themeFillShade="F2"/>
          </w:tcPr>
          <w:p w14:paraId="0AF0A20E" w14:textId="638DC962" w:rsidR="00736FE2" w:rsidRPr="00E64D0C" w:rsidRDefault="00736FE2" w:rsidP="00736FE2">
            <w:pPr>
              <w:jc w:val="both"/>
              <w:rPr>
                <w:rFonts w:eastAsiaTheme="minorHAnsi"/>
                <w:highlight w:val="yellow"/>
                <w:lang w:eastAsia="en-US"/>
              </w:rPr>
            </w:pPr>
            <w:r w:rsidRPr="006502B3">
              <w:rPr>
                <w:rFonts w:eastAsiaTheme="minorHAnsi"/>
                <w:lang w:eastAsia="en-US"/>
              </w:rPr>
              <w:t>1) Incompreender a língua portuguesa (escrita/falada), bem como as instruções proferidas para a execução da pesquisa;</w:t>
            </w:r>
          </w:p>
        </w:tc>
      </w:tr>
      <w:tr w:rsidR="00736FE2" w:rsidRPr="006502B3" w14:paraId="0D2E0621" w14:textId="77777777" w:rsidTr="00A83283">
        <w:tc>
          <w:tcPr>
            <w:tcW w:w="8503" w:type="dxa"/>
            <w:tcBorders>
              <w:top w:val="nil"/>
              <w:bottom w:val="nil"/>
            </w:tcBorders>
            <w:shd w:val="clear" w:color="auto" w:fill="F2F2F2" w:themeFill="background1" w:themeFillShade="F2"/>
          </w:tcPr>
          <w:p w14:paraId="59041888" w14:textId="39ADE8F8" w:rsidR="00736FE2" w:rsidRPr="006502B3" w:rsidRDefault="00736FE2" w:rsidP="00736FE2">
            <w:pPr>
              <w:jc w:val="both"/>
              <w:rPr>
                <w:rFonts w:eastAsiaTheme="minorHAnsi"/>
                <w:lang w:eastAsia="en-US"/>
              </w:rPr>
            </w:pPr>
            <w:r w:rsidRPr="006502B3">
              <w:rPr>
                <w:rFonts w:eastAsiaTheme="minorHAnsi"/>
                <w:lang w:eastAsia="en-US"/>
              </w:rPr>
              <w:t>2) Ter feito uso de anti-inflamatórios esteroidais, tranquilizantes e/ou antidepressivos no último mês, e analgésicos nas últimas 24 horas;</w:t>
            </w:r>
          </w:p>
        </w:tc>
      </w:tr>
      <w:tr w:rsidR="00736FE2" w:rsidRPr="006502B3" w14:paraId="556A3F1E" w14:textId="77777777" w:rsidTr="00A83283">
        <w:tc>
          <w:tcPr>
            <w:tcW w:w="8503" w:type="dxa"/>
            <w:tcBorders>
              <w:top w:val="nil"/>
              <w:bottom w:val="nil"/>
            </w:tcBorders>
            <w:shd w:val="clear" w:color="auto" w:fill="F2F2F2" w:themeFill="background1" w:themeFillShade="F2"/>
          </w:tcPr>
          <w:p w14:paraId="2E2826EE" w14:textId="680446C0" w:rsidR="00736FE2" w:rsidRPr="006502B3" w:rsidRDefault="00736FE2" w:rsidP="00736FE2">
            <w:pPr>
              <w:jc w:val="both"/>
              <w:rPr>
                <w:rFonts w:eastAsiaTheme="minorHAnsi"/>
                <w:lang w:eastAsia="en-US"/>
              </w:rPr>
            </w:pPr>
            <w:r w:rsidRPr="006502B3">
              <w:rPr>
                <w:rFonts w:eastAsiaTheme="minorHAnsi"/>
                <w:lang w:eastAsia="en-US"/>
              </w:rPr>
              <w:t>3) Apresentar doença inflamatória sistêmica;</w:t>
            </w:r>
          </w:p>
        </w:tc>
      </w:tr>
      <w:tr w:rsidR="00736FE2" w:rsidRPr="006502B3" w14:paraId="2A871C1A" w14:textId="77777777" w:rsidTr="00A83283">
        <w:tc>
          <w:tcPr>
            <w:tcW w:w="8503" w:type="dxa"/>
            <w:tcBorders>
              <w:top w:val="nil"/>
              <w:bottom w:val="nil"/>
            </w:tcBorders>
            <w:shd w:val="clear" w:color="auto" w:fill="F2F2F2" w:themeFill="background1" w:themeFillShade="F2"/>
          </w:tcPr>
          <w:p w14:paraId="36B3CB32" w14:textId="3B02928B" w:rsidR="00736FE2" w:rsidRPr="006502B3" w:rsidRDefault="00736FE2" w:rsidP="00736FE2">
            <w:pPr>
              <w:jc w:val="both"/>
              <w:rPr>
                <w:rFonts w:eastAsiaTheme="minorHAnsi"/>
                <w:lang w:eastAsia="en-US"/>
              </w:rPr>
            </w:pPr>
            <w:r w:rsidRPr="006502B3">
              <w:rPr>
                <w:rFonts w:eastAsiaTheme="minorHAnsi"/>
                <w:lang w:eastAsia="en-US"/>
              </w:rPr>
              <w:t xml:space="preserve">4) </w:t>
            </w:r>
            <w:r w:rsidR="00EE0433">
              <w:rPr>
                <w:rFonts w:eastAsiaTheme="minorHAnsi"/>
                <w:lang w:eastAsia="en-US"/>
              </w:rPr>
              <w:t>T</w:t>
            </w:r>
            <w:r w:rsidRPr="006502B3">
              <w:rPr>
                <w:rFonts w:eastAsiaTheme="minorHAnsi"/>
                <w:lang w:eastAsia="en-US"/>
              </w:rPr>
              <w:t xml:space="preserve">er </w:t>
            </w:r>
            <w:r w:rsidR="005E22ED">
              <w:rPr>
                <w:rFonts w:eastAsiaTheme="minorHAnsi"/>
                <w:lang w:eastAsia="en-US"/>
              </w:rPr>
              <w:t xml:space="preserve">tido lesões ou </w:t>
            </w:r>
            <w:r w:rsidRPr="006502B3">
              <w:rPr>
                <w:rFonts w:eastAsiaTheme="minorHAnsi"/>
                <w:lang w:eastAsia="en-US"/>
              </w:rPr>
              <w:t>passado por procedimento cirúrgico no joelho</w:t>
            </w:r>
            <w:r>
              <w:rPr>
                <w:rFonts w:eastAsiaTheme="minorHAnsi"/>
                <w:lang w:eastAsia="en-US"/>
              </w:rPr>
              <w:t xml:space="preserve"> nos últimos 12 meses</w:t>
            </w:r>
            <w:r w:rsidRPr="006502B3">
              <w:rPr>
                <w:rFonts w:eastAsiaTheme="minorHAnsi"/>
                <w:lang w:eastAsia="en-US"/>
              </w:rPr>
              <w:t>;</w:t>
            </w:r>
          </w:p>
        </w:tc>
      </w:tr>
      <w:tr w:rsidR="00736FE2" w:rsidRPr="006502B3" w14:paraId="6E38B29A" w14:textId="77777777" w:rsidTr="00A83283">
        <w:tc>
          <w:tcPr>
            <w:tcW w:w="8503" w:type="dxa"/>
            <w:tcBorders>
              <w:top w:val="nil"/>
              <w:bottom w:val="nil"/>
            </w:tcBorders>
            <w:shd w:val="clear" w:color="auto" w:fill="F2F2F2" w:themeFill="background1" w:themeFillShade="F2"/>
          </w:tcPr>
          <w:p w14:paraId="16E1C469" w14:textId="1028C292" w:rsidR="00736FE2" w:rsidRPr="006502B3" w:rsidRDefault="00736FE2" w:rsidP="00736FE2">
            <w:pPr>
              <w:jc w:val="both"/>
              <w:rPr>
                <w:rFonts w:eastAsiaTheme="minorHAnsi"/>
                <w:lang w:eastAsia="en-US"/>
              </w:rPr>
            </w:pPr>
            <w:r w:rsidRPr="006502B3">
              <w:rPr>
                <w:rFonts w:eastAsiaTheme="minorHAnsi"/>
                <w:lang w:eastAsia="en-US"/>
              </w:rPr>
              <w:t>5) Possuir tumores no joelho;</w:t>
            </w:r>
          </w:p>
        </w:tc>
      </w:tr>
      <w:tr w:rsidR="00736FE2" w:rsidRPr="006502B3" w14:paraId="1BFBF217" w14:textId="77777777" w:rsidTr="00A83283">
        <w:tc>
          <w:tcPr>
            <w:tcW w:w="8503" w:type="dxa"/>
            <w:tcBorders>
              <w:top w:val="nil"/>
              <w:bottom w:val="nil"/>
            </w:tcBorders>
            <w:shd w:val="clear" w:color="auto" w:fill="F2F2F2" w:themeFill="background1" w:themeFillShade="F2"/>
          </w:tcPr>
          <w:p w14:paraId="20CE0E01" w14:textId="2B8318E6" w:rsidR="00736FE2" w:rsidRPr="006502B3" w:rsidRDefault="00736FE2" w:rsidP="00736FE2">
            <w:pPr>
              <w:jc w:val="both"/>
              <w:rPr>
                <w:rFonts w:eastAsiaTheme="minorHAnsi"/>
                <w:lang w:eastAsia="en-US"/>
              </w:rPr>
            </w:pPr>
            <w:r w:rsidRPr="006502B3">
              <w:rPr>
                <w:rFonts w:eastAsiaTheme="minorHAnsi"/>
                <w:lang w:eastAsia="en-US"/>
              </w:rPr>
              <w:t>6) Expressar doenças de pele e/ou feridas abertas ao redor da articulação do joelho;</w:t>
            </w:r>
          </w:p>
        </w:tc>
      </w:tr>
      <w:tr w:rsidR="00736FE2" w:rsidRPr="006502B3" w14:paraId="2BBBDB4C" w14:textId="77777777" w:rsidTr="009F36EB">
        <w:tc>
          <w:tcPr>
            <w:tcW w:w="8503" w:type="dxa"/>
            <w:tcBorders>
              <w:top w:val="nil"/>
              <w:bottom w:val="single" w:sz="4" w:space="0" w:color="auto"/>
            </w:tcBorders>
            <w:shd w:val="clear" w:color="auto" w:fill="F2F2F2" w:themeFill="background1" w:themeFillShade="F2"/>
          </w:tcPr>
          <w:p w14:paraId="5A9F48E2" w14:textId="60D8BA3D" w:rsidR="00736FE2" w:rsidRPr="006502B3" w:rsidRDefault="00736FE2" w:rsidP="00736FE2">
            <w:pPr>
              <w:jc w:val="both"/>
              <w:rPr>
                <w:rFonts w:eastAsiaTheme="minorHAnsi"/>
                <w:lang w:eastAsia="en-US"/>
              </w:rPr>
            </w:pPr>
            <w:r w:rsidRPr="006502B3">
              <w:rPr>
                <w:rFonts w:eastAsiaTheme="minorHAnsi"/>
                <w:lang w:eastAsia="en-US"/>
              </w:rPr>
              <w:t>7) Portar dores nas extremidades inferiores referentes à: doença do sistema nervoso central; fibromialgia; polineuropatia; síndrome das pernas inquietas; doenças de quadril e; compressão de raízes nervosas.</w:t>
            </w:r>
          </w:p>
        </w:tc>
      </w:tr>
    </w:tbl>
    <w:p w14:paraId="3E2E55AA" w14:textId="77777777" w:rsidR="007E2DED" w:rsidRPr="006502B3" w:rsidRDefault="007E2DED" w:rsidP="007E2DED">
      <w:pPr>
        <w:jc w:val="both"/>
        <w:rPr>
          <w:rFonts w:eastAsiaTheme="minorHAnsi"/>
          <w:sz w:val="10"/>
          <w:szCs w:val="10"/>
          <w:lang w:eastAsia="en-US"/>
        </w:rPr>
      </w:pPr>
    </w:p>
    <w:p w14:paraId="1F4CA2FF" w14:textId="5503C933" w:rsidR="00024C13" w:rsidRPr="006502B3" w:rsidRDefault="007E2DED" w:rsidP="00E571B8">
      <w:pPr>
        <w:spacing w:line="360" w:lineRule="auto"/>
        <w:jc w:val="both"/>
        <w:rPr>
          <w:rFonts w:eastAsiaTheme="minorHAnsi"/>
          <w:lang w:eastAsia="en-US"/>
        </w:rPr>
      </w:pPr>
      <w:r w:rsidRPr="006502B3">
        <w:rPr>
          <w:rFonts w:eastAsiaTheme="minorHAnsi"/>
          <w:lang w:eastAsia="en-US"/>
        </w:rPr>
        <w:t xml:space="preserve">Fonte: Elaborado pelo próprio autor. </w:t>
      </w:r>
    </w:p>
    <w:p w14:paraId="03ED7ECE" w14:textId="1D615A01" w:rsidR="000A3A78" w:rsidRDefault="00FC350F" w:rsidP="00B7255E">
      <w:pPr>
        <w:spacing w:line="360" w:lineRule="auto"/>
        <w:ind w:firstLine="709"/>
        <w:jc w:val="both"/>
        <w:rPr>
          <w:rFonts w:eastAsiaTheme="minorHAnsi"/>
          <w:lang w:eastAsia="en-US"/>
        </w:rPr>
      </w:pPr>
      <w:r>
        <w:rPr>
          <w:rFonts w:eastAsiaTheme="minorHAnsi"/>
          <w:lang w:eastAsia="en-US"/>
        </w:rPr>
        <w:lastRenderedPageBreak/>
        <w:t>O diagnóstico clínico da OAJ</w:t>
      </w:r>
      <w:r w:rsidR="00112C84">
        <w:rPr>
          <w:rFonts w:eastAsiaTheme="minorHAnsi"/>
          <w:lang w:eastAsia="en-US"/>
        </w:rPr>
        <w:t xml:space="preserve">, traçado </w:t>
      </w:r>
      <w:r w:rsidR="00B8213B">
        <w:rPr>
          <w:rFonts w:eastAsiaTheme="minorHAnsi"/>
          <w:lang w:eastAsia="en-US"/>
        </w:rPr>
        <w:t>de acordo com o ACR</w:t>
      </w:r>
      <w:r w:rsidR="00834F0F">
        <w:rPr>
          <w:rFonts w:eastAsiaTheme="minorHAnsi"/>
          <w:lang w:eastAsia="en-US"/>
        </w:rPr>
        <w:t xml:space="preserve">, </w:t>
      </w:r>
      <w:r w:rsidR="00BD2274">
        <w:rPr>
          <w:rFonts w:eastAsiaTheme="minorHAnsi"/>
          <w:lang w:eastAsia="en-US"/>
        </w:rPr>
        <w:t>cumpre os seguintes requisitos</w:t>
      </w:r>
      <w:r w:rsidR="0048752C">
        <w:rPr>
          <w:rFonts w:eastAsiaTheme="minorHAnsi"/>
          <w:lang w:eastAsia="en-US"/>
        </w:rPr>
        <w:t>: dor no joelho na maioria dos dias do mês anterior</w:t>
      </w:r>
      <w:r w:rsidR="00754622">
        <w:rPr>
          <w:rFonts w:eastAsiaTheme="minorHAnsi"/>
          <w:lang w:eastAsia="en-US"/>
        </w:rPr>
        <w:t xml:space="preserve"> e, pelo menos 3 das seguintes características: </w:t>
      </w:r>
      <w:r w:rsidR="004258BC" w:rsidRPr="006502B3">
        <w:rPr>
          <w:rFonts w:eastAsiaTheme="minorHAnsi"/>
          <w:lang w:eastAsia="en-US"/>
        </w:rPr>
        <w:t xml:space="preserve">1) crepitação no movimento articular ativo; 2) </w:t>
      </w:r>
      <w:r w:rsidR="00334F69" w:rsidRPr="006502B3">
        <w:rPr>
          <w:rFonts w:eastAsiaTheme="minorHAnsi"/>
          <w:lang w:eastAsia="en-US"/>
        </w:rPr>
        <w:t xml:space="preserve">rigidez matinal com menos de 30 minutos de duração; 3) idade superior a </w:t>
      </w:r>
      <w:r w:rsidR="009F7842" w:rsidRPr="006502B3">
        <w:rPr>
          <w:rFonts w:eastAsiaTheme="minorHAnsi"/>
          <w:lang w:eastAsia="en-US"/>
        </w:rPr>
        <w:t>38</w:t>
      </w:r>
      <w:r w:rsidR="00334F69" w:rsidRPr="006502B3">
        <w:rPr>
          <w:rFonts w:eastAsiaTheme="minorHAnsi"/>
          <w:lang w:eastAsia="en-US"/>
        </w:rPr>
        <w:t xml:space="preserve"> anos; 4) alargamento ósseo do joelho ao exame; 5) sensibilidade óssea do joelho ao exame e; 6) sem calor palpável </w:t>
      </w:r>
      <w:r w:rsidR="003846A6">
        <w:rPr>
          <w:rFonts w:eastAsiaTheme="minorHAnsi"/>
          <w:lang w:eastAsia="en-US"/>
        </w:rPr>
        <w:fldChar w:fldCharType="begin" w:fldLock="1"/>
      </w:r>
      <w:r w:rsidR="00E70F03">
        <w:rPr>
          <w:rFonts w:eastAsiaTheme="minorHAnsi"/>
          <w:lang w:eastAsia="en-US"/>
        </w:rPr>
        <w:instrText>ADDIN CSL_CITATION {"citationItems":[{"id":"ITEM-1","itemData":{"DOI":"10.7812/TPP/16-183","ISSN":"15525775","PMID":"29035179","abstract":"The purpose of this article is to provide a synopsis of the current medical understanding of knee osteoarthritis. We describe the prevalence, causes and associated risk factors, symptoms, diagnosis and classification, and treatment options. A quiz serves to assist readers in their understanding of the presented material.","author":[{"dropping-particle":"","family":"Lespasio","given":"Michelle J.","non-dropping-particle":"","parse-names":false,"suffix":""},{"dropping-particle":"","family":"Piuzzi","given":"Nicolas S.","non-dropping-particle":"","parse-names":false,"suffix":""},{"dropping-particle":"","family":"Husni","given":"M. Elaine","non-dropping-particle":"","parse-names":false,"suffix":""},{"dropping-particle":"","family":"Muschler","given":"George F.","non-dropping-particle":"","parse-names":false,"suffix":""},{"dropping-particle":"","family":"Guarino","given":"Aj","non-dropping-particle":"","parse-names":false,"suffix":""},{"dropping-particle":"","family":"Mont","given":"Michael A.","non-dropping-particle":"","parse-names":false,"suffix":""}],"container-title":"The Permanente journal","id":"ITEM-1","issued":{"date-parts":[["2017"]]},"page":"1-7","title":"Knee Osteoarthritis: A Primer","type":"article-journal","volume":"21"},"uris":["http://www.mendeley.com/documents/?uuid=4077e6d4-db6b-45ad-8291-389bb4c93908"]}],"mendeley":{"formattedCitation":"(LESPASIO et al., 2017)","plainTextFormattedCitation":"(LESPASIO et al., 2017)","previouslyFormattedCitation":"(LESPASIO et al., 2017)"},"properties":{"noteIndex":0},"schema":"https://github.com/citation-style-language/schema/raw/master/csl-citation.json"}</w:instrText>
      </w:r>
      <w:r w:rsidR="003846A6">
        <w:rPr>
          <w:rFonts w:eastAsiaTheme="minorHAnsi"/>
          <w:lang w:eastAsia="en-US"/>
        </w:rPr>
        <w:fldChar w:fldCharType="separate"/>
      </w:r>
      <w:r w:rsidR="003846A6" w:rsidRPr="003846A6">
        <w:rPr>
          <w:rFonts w:eastAsiaTheme="minorHAnsi"/>
          <w:noProof/>
          <w:lang w:eastAsia="en-US"/>
        </w:rPr>
        <w:t>(LESPASIO et al., 2017)</w:t>
      </w:r>
      <w:r w:rsidR="003846A6">
        <w:rPr>
          <w:rFonts w:eastAsiaTheme="minorHAnsi"/>
          <w:lang w:eastAsia="en-US"/>
        </w:rPr>
        <w:fldChar w:fldCharType="end"/>
      </w:r>
      <w:r w:rsidR="00A80F20">
        <w:rPr>
          <w:rFonts w:eastAsiaTheme="minorHAnsi"/>
          <w:lang w:eastAsia="en-US"/>
        </w:rPr>
        <w:t xml:space="preserve">. </w:t>
      </w:r>
    </w:p>
    <w:p w14:paraId="74B82479" w14:textId="41BA0C01" w:rsidR="000A3A78" w:rsidRDefault="00E30221" w:rsidP="005366E7">
      <w:pPr>
        <w:spacing w:line="360" w:lineRule="auto"/>
        <w:ind w:firstLine="709"/>
        <w:jc w:val="both"/>
      </w:pPr>
      <w:r>
        <w:rPr>
          <w:rFonts w:eastAsiaTheme="minorHAnsi"/>
          <w:lang w:eastAsia="en-US"/>
        </w:rPr>
        <w:t>A escala KL</w:t>
      </w:r>
      <w:r w:rsidR="00EA23F7">
        <w:rPr>
          <w:rFonts w:eastAsiaTheme="minorHAnsi"/>
          <w:lang w:eastAsia="en-US"/>
        </w:rPr>
        <w:t xml:space="preserve"> </w:t>
      </w:r>
      <w:r w:rsidR="004904C5">
        <w:rPr>
          <w:rFonts w:eastAsiaTheme="minorHAnsi"/>
          <w:lang w:eastAsia="en-US"/>
        </w:rPr>
        <w:t xml:space="preserve">usada para o diagnóstico radiográfico de OAJ </w:t>
      </w:r>
      <w:r w:rsidR="00953FD8">
        <w:rPr>
          <w:rFonts w:eastAsiaTheme="minorHAnsi"/>
          <w:lang w:eastAsia="en-US"/>
        </w:rPr>
        <w:t xml:space="preserve">é </w:t>
      </w:r>
      <w:r w:rsidR="00865419">
        <w:rPr>
          <w:rFonts w:eastAsiaTheme="minorHAnsi"/>
          <w:lang w:eastAsia="en-US"/>
        </w:rPr>
        <w:t>expressa</w:t>
      </w:r>
      <w:r w:rsidR="00953FD8">
        <w:rPr>
          <w:rFonts w:eastAsiaTheme="minorHAnsi"/>
          <w:lang w:eastAsia="en-US"/>
        </w:rPr>
        <w:t xml:space="preserve"> </w:t>
      </w:r>
      <w:r w:rsidR="004205BB">
        <w:rPr>
          <w:rFonts w:eastAsiaTheme="minorHAnsi"/>
          <w:lang w:eastAsia="en-US"/>
        </w:rPr>
        <w:t>em</w:t>
      </w:r>
      <w:r w:rsidR="00953FD8">
        <w:rPr>
          <w:rFonts w:eastAsiaTheme="minorHAnsi"/>
          <w:lang w:eastAsia="en-US"/>
        </w:rPr>
        <w:t xml:space="preserve"> 5 graus</w:t>
      </w:r>
      <w:r w:rsidR="004205BB">
        <w:rPr>
          <w:rFonts w:eastAsiaTheme="minorHAnsi"/>
          <w:lang w:eastAsia="en-US"/>
        </w:rPr>
        <w:t>,</w:t>
      </w:r>
      <w:r w:rsidR="00865419">
        <w:rPr>
          <w:rFonts w:eastAsiaTheme="minorHAnsi"/>
          <w:lang w:eastAsia="en-US"/>
        </w:rPr>
        <w:t xml:space="preserve"> estes diferidos </w:t>
      </w:r>
      <w:r w:rsidR="00E9025D">
        <w:rPr>
          <w:rFonts w:eastAsiaTheme="minorHAnsi"/>
          <w:lang w:eastAsia="en-US"/>
        </w:rPr>
        <w:t>dentro dos seguintes achados:</w:t>
      </w:r>
      <w:r w:rsidR="00004C87" w:rsidRPr="006502B3">
        <w:rPr>
          <w:rFonts w:eastAsiaTheme="minorHAnsi"/>
          <w:lang w:eastAsia="en-US"/>
        </w:rPr>
        <w:t xml:space="preserve"> </w:t>
      </w:r>
      <w:r w:rsidR="00B72FA9" w:rsidRPr="006502B3">
        <w:t xml:space="preserve">Grau 0 – sem alterações </w:t>
      </w:r>
      <w:r w:rsidR="00D73A82">
        <w:t>radiográficas</w:t>
      </w:r>
      <w:r w:rsidR="00B53FBB" w:rsidRPr="006502B3">
        <w:t>;</w:t>
      </w:r>
      <w:r w:rsidR="00B72FA9" w:rsidRPr="006502B3">
        <w:t xml:space="preserve"> Grau 1 – possível presença de osteófito e estreitamento do espaço articular duvidoso</w:t>
      </w:r>
      <w:r w:rsidR="008326F4" w:rsidRPr="006502B3">
        <w:t>;</w:t>
      </w:r>
      <w:r w:rsidR="00B72FA9" w:rsidRPr="006502B3">
        <w:t xml:space="preserve"> Grau 2 – possível estreitamento do espaço articular e presença de osteófito definido</w:t>
      </w:r>
      <w:r w:rsidR="008326F4" w:rsidRPr="006502B3">
        <w:t>;</w:t>
      </w:r>
      <w:r w:rsidR="00B72FA9" w:rsidRPr="006502B3">
        <w:t xml:space="preserve"> Grau 3 – estreitamento do espaço articular, presença de osteófitos moderados, alguma esclerose subcondral e possível deformidade óssea</w:t>
      </w:r>
      <w:r w:rsidR="008326F4" w:rsidRPr="006502B3">
        <w:t>;</w:t>
      </w:r>
      <w:r w:rsidR="00B72FA9" w:rsidRPr="006502B3">
        <w:t xml:space="preserve"> Grau 4 – presença de grandes osteófitos, estreitamento do espaço articular notável, definida deformidade óssea e grave esclerose subcondral</w:t>
      </w:r>
      <w:r w:rsidR="00B0723F" w:rsidRPr="006502B3">
        <w:t xml:space="preserve"> </w:t>
      </w:r>
      <w:r w:rsidR="00E70F03">
        <w:fldChar w:fldCharType="begin" w:fldLock="1"/>
      </w:r>
      <w:r w:rsidR="00F65927">
        <w:instrText>ADDIN CSL_CITATION {"citationItems":[{"id":"ITEM-1","itemData":{"DOI":"10.1007/s11999-016-4732-4","ISSN":"15281132","PMID":"26872913","author":[{"dropping-particle":"","family":"Kohn","given":"Mark D.","non-dropping-particle":"","parse-names":false,"suffix":""},{"dropping-particle":"","family":"Sassoon","given":"Adam A.","non-dropping-particle":"","parse-names":false,"suffix":""},{"dropping-particle":"","family":"Fernando","given":"Navin D.","non-dropping-particle":"","parse-names":false,"suffix":""}],"container-title":"Clinical Orthopaedics and Related Research","id":"ITEM-1","issue":"8","issued":{"date-parts":[["2016"]]},"page":"1886-1893","publisher":"Springer US","title":"Classifications in Brief: Kellgren-Lawrence Classification of Osteoarthritis","type":"article-journal","volume":"474"},"uris":["http://www.mendeley.com/documents/?uuid=3071d345-fea8-4673-9bba-1e313dde14b0"]}],"mendeley":{"formattedCitation":"(KOHN; SASSOON; FERNANDO, 2016)","plainTextFormattedCitation":"(KOHN; SASSOON; FERNANDO, 2016)","previouslyFormattedCitation":"(KOHN; SASSOON; FERNANDO, 2016)"},"properties":{"noteIndex":0},"schema":"https://github.com/citation-style-language/schema/raw/master/csl-citation.json"}</w:instrText>
      </w:r>
      <w:r w:rsidR="00E70F03">
        <w:fldChar w:fldCharType="separate"/>
      </w:r>
      <w:r w:rsidR="00E70F03" w:rsidRPr="00E70F03">
        <w:rPr>
          <w:noProof/>
        </w:rPr>
        <w:t>(KOHN; SASSOON; FERNANDO, 2016)</w:t>
      </w:r>
      <w:r w:rsidR="00E70F03">
        <w:fldChar w:fldCharType="end"/>
      </w:r>
      <w:r w:rsidR="005366E7">
        <w:t>.</w:t>
      </w:r>
    </w:p>
    <w:p w14:paraId="23FDC153" w14:textId="104B88CD" w:rsidR="009B518F" w:rsidRDefault="007D3CD6" w:rsidP="00EB49A3">
      <w:pPr>
        <w:spacing w:line="360" w:lineRule="auto"/>
        <w:ind w:firstLine="709"/>
        <w:jc w:val="both"/>
        <w:rPr>
          <w:rFonts w:eastAsiaTheme="minorHAnsi"/>
          <w:lang w:eastAsia="en-US"/>
        </w:rPr>
      </w:pPr>
      <w:r>
        <w:rPr>
          <w:rFonts w:eastAsiaTheme="minorHAnsi"/>
          <w:lang w:eastAsia="en-US"/>
        </w:rPr>
        <w:t>O recrutamento dos participantes</w:t>
      </w:r>
      <w:r w:rsidR="004E55E0">
        <w:rPr>
          <w:rFonts w:eastAsiaTheme="minorHAnsi"/>
          <w:lang w:eastAsia="en-US"/>
        </w:rPr>
        <w:t xml:space="preserve"> </w:t>
      </w:r>
      <w:r w:rsidR="00AA50E9">
        <w:rPr>
          <w:rFonts w:eastAsiaTheme="minorHAnsi"/>
          <w:lang w:eastAsia="en-US"/>
        </w:rPr>
        <w:t>se</w:t>
      </w:r>
      <w:r w:rsidR="00062AA6">
        <w:rPr>
          <w:rFonts w:eastAsiaTheme="minorHAnsi"/>
          <w:lang w:eastAsia="en-US"/>
        </w:rPr>
        <w:t xml:space="preserve"> fará</w:t>
      </w:r>
      <w:r w:rsidR="003772C8">
        <w:rPr>
          <w:rFonts w:eastAsiaTheme="minorHAnsi"/>
          <w:lang w:eastAsia="en-US"/>
        </w:rPr>
        <w:t xml:space="preserve"> por meio</w:t>
      </w:r>
      <w:r w:rsidR="00062AA6">
        <w:rPr>
          <w:rFonts w:eastAsiaTheme="minorHAnsi"/>
          <w:lang w:eastAsia="en-US"/>
        </w:rPr>
        <w:t xml:space="preserve"> </w:t>
      </w:r>
      <w:r w:rsidR="00B41D26">
        <w:rPr>
          <w:rFonts w:eastAsiaTheme="minorHAnsi"/>
          <w:lang w:eastAsia="en-US"/>
        </w:rPr>
        <w:t xml:space="preserve">de distintos métodos, </w:t>
      </w:r>
      <w:r w:rsidR="00626B22">
        <w:rPr>
          <w:rFonts w:eastAsiaTheme="minorHAnsi"/>
          <w:lang w:eastAsia="en-US"/>
        </w:rPr>
        <w:t>onde</w:t>
      </w:r>
      <w:r w:rsidR="00147FC4">
        <w:rPr>
          <w:rFonts w:eastAsiaTheme="minorHAnsi"/>
          <w:lang w:eastAsia="en-US"/>
        </w:rPr>
        <w:t xml:space="preserve"> </w:t>
      </w:r>
      <w:r w:rsidR="003271BD">
        <w:rPr>
          <w:rFonts w:eastAsiaTheme="minorHAnsi"/>
          <w:lang w:eastAsia="en-US"/>
        </w:rPr>
        <w:t xml:space="preserve">será deixado claro </w:t>
      </w:r>
      <w:r w:rsidR="00BC79EB">
        <w:rPr>
          <w:rFonts w:eastAsiaTheme="minorHAnsi"/>
          <w:lang w:eastAsia="en-US"/>
        </w:rPr>
        <w:t xml:space="preserve">a finalidade </w:t>
      </w:r>
      <w:r w:rsidR="007B1BC3">
        <w:rPr>
          <w:rFonts w:eastAsiaTheme="minorHAnsi"/>
          <w:lang w:eastAsia="en-US"/>
        </w:rPr>
        <w:t xml:space="preserve">do estudo </w:t>
      </w:r>
      <w:r w:rsidR="004855B8">
        <w:rPr>
          <w:rFonts w:eastAsiaTheme="minorHAnsi"/>
          <w:lang w:eastAsia="en-US"/>
        </w:rPr>
        <w:t xml:space="preserve">e quem poderá participar. </w:t>
      </w:r>
      <w:r w:rsidR="00AD71E7">
        <w:rPr>
          <w:rFonts w:eastAsiaTheme="minorHAnsi"/>
          <w:lang w:eastAsia="en-US"/>
        </w:rPr>
        <w:t>A princípio, as estratégias de recrutamento serão</w:t>
      </w:r>
      <w:r w:rsidR="00B41D26">
        <w:rPr>
          <w:rFonts w:eastAsiaTheme="minorHAnsi"/>
          <w:lang w:eastAsia="en-US"/>
        </w:rPr>
        <w:t>:</w:t>
      </w:r>
      <w:r w:rsidR="00E32B04">
        <w:rPr>
          <w:rFonts w:eastAsiaTheme="minorHAnsi"/>
          <w:lang w:eastAsia="en-US"/>
        </w:rPr>
        <w:t xml:space="preserve"> </w:t>
      </w:r>
      <w:r w:rsidR="0075581B" w:rsidRPr="006502B3">
        <w:rPr>
          <w:rFonts w:eastAsiaTheme="minorHAnsi"/>
          <w:lang w:eastAsia="en-US"/>
        </w:rPr>
        <w:t xml:space="preserve">1) anúncios em </w:t>
      </w:r>
      <w:r w:rsidR="00950E47">
        <w:rPr>
          <w:rFonts w:eastAsiaTheme="minorHAnsi"/>
          <w:lang w:eastAsia="en-US"/>
        </w:rPr>
        <w:t>postos de saúde</w:t>
      </w:r>
      <w:r w:rsidR="0075581B" w:rsidRPr="006502B3">
        <w:rPr>
          <w:rFonts w:eastAsiaTheme="minorHAnsi"/>
          <w:lang w:eastAsia="en-US"/>
        </w:rPr>
        <w:t>; 2) mídias digitais diversas</w:t>
      </w:r>
      <w:r w:rsidR="00404646">
        <w:rPr>
          <w:rFonts w:eastAsiaTheme="minorHAnsi"/>
          <w:lang w:eastAsia="en-US"/>
        </w:rPr>
        <w:t xml:space="preserve"> e</w:t>
      </w:r>
      <w:r w:rsidR="0075581B" w:rsidRPr="006502B3">
        <w:rPr>
          <w:rFonts w:eastAsiaTheme="minorHAnsi"/>
          <w:lang w:eastAsia="en-US"/>
        </w:rPr>
        <w:t xml:space="preserve">; 3) método </w:t>
      </w:r>
      <w:proofErr w:type="spellStart"/>
      <w:r w:rsidR="0075581B" w:rsidRPr="006502B3">
        <w:rPr>
          <w:rFonts w:eastAsiaTheme="minorHAnsi"/>
          <w:i/>
          <w:iCs/>
          <w:lang w:eastAsia="en-US"/>
        </w:rPr>
        <w:t>snowballing</w:t>
      </w:r>
      <w:proofErr w:type="spellEnd"/>
      <w:r w:rsidR="0075581B" w:rsidRPr="006502B3">
        <w:rPr>
          <w:rFonts w:eastAsiaTheme="minorHAnsi"/>
          <w:lang w:eastAsia="en-US"/>
        </w:rPr>
        <w:t xml:space="preserve"> </w:t>
      </w:r>
      <w:r w:rsidR="008D39FF">
        <w:rPr>
          <w:rFonts w:eastAsiaTheme="minorHAnsi"/>
          <w:lang w:eastAsia="en-US"/>
        </w:rPr>
        <w:t xml:space="preserve">– </w:t>
      </w:r>
      <w:r w:rsidR="007F4C54">
        <w:rPr>
          <w:rFonts w:eastAsiaTheme="minorHAnsi"/>
          <w:lang w:eastAsia="en-US"/>
        </w:rPr>
        <w:t xml:space="preserve"> </w:t>
      </w:r>
      <w:r w:rsidR="002629F8">
        <w:rPr>
          <w:rFonts w:eastAsiaTheme="minorHAnsi"/>
          <w:lang w:eastAsia="en-US"/>
        </w:rPr>
        <w:t>expressa a</w:t>
      </w:r>
      <w:r w:rsidR="007F4C54">
        <w:rPr>
          <w:rFonts w:eastAsiaTheme="minorHAnsi"/>
          <w:lang w:eastAsia="en-US"/>
        </w:rPr>
        <w:t xml:space="preserve"> recomendação</w:t>
      </w:r>
      <w:r w:rsidR="00C37CEE">
        <w:rPr>
          <w:rFonts w:eastAsiaTheme="minorHAnsi"/>
          <w:lang w:eastAsia="en-US"/>
        </w:rPr>
        <w:t xml:space="preserve"> do estudo por sujeitos</w:t>
      </w:r>
      <w:r w:rsidR="006C20A3">
        <w:rPr>
          <w:rFonts w:eastAsiaTheme="minorHAnsi"/>
          <w:lang w:eastAsia="en-US"/>
        </w:rPr>
        <w:t xml:space="preserve"> </w:t>
      </w:r>
      <w:r w:rsidR="00C37CEE">
        <w:rPr>
          <w:rFonts w:eastAsiaTheme="minorHAnsi"/>
          <w:lang w:eastAsia="en-US"/>
        </w:rPr>
        <w:t>interess</w:t>
      </w:r>
      <w:r w:rsidR="006C20A3">
        <w:rPr>
          <w:rFonts w:eastAsiaTheme="minorHAnsi"/>
          <w:lang w:eastAsia="en-US"/>
        </w:rPr>
        <w:t>ados</w:t>
      </w:r>
      <w:r w:rsidR="00D96A1D">
        <w:rPr>
          <w:rFonts w:eastAsiaTheme="minorHAnsi"/>
          <w:lang w:eastAsia="en-US"/>
        </w:rPr>
        <w:t xml:space="preserve"> nele</w:t>
      </w:r>
      <w:r w:rsidR="00B42CB0">
        <w:rPr>
          <w:rFonts w:eastAsiaTheme="minorHAnsi"/>
          <w:lang w:eastAsia="en-US"/>
        </w:rPr>
        <w:t xml:space="preserve"> </w:t>
      </w:r>
      <w:r w:rsidR="00C37CEE">
        <w:rPr>
          <w:rFonts w:eastAsiaTheme="minorHAnsi"/>
          <w:lang w:eastAsia="en-US"/>
        </w:rPr>
        <w:t>para</w:t>
      </w:r>
      <w:r w:rsidR="00B42CB0">
        <w:rPr>
          <w:rFonts w:eastAsiaTheme="minorHAnsi"/>
          <w:lang w:eastAsia="en-US"/>
        </w:rPr>
        <w:t xml:space="preserve"> aqueles</w:t>
      </w:r>
      <w:r w:rsidR="00F40F58">
        <w:rPr>
          <w:rFonts w:eastAsiaTheme="minorHAnsi"/>
          <w:lang w:eastAsia="en-US"/>
        </w:rPr>
        <w:t xml:space="preserve"> que </w:t>
      </w:r>
      <w:r w:rsidR="0075581B" w:rsidRPr="006502B3">
        <w:rPr>
          <w:rFonts w:eastAsiaTheme="minorHAnsi"/>
          <w:lang w:eastAsia="en-US"/>
        </w:rPr>
        <w:t>considerem ter potencial perfil de elegibilidade</w:t>
      </w:r>
      <w:r w:rsidR="0096482A">
        <w:rPr>
          <w:rFonts w:eastAsiaTheme="minorHAnsi"/>
          <w:lang w:eastAsia="en-US"/>
        </w:rPr>
        <w:t xml:space="preserve"> </w:t>
      </w:r>
      <w:r w:rsidR="00F65927">
        <w:rPr>
          <w:rFonts w:eastAsiaTheme="minorHAnsi"/>
          <w:lang w:eastAsia="en-US"/>
        </w:rPr>
        <w:fldChar w:fldCharType="begin" w:fldLock="1"/>
      </w:r>
      <w:r w:rsidR="00F52784">
        <w:rPr>
          <w:rFonts w:eastAsiaTheme="minorHAnsi"/>
          <w:lang w:eastAsia="en-US"/>
        </w:rPr>
        <w:instrText>ADDIN CSL_CITATION {"citationItems":[{"id":"ITEM-1","itemData":{"DOI":"10.1371/journal.pone.0201710","ISBN":"1111111111","ISSN":"19326203","PMID":"30133457","abstract":"Snowball sampling is a commonly employed sampling method in qualitative research; however, the diversity of samples generated via this method has repeatedly been questioned. Scholars have posited several anecdotally based recommendations for enhancing the diversity of snowball samples. In this study, we performed the first quantitative, medium-N analysis of snowball sampling to identify pathways to sample diversity, analysing 211 reach-outs conducted via snowball sampling, resulting in 81 interviews; these interviews were administered between April and August 2015 for a research project on anti-dam movements in Southeast Asia. Based upon this analysis, we were able to refine and enhance the previous recommendations (e.g., showcasing novel evidence on the value of multiple seeds or face-to-face interviews). This paper may thus be of particular interest to scholars employing or intending to employ snowball sampling.","author":[{"dropping-particle":"","family":"Kirchherr","given":"Julian","non-dropping-particle":"","parse-names":false,"suffix":""},{"dropping-particle":"","family":"Charles","given":"Katrina","non-dropping-particle":"","parse-names":false,"suffix":""}],"container-title":"PLoS ONE","id":"ITEM-1","issue":"8","issued":{"date-parts":[["2018"]]},"page":"1-17","title":"Enhancing the sample diversity of snowball samples: Recommendations from a research project on anti-dam movements in Southeast Asia","type":"article-journal","volume":"13"},"uris":["http://www.mendeley.com/documents/?uuid=0f40b6d7-75f8-44ec-97f0-b02fa954f998"]}],"mendeley":{"formattedCitation":"(KIRCHHERR; CHARLES, 2018)","plainTextFormattedCitation":"(KIRCHHERR; CHARLES, 2018)","previouslyFormattedCitation":"(KIRCHHERR; CHARLES, 2018)"},"properties":{"noteIndex":0},"schema":"https://github.com/citation-style-language/schema/raw/master/csl-citation.json"}</w:instrText>
      </w:r>
      <w:r w:rsidR="00F65927">
        <w:rPr>
          <w:rFonts w:eastAsiaTheme="minorHAnsi"/>
          <w:lang w:eastAsia="en-US"/>
        </w:rPr>
        <w:fldChar w:fldCharType="separate"/>
      </w:r>
      <w:r w:rsidR="00F65927" w:rsidRPr="00F65927">
        <w:rPr>
          <w:rFonts w:eastAsiaTheme="minorHAnsi"/>
          <w:noProof/>
          <w:lang w:eastAsia="en-US"/>
        </w:rPr>
        <w:t>(KIRCHHERR; CHARLES, 2018)</w:t>
      </w:r>
      <w:r w:rsidR="00F65927">
        <w:rPr>
          <w:rFonts w:eastAsiaTheme="minorHAnsi"/>
          <w:lang w:eastAsia="en-US"/>
        </w:rPr>
        <w:fldChar w:fldCharType="end"/>
      </w:r>
      <w:r w:rsidR="0096482A">
        <w:rPr>
          <w:rFonts w:eastAsiaTheme="minorHAnsi"/>
          <w:lang w:eastAsia="en-US"/>
        </w:rPr>
        <w:t>.</w:t>
      </w:r>
    </w:p>
    <w:p w14:paraId="1BCE0D69" w14:textId="66F38E49" w:rsidR="00570A72" w:rsidRDefault="000F0491" w:rsidP="00EE59F9">
      <w:pPr>
        <w:spacing w:line="360" w:lineRule="auto"/>
        <w:ind w:firstLine="709"/>
        <w:jc w:val="both"/>
        <w:rPr>
          <w:rFonts w:eastAsiaTheme="minorHAnsi"/>
          <w:lang w:eastAsia="en-US"/>
        </w:rPr>
      </w:pPr>
      <w:r w:rsidRPr="006502B3">
        <w:rPr>
          <w:rFonts w:eastAsiaTheme="minorHAnsi"/>
          <w:lang w:eastAsia="en-US"/>
        </w:rPr>
        <w:t xml:space="preserve">As pessoas </w:t>
      </w:r>
      <w:r>
        <w:rPr>
          <w:rFonts w:eastAsiaTheme="minorHAnsi"/>
          <w:lang w:eastAsia="en-US"/>
        </w:rPr>
        <w:t xml:space="preserve">interessadas em </w:t>
      </w:r>
      <w:r w:rsidRPr="006502B3">
        <w:rPr>
          <w:rFonts w:eastAsiaTheme="minorHAnsi"/>
          <w:lang w:eastAsia="en-US"/>
        </w:rPr>
        <w:t>participar do presente estudo deverão entrar em contato com algum dos autores, isto por meio de telefonema ou pelo aplicativo WhatsAp</w:t>
      </w:r>
      <w:r w:rsidR="004956D9">
        <w:rPr>
          <w:rFonts w:eastAsiaTheme="minorHAnsi"/>
          <w:lang w:eastAsia="en-US"/>
        </w:rPr>
        <w:t>p®</w:t>
      </w:r>
      <w:r w:rsidRPr="006502B3">
        <w:rPr>
          <w:rFonts w:eastAsiaTheme="minorHAnsi"/>
          <w:lang w:eastAsia="en-US"/>
        </w:rPr>
        <w:t xml:space="preserve"> – os números para contato se farão disponíveis nos anúncios. </w:t>
      </w:r>
      <w:r w:rsidR="002E384A">
        <w:rPr>
          <w:rFonts w:eastAsiaTheme="minorHAnsi"/>
          <w:lang w:eastAsia="en-US"/>
        </w:rPr>
        <w:t>No</w:t>
      </w:r>
      <w:r w:rsidR="00746C71">
        <w:rPr>
          <w:rFonts w:eastAsiaTheme="minorHAnsi"/>
          <w:lang w:eastAsia="en-US"/>
        </w:rPr>
        <w:t xml:space="preserve"> contato, e</w:t>
      </w:r>
      <w:r w:rsidRPr="006502B3">
        <w:rPr>
          <w:rFonts w:eastAsiaTheme="minorHAnsi"/>
          <w:lang w:eastAsia="en-US"/>
        </w:rPr>
        <w:t xml:space="preserve">ssas pessoas tomarão ciência de todas as informações acerca da pesquisa, tais como: procedimento, vestimenta apropriada e, </w:t>
      </w:r>
      <w:r w:rsidR="00E46E7D">
        <w:rPr>
          <w:rFonts w:eastAsiaTheme="minorHAnsi"/>
          <w:lang w:eastAsia="en-US"/>
        </w:rPr>
        <w:t>necessidade de comparecimento único</w:t>
      </w:r>
      <w:r w:rsidRPr="006502B3">
        <w:rPr>
          <w:rFonts w:eastAsiaTheme="minorHAnsi"/>
          <w:lang w:eastAsia="en-US"/>
        </w:rPr>
        <w:t>.</w:t>
      </w:r>
      <w:r w:rsidR="003D7367">
        <w:rPr>
          <w:rFonts w:eastAsiaTheme="minorHAnsi"/>
          <w:lang w:eastAsia="en-US"/>
        </w:rPr>
        <w:t xml:space="preserve"> </w:t>
      </w:r>
      <w:r w:rsidR="002F39E3">
        <w:rPr>
          <w:rFonts w:eastAsiaTheme="minorHAnsi"/>
          <w:lang w:eastAsia="en-US"/>
        </w:rPr>
        <w:t>Daí</w:t>
      </w:r>
      <w:r w:rsidR="00EE59F9">
        <w:rPr>
          <w:rFonts w:eastAsiaTheme="minorHAnsi"/>
          <w:lang w:eastAsia="en-US"/>
        </w:rPr>
        <w:t xml:space="preserve">, será agendado </w:t>
      </w:r>
      <w:r w:rsidR="00AC63B3" w:rsidRPr="007C1288">
        <w:rPr>
          <w:rFonts w:eastAsiaTheme="minorHAnsi"/>
          <w:lang w:eastAsia="en-US"/>
        </w:rPr>
        <w:t>um dia e horário para o comparecimento ao LAHM da UFC</w:t>
      </w:r>
      <w:r w:rsidR="00803A89" w:rsidRPr="007C1288">
        <w:rPr>
          <w:rFonts w:eastAsiaTheme="minorHAnsi"/>
          <w:lang w:eastAsia="en-US"/>
        </w:rPr>
        <w:t xml:space="preserve">, </w:t>
      </w:r>
      <w:r w:rsidR="00B856AE" w:rsidRPr="007C1288">
        <w:rPr>
          <w:rFonts w:eastAsiaTheme="minorHAnsi"/>
          <w:lang w:eastAsia="en-US"/>
        </w:rPr>
        <w:t>onde lhes será</w:t>
      </w:r>
      <w:r w:rsidR="00E243E3" w:rsidRPr="007C1288">
        <w:rPr>
          <w:rFonts w:eastAsiaTheme="minorHAnsi"/>
          <w:lang w:eastAsia="en-US"/>
        </w:rPr>
        <w:t xml:space="preserve"> apresenta</w:t>
      </w:r>
      <w:r w:rsidR="00B856AE" w:rsidRPr="007C1288">
        <w:rPr>
          <w:rFonts w:eastAsiaTheme="minorHAnsi"/>
          <w:lang w:eastAsia="en-US"/>
        </w:rPr>
        <w:t>do</w:t>
      </w:r>
      <w:r w:rsidR="00E243E3" w:rsidRPr="007C1288">
        <w:rPr>
          <w:rFonts w:eastAsiaTheme="minorHAnsi"/>
          <w:lang w:eastAsia="en-US"/>
        </w:rPr>
        <w:t xml:space="preserve"> o</w:t>
      </w:r>
      <w:r w:rsidR="00BD1CEA" w:rsidRPr="007C1288">
        <w:rPr>
          <w:rFonts w:eastAsiaTheme="minorHAnsi"/>
          <w:lang w:eastAsia="en-US"/>
        </w:rPr>
        <w:t xml:space="preserve"> Termo de Consentimento Livre e Esclarecido (TCLE) (APÊNDICE A)</w:t>
      </w:r>
      <w:r w:rsidR="00894F0D" w:rsidRPr="007C1288">
        <w:rPr>
          <w:rFonts w:eastAsiaTheme="minorHAnsi"/>
          <w:lang w:eastAsia="en-US"/>
        </w:rPr>
        <w:t xml:space="preserve">, que deverá ser lido por completo </w:t>
      </w:r>
      <w:r w:rsidR="003677BB" w:rsidRPr="007C1288">
        <w:rPr>
          <w:rFonts w:eastAsiaTheme="minorHAnsi"/>
          <w:lang w:eastAsia="en-US"/>
        </w:rPr>
        <w:t xml:space="preserve">e, assinado, </w:t>
      </w:r>
      <w:r w:rsidR="006936F3" w:rsidRPr="007C1288">
        <w:rPr>
          <w:rFonts w:eastAsiaTheme="minorHAnsi"/>
          <w:lang w:eastAsia="en-US"/>
        </w:rPr>
        <w:t xml:space="preserve">para que </w:t>
      </w:r>
      <w:r w:rsidR="006D52F1" w:rsidRPr="007C1288">
        <w:rPr>
          <w:rFonts w:eastAsiaTheme="minorHAnsi"/>
          <w:lang w:eastAsia="en-US"/>
        </w:rPr>
        <w:t xml:space="preserve">então </w:t>
      </w:r>
      <w:r w:rsidR="001B42AC" w:rsidRPr="007C1288">
        <w:rPr>
          <w:rFonts w:eastAsiaTheme="minorHAnsi"/>
          <w:lang w:eastAsia="en-US"/>
        </w:rPr>
        <w:t>p</w:t>
      </w:r>
      <w:r w:rsidR="007F46C9" w:rsidRPr="007C1288">
        <w:rPr>
          <w:rFonts w:eastAsiaTheme="minorHAnsi"/>
          <w:lang w:eastAsia="en-US"/>
        </w:rPr>
        <w:t xml:space="preserve">assem pelo </w:t>
      </w:r>
      <w:r w:rsidR="002C44BB" w:rsidRPr="007C1288">
        <w:rPr>
          <w:rFonts w:eastAsiaTheme="minorHAnsi"/>
          <w:lang w:eastAsia="en-US"/>
        </w:rPr>
        <w:t>processo de randomização</w:t>
      </w:r>
      <w:r w:rsidR="00DE561B" w:rsidRPr="007C1288">
        <w:rPr>
          <w:rFonts w:eastAsiaTheme="minorHAnsi"/>
          <w:lang w:eastAsia="en-US"/>
        </w:rPr>
        <w:t xml:space="preserve"> </w:t>
      </w:r>
      <w:r w:rsidR="00A1335C" w:rsidRPr="007C1288">
        <w:rPr>
          <w:rFonts w:eastAsiaTheme="minorHAnsi"/>
          <w:lang w:eastAsia="en-US"/>
        </w:rPr>
        <w:t>para os grupos</w:t>
      </w:r>
      <w:r w:rsidR="004D6948" w:rsidRPr="007C1288">
        <w:rPr>
          <w:rFonts w:eastAsiaTheme="minorHAnsi"/>
          <w:lang w:eastAsia="en-US"/>
        </w:rPr>
        <w:t>,</w:t>
      </w:r>
      <w:r w:rsidR="002C44BB" w:rsidRPr="007C1288">
        <w:rPr>
          <w:rFonts w:eastAsiaTheme="minorHAnsi"/>
          <w:lang w:eastAsia="en-US"/>
        </w:rPr>
        <w:t xml:space="preserve"> seguido</w:t>
      </w:r>
      <w:r w:rsidR="00CD3E78" w:rsidRPr="007C1288">
        <w:rPr>
          <w:rFonts w:eastAsiaTheme="minorHAnsi"/>
          <w:lang w:eastAsia="en-US"/>
        </w:rPr>
        <w:t xml:space="preserve"> </w:t>
      </w:r>
      <w:r w:rsidR="00FA3546" w:rsidRPr="007C1288">
        <w:rPr>
          <w:rFonts w:eastAsiaTheme="minorHAnsi"/>
          <w:lang w:eastAsia="en-US"/>
        </w:rPr>
        <w:t>pela</w:t>
      </w:r>
      <w:r w:rsidR="006D52F1" w:rsidRPr="007C1288">
        <w:rPr>
          <w:rFonts w:eastAsiaTheme="minorHAnsi"/>
          <w:lang w:eastAsia="en-US"/>
        </w:rPr>
        <w:t xml:space="preserve"> coleta </w:t>
      </w:r>
      <w:r w:rsidR="000F7DD2" w:rsidRPr="007C1288">
        <w:rPr>
          <w:rFonts w:eastAsiaTheme="minorHAnsi"/>
          <w:lang w:eastAsia="en-US"/>
        </w:rPr>
        <w:t>dos dados</w:t>
      </w:r>
      <w:r w:rsidR="00254D8A" w:rsidRPr="007C1288">
        <w:rPr>
          <w:rFonts w:eastAsiaTheme="minorHAnsi"/>
          <w:lang w:eastAsia="en-US"/>
        </w:rPr>
        <w:t xml:space="preserve"> </w:t>
      </w:r>
      <w:r w:rsidR="002C25AE" w:rsidRPr="007C1288">
        <w:rPr>
          <w:rFonts w:eastAsiaTheme="minorHAnsi"/>
          <w:lang w:eastAsia="en-US"/>
        </w:rPr>
        <w:t xml:space="preserve">(sociodemográficos, </w:t>
      </w:r>
      <w:r w:rsidR="003D1BFD" w:rsidRPr="007C1288">
        <w:rPr>
          <w:rFonts w:eastAsiaTheme="minorHAnsi"/>
          <w:lang w:eastAsia="en-US"/>
        </w:rPr>
        <w:t>antropométricos,</w:t>
      </w:r>
      <w:r w:rsidR="002C50FF" w:rsidRPr="007C1288">
        <w:rPr>
          <w:rFonts w:eastAsiaTheme="minorHAnsi"/>
          <w:lang w:eastAsia="en-US"/>
        </w:rPr>
        <w:t xml:space="preserve"> </w:t>
      </w:r>
      <w:r w:rsidR="00FB6461" w:rsidRPr="007C1288">
        <w:rPr>
          <w:rFonts w:eastAsiaTheme="minorHAnsi"/>
          <w:lang w:eastAsia="en-US"/>
        </w:rPr>
        <w:t>autorrelatados</w:t>
      </w:r>
      <w:r w:rsidR="00B92C7D" w:rsidRPr="007C1288">
        <w:rPr>
          <w:rFonts w:eastAsiaTheme="minorHAnsi"/>
          <w:lang w:eastAsia="en-US"/>
        </w:rPr>
        <w:t xml:space="preserve"> e</w:t>
      </w:r>
      <w:r w:rsidR="00767ADD" w:rsidRPr="007C1288">
        <w:rPr>
          <w:rFonts w:eastAsiaTheme="minorHAnsi"/>
          <w:lang w:eastAsia="en-US"/>
        </w:rPr>
        <w:t xml:space="preserve"> baseados em performa</w:t>
      </w:r>
      <w:r w:rsidR="00965675" w:rsidRPr="007C1288">
        <w:rPr>
          <w:rFonts w:eastAsiaTheme="minorHAnsi"/>
          <w:lang w:eastAsia="en-US"/>
        </w:rPr>
        <w:t>n</w:t>
      </w:r>
      <w:r w:rsidR="00767ADD" w:rsidRPr="007C1288">
        <w:rPr>
          <w:rFonts w:eastAsiaTheme="minorHAnsi"/>
          <w:lang w:eastAsia="en-US"/>
        </w:rPr>
        <w:t>ce)</w:t>
      </w:r>
      <w:r w:rsidR="00055599">
        <w:rPr>
          <w:rFonts w:eastAsiaTheme="minorHAnsi"/>
          <w:lang w:eastAsia="en-US"/>
        </w:rPr>
        <w:t xml:space="preserve">, </w:t>
      </w:r>
      <w:r w:rsidR="00675C91">
        <w:rPr>
          <w:rFonts w:eastAsiaTheme="minorHAnsi"/>
          <w:lang w:eastAsia="en-US"/>
        </w:rPr>
        <w:t>intervenção e</w:t>
      </w:r>
      <w:r w:rsidR="00AE01CF">
        <w:rPr>
          <w:rFonts w:eastAsiaTheme="minorHAnsi"/>
          <w:lang w:eastAsia="en-US"/>
        </w:rPr>
        <w:t>,</w:t>
      </w:r>
      <w:r w:rsidR="00675C91">
        <w:rPr>
          <w:rFonts w:eastAsiaTheme="minorHAnsi"/>
          <w:lang w:eastAsia="en-US"/>
        </w:rPr>
        <w:t xml:space="preserve"> </w:t>
      </w:r>
      <w:r w:rsidR="00A255C5">
        <w:rPr>
          <w:rFonts w:eastAsiaTheme="minorHAnsi"/>
          <w:lang w:eastAsia="en-US"/>
        </w:rPr>
        <w:t>reavaliação.</w:t>
      </w:r>
    </w:p>
    <w:p w14:paraId="12B1BB0A" w14:textId="77777777" w:rsidR="00153D0D" w:rsidRDefault="00153D0D" w:rsidP="00AC2B0B">
      <w:pPr>
        <w:spacing w:line="360" w:lineRule="auto"/>
        <w:jc w:val="both"/>
        <w:rPr>
          <w:rFonts w:eastAsiaTheme="minorHAnsi"/>
          <w:lang w:eastAsia="en-US"/>
        </w:rPr>
      </w:pPr>
    </w:p>
    <w:p w14:paraId="14672FEE" w14:textId="1358D09A" w:rsidR="00AC2B0B" w:rsidRPr="00913E38" w:rsidRDefault="00AC2B0B" w:rsidP="00AC2B0B">
      <w:pPr>
        <w:spacing w:line="360" w:lineRule="auto"/>
        <w:jc w:val="both"/>
        <w:rPr>
          <w:rFonts w:eastAsiaTheme="minorHAnsi"/>
          <w:b/>
          <w:bCs/>
          <w:lang w:eastAsia="en-US"/>
        </w:rPr>
      </w:pPr>
      <w:r w:rsidRPr="00913E38">
        <w:rPr>
          <w:rFonts w:eastAsiaTheme="minorHAnsi"/>
          <w:b/>
          <w:bCs/>
          <w:lang w:eastAsia="en-US"/>
        </w:rPr>
        <w:t xml:space="preserve">3.3 </w:t>
      </w:r>
      <w:r w:rsidR="001803B5" w:rsidRPr="00913E38">
        <w:rPr>
          <w:rFonts w:eastAsiaTheme="minorHAnsi"/>
          <w:b/>
          <w:bCs/>
          <w:lang w:eastAsia="en-US"/>
        </w:rPr>
        <w:t>Randomização</w:t>
      </w:r>
    </w:p>
    <w:p w14:paraId="5908973F" w14:textId="77777777" w:rsidR="00570A72" w:rsidRDefault="00570A72" w:rsidP="000F0491">
      <w:pPr>
        <w:spacing w:line="360" w:lineRule="auto"/>
        <w:ind w:firstLine="709"/>
        <w:jc w:val="both"/>
        <w:rPr>
          <w:rFonts w:eastAsiaTheme="minorHAnsi"/>
          <w:lang w:eastAsia="en-US"/>
        </w:rPr>
      </w:pPr>
    </w:p>
    <w:p w14:paraId="695C51BA" w14:textId="6F327E37" w:rsidR="003B4A9C" w:rsidRDefault="00BD7136" w:rsidP="0077568F">
      <w:pPr>
        <w:spacing w:line="360" w:lineRule="auto"/>
        <w:ind w:firstLine="709"/>
        <w:jc w:val="both"/>
        <w:rPr>
          <w:rFonts w:eastAsiaTheme="minorHAnsi"/>
          <w:lang w:eastAsia="en-US"/>
        </w:rPr>
      </w:pPr>
      <w:r w:rsidRPr="006502B3">
        <w:rPr>
          <w:rFonts w:eastAsiaTheme="minorHAnsi"/>
          <w:lang w:eastAsia="en-US"/>
        </w:rPr>
        <w:lastRenderedPageBreak/>
        <w:t>Será feito um</w:t>
      </w:r>
      <w:r w:rsidR="00FD50AC">
        <w:rPr>
          <w:rFonts w:eastAsiaTheme="minorHAnsi"/>
          <w:lang w:eastAsia="en-US"/>
        </w:rPr>
        <w:t>a</w:t>
      </w:r>
      <w:r>
        <w:rPr>
          <w:rFonts w:eastAsiaTheme="minorHAnsi"/>
          <w:lang w:eastAsia="en-US"/>
        </w:rPr>
        <w:t xml:space="preserve"> </w:t>
      </w:r>
      <w:r w:rsidR="00FD50AC">
        <w:rPr>
          <w:rFonts w:eastAsiaTheme="minorHAnsi"/>
          <w:lang w:eastAsia="en-US"/>
        </w:rPr>
        <w:t>randomização simples</w:t>
      </w:r>
      <w:r w:rsidR="00D13791">
        <w:rPr>
          <w:rFonts w:eastAsiaTheme="minorHAnsi"/>
          <w:lang w:eastAsia="en-US"/>
        </w:rPr>
        <w:t xml:space="preserve"> por um </w:t>
      </w:r>
      <w:r w:rsidR="007A07C2">
        <w:rPr>
          <w:rFonts w:eastAsiaTheme="minorHAnsi"/>
          <w:lang w:eastAsia="en-US"/>
        </w:rPr>
        <w:t>pesquisador não envolvido</w:t>
      </w:r>
      <w:r w:rsidR="003D52AB">
        <w:rPr>
          <w:rFonts w:eastAsiaTheme="minorHAnsi"/>
          <w:lang w:eastAsia="en-US"/>
        </w:rPr>
        <w:t xml:space="preserve"> </w:t>
      </w:r>
      <w:r w:rsidR="007A07C2">
        <w:rPr>
          <w:rFonts w:eastAsiaTheme="minorHAnsi"/>
          <w:lang w:eastAsia="en-US"/>
        </w:rPr>
        <w:t>na coleta dos dados</w:t>
      </w:r>
      <w:r w:rsidR="004705E6">
        <w:rPr>
          <w:rFonts w:eastAsiaTheme="minorHAnsi"/>
          <w:lang w:eastAsia="en-US"/>
        </w:rPr>
        <w:t xml:space="preserve">. </w:t>
      </w:r>
      <w:r w:rsidR="009B4429">
        <w:rPr>
          <w:rFonts w:eastAsiaTheme="minorHAnsi"/>
          <w:lang w:eastAsia="en-US"/>
        </w:rPr>
        <w:t>Para tanto, e</w:t>
      </w:r>
      <w:r w:rsidR="004705E6">
        <w:rPr>
          <w:rFonts w:eastAsiaTheme="minorHAnsi"/>
          <w:lang w:eastAsia="en-US"/>
        </w:rPr>
        <w:t xml:space="preserve">ste pesquisador </w:t>
      </w:r>
      <w:r w:rsidR="007B70BE">
        <w:rPr>
          <w:rFonts w:eastAsiaTheme="minorHAnsi"/>
          <w:lang w:eastAsia="en-US"/>
        </w:rPr>
        <w:t xml:space="preserve">irá gerar códigos utilizando o </w:t>
      </w:r>
      <w:r w:rsidR="007B70BE">
        <w:rPr>
          <w:rFonts w:eastAsiaTheme="minorHAnsi"/>
          <w:i/>
          <w:iCs/>
          <w:lang w:eastAsia="en-US"/>
        </w:rPr>
        <w:t xml:space="preserve">software </w:t>
      </w:r>
      <w:r w:rsidR="007B70BE">
        <w:rPr>
          <w:rFonts w:eastAsiaTheme="minorHAnsi"/>
          <w:lang w:eastAsia="en-US"/>
        </w:rPr>
        <w:t>Microsoft Excel® (versão 2401)</w:t>
      </w:r>
      <w:r w:rsidR="001F2D0E">
        <w:rPr>
          <w:rFonts w:eastAsiaTheme="minorHAnsi"/>
          <w:lang w:eastAsia="en-US"/>
        </w:rPr>
        <w:t xml:space="preserve">, </w:t>
      </w:r>
      <w:r w:rsidR="007D1FE4">
        <w:rPr>
          <w:rFonts w:eastAsiaTheme="minorHAnsi"/>
          <w:lang w:eastAsia="en-US"/>
        </w:rPr>
        <w:t>onde</w:t>
      </w:r>
      <w:r w:rsidR="001F2D0E">
        <w:rPr>
          <w:rFonts w:eastAsiaTheme="minorHAnsi"/>
          <w:lang w:eastAsia="en-US"/>
        </w:rPr>
        <w:t xml:space="preserve"> </w:t>
      </w:r>
      <w:r w:rsidR="0074641C">
        <w:rPr>
          <w:rFonts w:eastAsiaTheme="minorHAnsi"/>
          <w:lang w:eastAsia="en-US"/>
        </w:rPr>
        <w:t>tais</w:t>
      </w:r>
      <w:r w:rsidR="00F5680C">
        <w:rPr>
          <w:rFonts w:eastAsiaTheme="minorHAnsi"/>
          <w:lang w:eastAsia="en-US"/>
        </w:rPr>
        <w:t xml:space="preserve"> </w:t>
      </w:r>
      <w:r w:rsidR="00092C72">
        <w:rPr>
          <w:rFonts w:eastAsiaTheme="minorHAnsi"/>
          <w:lang w:eastAsia="en-US"/>
        </w:rPr>
        <w:t>corresponde</w:t>
      </w:r>
      <w:r w:rsidR="006C2EE9">
        <w:rPr>
          <w:rFonts w:eastAsiaTheme="minorHAnsi"/>
          <w:lang w:eastAsia="en-US"/>
        </w:rPr>
        <w:t>m</w:t>
      </w:r>
      <w:r w:rsidR="00092C72">
        <w:rPr>
          <w:rFonts w:eastAsiaTheme="minorHAnsi"/>
          <w:lang w:eastAsia="en-US"/>
        </w:rPr>
        <w:t xml:space="preserve"> ao</w:t>
      </w:r>
      <w:r w:rsidR="000420A6">
        <w:rPr>
          <w:rFonts w:eastAsiaTheme="minorHAnsi"/>
          <w:lang w:eastAsia="en-US"/>
        </w:rPr>
        <w:t>s grupos:</w:t>
      </w:r>
      <w:r w:rsidRPr="006502B3">
        <w:rPr>
          <w:rFonts w:eastAsiaTheme="minorHAnsi"/>
          <w:lang w:eastAsia="en-US"/>
        </w:rPr>
        <w:t xml:space="preserve"> </w:t>
      </w:r>
      <w:r w:rsidR="00497496">
        <w:rPr>
          <w:rFonts w:eastAsiaTheme="minorHAnsi"/>
          <w:lang w:eastAsia="en-US"/>
        </w:rPr>
        <w:t>TFTME</w:t>
      </w:r>
      <w:r w:rsidRPr="006502B3">
        <w:rPr>
          <w:rFonts w:eastAsiaTheme="minorHAnsi"/>
          <w:lang w:eastAsia="en-US"/>
        </w:rPr>
        <w:t xml:space="preserve"> com carga</w:t>
      </w:r>
      <w:r w:rsidR="00497496">
        <w:rPr>
          <w:rFonts w:eastAsiaTheme="minorHAnsi"/>
          <w:lang w:eastAsia="en-US"/>
        </w:rPr>
        <w:t xml:space="preserve"> de</w:t>
      </w:r>
      <w:r w:rsidRPr="006502B3">
        <w:rPr>
          <w:rFonts w:eastAsiaTheme="minorHAnsi"/>
          <w:lang w:eastAsia="en-US"/>
        </w:rPr>
        <w:t xml:space="preserve"> 15kg </w:t>
      </w:r>
      <w:r w:rsidR="00EA5AED">
        <w:rPr>
          <w:rFonts w:eastAsiaTheme="minorHAnsi"/>
          <w:lang w:eastAsia="en-US"/>
        </w:rPr>
        <w:t>(</w:t>
      </w:r>
      <w:r w:rsidR="005830E8">
        <w:rPr>
          <w:rFonts w:eastAsiaTheme="minorHAnsi"/>
          <w:lang w:eastAsia="en-US"/>
        </w:rPr>
        <w:t>TFT</w:t>
      </w:r>
      <w:r w:rsidR="005046E9">
        <w:rPr>
          <w:rFonts w:eastAsiaTheme="minorHAnsi"/>
          <w:lang w:eastAsia="en-US"/>
        </w:rPr>
        <w:t>ME-</w:t>
      </w:r>
      <w:r w:rsidR="00EA5AED">
        <w:rPr>
          <w:rFonts w:eastAsiaTheme="minorHAnsi"/>
          <w:lang w:eastAsia="en-US"/>
        </w:rPr>
        <w:t xml:space="preserve">15) </w:t>
      </w:r>
      <w:r w:rsidRPr="006502B3">
        <w:rPr>
          <w:rFonts w:eastAsiaTheme="minorHAnsi"/>
          <w:lang w:eastAsia="en-US"/>
        </w:rPr>
        <w:t>e;</w:t>
      </w:r>
      <w:r w:rsidR="005046E9">
        <w:rPr>
          <w:rFonts w:eastAsiaTheme="minorHAnsi"/>
          <w:lang w:eastAsia="en-US"/>
        </w:rPr>
        <w:t xml:space="preserve"> </w:t>
      </w:r>
      <w:r w:rsidR="00AB008B">
        <w:rPr>
          <w:rFonts w:eastAsiaTheme="minorHAnsi"/>
          <w:lang w:eastAsia="en-US"/>
        </w:rPr>
        <w:t>TFTME</w:t>
      </w:r>
      <w:r w:rsidR="00AB008B" w:rsidRPr="006502B3">
        <w:rPr>
          <w:rFonts w:eastAsiaTheme="minorHAnsi"/>
          <w:lang w:eastAsia="en-US"/>
        </w:rPr>
        <w:t xml:space="preserve"> com carga</w:t>
      </w:r>
      <w:r w:rsidR="00AB008B">
        <w:rPr>
          <w:rFonts w:eastAsiaTheme="minorHAnsi"/>
          <w:lang w:eastAsia="en-US"/>
        </w:rPr>
        <w:t xml:space="preserve"> de</w:t>
      </w:r>
      <w:r w:rsidR="00AB008B" w:rsidRPr="006502B3">
        <w:rPr>
          <w:rFonts w:eastAsiaTheme="minorHAnsi"/>
          <w:lang w:eastAsia="en-US"/>
        </w:rPr>
        <w:t xml:space="preserve"> </w:t>
      </w:r>
      <w:r w:rsidR="0085343B">
        <w:rPr>
          <w:rFonts w:eastAsiaTheme="minorHAnsi"/>
          <w:lang w:eastAsia="en-US"/>
        </w:rPr>
        <w:t>30</w:t>
      </w:r>
      <w:r w:rsidR="00AB008B" w:rsidRPr="006502B3">
        <w:rPr>
          <w:rFonts w:eastAsiaTheme="minorHAnsi"/>
          <w:lang w:eastAsia="en-US"/>
        </w:rPr>
        <w:t>kg</w:t>
      </w:r>
      <w:r w:rsidR="0085343B">
        <w:rPr>
          <w:rFonts w:eastAsiaTheme="minorHAnsi"/>
          <w:lang w:eastAsia="en-US"/>
        </w:rPr>
        <w:t xml:space="preserve"> (</w:t>
      </w:r>
      <w:r w:rsidR="005046E9">
        <w:rPr>
          <w:rFonts w:eastAsiaTheme="minorHAnsi"/>
          <w:lang w:eastAsia="en-US"/>
        </w:rPr>
        <w:t>TFTME-</w:t>
      </w:r>
      <w:r w:rsidR="0085343B">
        <w:rPr>
          <w:rFonts w:eastAsiaTheme="minorHAnsi"/>
          <w:lang w:eastAsia="en-US"/>
        </w:rPr>
        <w:t>30)</w:t>
      </w:r>
      <w:r w:rsidR="005046E9">
        <w:rPr>
          <w:rFonts w:eastAsiaTheme="minorHAnsi"/>
          <w:lang w:eastAsia="en-US"/>
        </w:rPr>
        <w:t>.</w:t>
      </w:r>
      <w:r w:rsidR="0064638A">
        <w:rPr>
          <w:rFonts w:eastAsiaTheme="minorHAnsi"/>
          <w:lang w:eastAsia="en-US"/>
        </w:rPr>
        <w:t xml:space="preserve"> </w:t>
      </w:r>
      <w:r w:rsidR="00F160C2">
        <w:rPr>
          <w:rFonts w:eastAsiaTheme="minorHAnsi"/>
          <w:lang w:eastAsia="en-US"/>
        </w:rPr>
        <w:t xml:space="preserve">Esses códigos </w:t>
      </w:r>
      <w:r w:rsidR="001A7F08">
        <w:rPr>
          <w:rFonts w:eastAsiaTheme="minorHAnsi"/>
          <w:lang w:eastAsia="en-US"/>
        </w:rPr>
        <w:t>serão</w:t>
      </w:r>
      <w:r w:rsidR="00F160C2">
        <w:rPr>
          <w:rFonts w:eastAsiaTheme="minorHAnsi"/>
          <w:lang w:eastAsia="en-US"/>
        </w:rPr>
        <w:t xml:space="preserve"> postos em envelopes opacos e, lacrados</w:t>
      </w:r>
      <w:r w:rsidR="00D14D20">
        <w:rPr>
          <w:rFonts w:eastAsiaTheme="minorHAnsi"/>
          <w:lang w:eastAsia="en-US"/>
        </w:rPr>
        <w:t>.</w:t>
      </w:r>
      <w:r w:rsidR="00BF557F">
        <w:rPr>
          <w:rFonts w:eastAsiaTheme="minorHAnsi"/>
          <w:lang w:eastAsia="en-US"/>
        </w:rPr>
        <w:t xml:space="preserve"> Cada participante escolherá um envelope e,</w:t>
      </w:r>
      <w:r w:rsidR="007E737A">
        <w:rPr>
          <w:rFonts w:eastAsiaTheme="minorHAnsi"/>
          <w:lang w:eastAsia="en-US"/>
        </w:rPr>
        <w:t xml:space="preserve"> com isso, será </w:t>
      </w:r>
      <w:r w:rsidR="00582EE1">
        <w:rPr>
          <w:rFonts w:eastAsiaTheme="minorHAnsi"/>
          <w:lang w:eastAsia="en-US"/>
        </w:rPr>
        <w:t>direcionado</w:t>
      </w:r>
      <w:r w:rsidR="007E737A">
        <w:rPr>
          <w:rFonts w:eastAsiaTheme="minorHAnsi"/>
          <w:lang w:eastAsia="en-US"/>
        </w:rPr>
        <w:t xml:space="preserve"> para</w:t>
      </w:r>
      <w:r w:rsidR="00582EE1">
        <w:rPr>
          <w:rFonts w:eastAsiaTheme="minorHAnsi"/>
          <w:lang w:eastAsia="en-US"/>
        </w:rPr>
        <w:t xml:space="preserve"> um dos grupos.</w:t>
      </w:r>
    </w:p>
    <w:p w14:paraId="4780AEC7" w14:textId="77777777" w:rsidR="008F1212" w:rsidRDefault="008F1212" w:rsidP="000A54FC">
      <w:pPr>
        <w:spacing w:line="360" w:lineRule="auto"/>
        <w:jc w:val="both"/>
        <w:rPr>
          <w:rFonts w:eastAsiaTheme="minorHAnsi"/>
          <w:lang w:eastAsia="en-US"/>
        </w:rPr>
      </w:pPr>
    </w:p>
    <w:p w14:paraId="00EFB988" w14:textId="223CEFEE" w:rsidR="002A3D1A" w:rsidRPr="00CA2E40" w:rsidRDefault="002A3D1A" w:rsidP="000A54FC">
      <w:pPr>
        <w:spacing w:line="360" w:lineRule="auto"/>
        <w:jc w:val="both"/>
        <w:rPr>
          <w:rFonts w:eastAsiaTheme="minorHAnsi"/>
          <w:b/>
          <w:bCs/>
          <w:lang w:eastAsia="en-US"/>
        </w:rPr>
      </w:pPr>
      <w:r w:rsidRPr="00CA2E40">
        <w:rPr>
          <w:rFonts w:eastAsiaTheme="minorHAnsi"/>
          <w:b/>
          <w:bCs/>
          <w:lang w:eastAsia="en-US"/>
        </w:rPr>
        <w:t xml:space="preserve">3.5 </w:t>
      </w:r>
      <w:r w:rsidR="00F94618">
        <w:rPr>
          <w:rFonts w:eastAsiaTheme="minorHAnsi"/>
          <w:b/>
          <w:bCs/>
          <w:lang w:eastAsia="en-US"/>
        </w:rPr>
        <w:t>Intervenç</w:t>
      </w:r>
      <w:r w:rsidR="00943222">
        <w:rPr>
          <w:rFonts w:eastAsiaTheme="minorHAnsi"/>
          <w:b/>
          <w:bCs/>
          <w:lang w:eastAsia="en-US"/>
        </w:rPr>
        <w:t>ão</w:t>
      </w:r>
    </w:p>
    <w:p w14:paraId="36A04614" w14:textId="51D86046" w:rsidR="00372C5C" w:rsidRDefault="00372C5C" w:rsidP="009F7342">
      <w:pPr>
        <w:spacing w:line="360" w:lineRule="auto"/>
        <w:jc w:val="both"/>
      </w:pPr>
    </w:p>
    <w:p w14:paraId="7B685024" w14:textId="6F1F2967" w:rsidR="00CF0631" w:rsidRDefault="005B11F2" w:rsidP="006A6238">
      <w:pPr>
        <w:spacing w:line="360" w:lineRule="auto"/>
        <w:ind w:firstLine="709"/>
        <w:jc w:val="both"/>
        <w:rPr>
          <w:rFonts w:eastAsiaTheme="minorHAnsi"/>
          <w:lang w:eastAsia="en-US"/>
        </w:rPr>
      </w:pPr>
      <w:r w:rsidRPr="006502B3">
        <w:rPr>
          <w:rFonts w:eastAsiaTheme="minorHAnsi"/>
          <w:lang w:eastAsia="en-US"/>
        </w:rPr>
        <w:t xml:space="preserve">A </w:t>
      </w:r>
      <w:r>
        <w:rPr>
          <w:rFonts w:eastAsiaTheme="minorHAnsi"/>
          <w:lang w:eastAsia="en-US"/>
        </w:rPr>
        <w:t xml:space="preserve">TFTME </w:t>
      </w:r>
      <w:r w:rsidRPr="006502B3">
        <w:rPr>
          <w:rFonts w:eastAsiaTheme="minorHAnsi"/>
          <w:lang w:eastAsia="en-US"/>
        </w:rPr>
        <w:t xml:space="preserve">será executada por meio do aparelho </w:t>
      </w:r>
      <w:r>
        <w:rPr>
          <w:rFonts w:eastAsiaTheme="minorHAnsi"/>
          <w:lang w:eastAsia="en-US"/>
        </w:rPr>
        <w:t>“</w:t>
      </w:r>
      <w:r w:rsidRPr="006502B3">
        <w:rPr>
          <w:rFonts w:eastAsiaTheme="minorHAnsi"/>
          <w:lang w:eastAsia="en-US"/>
        </w:rPr>
        <w:t>Triton Traction Unit 473</w:t>
      </w:r>
      <w:r>
        <w:rPr>
          <w:rFonts w:eastAsiaTheme="minorHAnsi"/>
          <w:lang w:eastAsia="en-US"/>
        </w:rPr>
        <w:t>9®”</w:t>
      </w:r>
      <w:r w:rsidR="001043B1">
        <w:rPr>
          <w:rFonts w:eastAsiaTheme="minorHAnsi"/>
          <w:lang w:eastAsia="en-US"/>
        </w:rPr>
        <w:t xml:space="preserve">, </w:t>
      </w:r>
      <w:r w:rsidR="002E2E5A">
        <w:rPr>
          <w:rFonts w:eastAsiaTheme="minorHAnsi"/>
          <w:lang w:eastAsia="en-US"/>
        </w:rPr>
        <w:t>de forma unilateral</w:t>
      </w:r>
      <w:r w:rsidR="003E0657">
        <w:rPr>
          <w:rFonts w:eastAsiaTheme="minorHAnsi"/>
          <w:lang w:eastAsia="en-US"/>
        </w:rPr>
        <w:t xml:space="preserve"> – o joelho tratado será aquele comprometido (ou o mais) pela OAJ.</w:t>
      </w:r>
      <w:r w:rsidR="00DF0B52">
        <w:rPr>
          <w:rFonts w:eastAsiaTheme="minorHAnsi"/>
          <w:lang w:eastAsia="en-US"/>
        </w:rPr>
        <w:t xml:space="preserve"> </w:t>
      </w:r>
      <w:r w:rsidR="00E577FA">
        <w:rPr>
          <w:rFonts w:eastAsiaTheme="minorHAnsi"/>
          <w:lang w:eastAsia="en-US"/>
        </w:rPr>
        <w:t>O pesquisador responsável pel</w:t>
      </w:r>
      <w:r w:rsidR="002B0D0D">
        <w:rPr>
          <w:rFonts w:eastAsiaTheme="minorHAnsi"/>
          <w:lang w:eastAsia="en-US"/>
        </w:rPr>
        <w:t>a intervenção</w:t>
      </w:r>
      <w:r w:rsidR="00E577FA">
        <w:rPr>
          <w:rFonts w:eastAsiaTheme="minorHAnsi"/>
          <w:lang w:eastAsia="en-US"/>
        </w:rPr>
        <w:t xml:space="preserve"> </w:t>
      </w:r>
      <w:r w:rsidR="00FD6205">
        <w:rPr>
          <w:rFonts w:eastAsiaTheme="minorHAnsi"/>
          <w:lang w:eastAsia="en-US"/>
        </w:rPr>
        <w:t>(Pesquisador 1)</w:t>
      </w:r>
      <w:r w:rsidR="002B0D0D">
        <w:rPr>
          <w:rFonts w:eastAsiaTheme="minorHAnsi"/>
          <w:lang w:eastAsia="en-US"/>
        </w:rPr>
        <w:t xml:space="preserve"> passará por um treinamento prévio</w:t>
      </w:r>
      <w:r w:rsidR="00683149">
        <w:rPr>
          <w:rFonts w:eastAsiaTheme="minorHAnsi"/>
          <w:lang w:eastAsia="en-US"/>
        </w:rPr>
        <w:t xml:space="preserve">, destinado </w:t>
      </w:r>
      <w:r w:rsidR="00B5234A">
        <w:rPr>
          <w:rFonts w:eastAsiaTheme="minorHAnsi"/>
          <w:lang w:eastAsia="en-US"/>
        </w:rPr>
        <w:t xml:space="preserve">à preparação do participante e </w:t>
      </w:r>
      <w:r w:rsidR="002165B7">
        <w:rPr>
          <w:rFonts w:eastAsiaTheme="minorHAnsi"/>
          <w:lang w:eastAsia="en-US"/>
        </w:rPr>
        <w:t xml:space="preserve">operação do aparelho. </w:t>
      </w:r>
      <w:r w:rsidRPr="006502B3">
        <w:rPr>
          <w:rFonts w:eastAsiaTheme="minorHAnsi"/>
          <w:lang w:eastAsia="en-US"/>
        </w:rPr>
        <w:t>Para o procedimento, todos os participantes ficarão em posição supina, em cima de uma maca.</w:t>
      </w:r>
      <w:r>
        <w:rPr>
          <w:rFonts w:eastAsiaTheme="minorHAnsi"/>
          <w:lang w:eastAsia="en-US"/>
        </w:rPr>
        <w:t xml:space="preserve"> </w:t>
      </w:r>
      <w:r w:rsidRPr="006502B3">
        <w:rPr>
          <w:rFonts w:eastAsiaTheme="minorHAnsi"/>
          <w:lang w:eastAsia="en-US"/>
        </w:rPr>
        <w:t>O membro inferior</w:t>
      </w:r>
      <w:r>
        <w:rPr>
          <w:rFonts w:eastAsiaTheme="minorHAnsi"/>
          <w:lang w:eastAsia="en-US"/>
        </w:rPr>
        <w:t xml:space="preserve"> </w:t>
      </w:r>
      <w:r w:rsidRPr="006502B3">
        <w:rPr>
          <w:rFonts w:eastAsiaTheme="minorHAnsi"/>
          <w:lang w:eastAsia="en-US"/>
        </w:rPr>
        <w:t>d</w:t>
      </w:r>
      <w:r w:rsidR="00DF0B52">
        <w:rPr>
          <w:rFonts w:eastAsiaTheme="minorHAnsi"/>
          <w:lang w:eastAsia="en-US"/>
        </w:rPr>
        <w:t>o</w:t>
      </w:r>
      <w:r w:rsidRPr="006502B3">
        <w:rPr>
          <w:rFonts w:eastAsiaTheme="minorHAnsi"/>
          <w:lang w:eastAsia="en-US"/>
        </w:rPr>
        <w:t xml:space="preserve"> joelho </w:t>
      </w:r>
      <w:r w:rsidR="00DF0B52">
        <w:rPr>
          <w:rFonts w:eastAsiaTheme="minorHAnsi"/>
          <w:lang w:eastAsia="en-US"/>
        </w:rPr>
        <w:t xml:space="preserve">tratado </w:t>
      </w:r>
      <w:r>
        <w:rPr>
          <w:rFonts w:eastAsiaTheme="minorHAnsi"/>
          <w:lang w:eastAsia="en-US"/>
        </w:rPr>
        <w:t>repousará</w:t>
      </w:r>
      <w:r w:rsidRPr="006502B3">
        <w:rPr>
          <w:rFonts w:eastAsiaTheme="minorHAnsi"/>
          <w:lang w:eastAsia="en-US"/>
        </w:rPr>
        <w:t xml:space="preserve"> sobre um “dispositivo para apoio e estabilização” (fabricado pelos autores)</w:t>
      </w:r>
      <w:r>
        <w:rPr>
          <w:rFonts w:eastAsiaTheme="minorHAnsi"/>
          <w:lang w:eastAsia="en-US"/>
        </w:rPr>
        <w:t xml:space="preserve"> – por onde a tração ocorrerá –</w:t>
      </w:r>
      <w:r w:rsidRPr="006502B3">
        <w:rPr>
          <w:rFonts w:eastAsiaTheme="minorHAnsi"/>
          <w:lang w:eastAsia="en-US"/>
        </w:rPr>
        <w:t>, este que será fixo à maca ao qual o paciente se encontra.</w:t>
      </w:r>
      <w:r>
        <w:rPr>
          <w:rFonts w:eastAsiaTheme="minorHAnsi"/>
          <w:lang w:eastAsia="en-US"/>
        </w:rPr>
        <w:t xml:space="preserve"> </w:t>
      </w:r>
    </w:p>
    <w:p w14:paraId="5235F0B3" w14:textId="22F8D312" w:rsidR="005B11F2" w:rsidRPr="006502B3" w:rsidRDefault="00CF0631" w:rsidP="005B11F2">
      <w:pPr>
        <w:spacing w:line="360" w:lineRule="auto"/>
        <w:ind w:firstLine="709"/>
        <w:jc w:val="both"/>
        <w:rPr>
          <w:rFonts w:eastAsiaTheme="minorHAnsi"/>
          <w:lang w:eastAsia="en-US"/>
        </w:rPr>
      </w:pPr>
      <w:r>
        <w:rPr>
          <w:rFonts w:eastAsiaTheme="minorHAnsi"/>
          <w:lang w:eastAsia="en-US"/>
        </w:rPr>
        <w:t>Esse</w:t>
      </w:r>
      <w:r w:rsidR="005B11F2" w:rsidRPr="006502B3">
        <w:rPr>
          <w:rFonts w:eastAsiaTheme="minorHAnsi"/>
          <w:lang w:eastAsia="en-US"/>
        </w:rPr>
        <w:t xml:space="preserve"> dispositivo é expresso por um suporte deslizável (direção horizontal), onde sobre este encontra-se um componente vestível (uma bota) – envolverá à perna, o tornozelo e o pé. O suporte é interligado à base por meio de uma haste de metal, onde, por intermédio da condição de sua regulagem de altura, tal peça determina à altura do suporte – </w:t>
      </w:r>
      <w:r w:rsidR="005B11F2">
        <w:rPr>
          <w:rFonts w:eastAsiaTheme="minorHAnsi"/>
          <w:lang w:eastAsia="en-US"/>
        </w:rPr>
        <w:t>responsável pelo</w:t>
      </w:r>
      <w:r w:rsidR="005B11F2" w:rsidRPr="006502B3">
        <w:rPr>
          <w:rFonts w:eastAsiaTheme="minorHAnsi"/>
          <w:lang w:eastAsia="en-US"/>
        </w:rPr>
        <w:t xml:space="preserve"> ângulo de flexão</w:t>
      </w:r>
      <w:r w:rsidR="005B11F2">
        <w:rPr>
          <w:rFonts w:eastAsiaTheme="minorHAnsi"/>
          <w:lang w:eastAsia="en-US"/>
        </w:rPr>
        <w:t xml:space="preserve"> do joelho</w:t>
      </w:r>
      <w:r w:rsidR="005B11F2" w:rsidRPr="006502B3">
        <w:rPr>
          <w:rFonts w:eastAsiaTheme="minorHAnsi"/>
          <w:lang w:eastAsia="en-US"/>
        </w:rPr>
        <w:t>. Na base também há uma placa acolchoada de orientação ajustável que acomoda a região posterior da coxa.</w:t>
      </w:r>
    </w:p>
    <w:p w14:paraId="5F20E96F" w14:textId="6D96F050" w:rsidR="00F94618" w:rsidRPr="00F66208" w:rsidRDefault="005B11F2" w:rsidP="00F66208">
      <w:pPr>
        <w:spacing w:line="360" w:lineRule="auto"/>
        <w:ind w:firstLine="709"/>
        <w:jc w:val="both"/>
        <w:rPr>
          <w:rFonts w:eastAsiaTheme="minorHAnsi"/>
          <w:lang w:eastAsia="en-US"/>
        </w:rPr>
      </w:pPr>
      <w:r w:rsidRPr="006502B3">
        <w:rPr>
          <w:rFonts w:eastAsiaTheme="minorHAnsi"/>
          <w:lang w:eastAsia="en-US"/>
        </w:rPr>
        <w:t xml:space="preserve">O </w:t>
      </w:r>
      <w:r>
        <w:rPr>
          <w:rFonts w:eastAsiaTheme="minorHAnsi"/>
          <w:lang w:eastAsia="en-US"/>
        </w:rPr>
        <w:t>MI</w:t>
      </w:r>
      <w:r w:rsidRPr="006502B3">
        <w:rPr>
          <w:rFonts w:eastAsiaTheme="minorHAnsi"/>
          <w:lang w:eastAsia="en-US"/>
        </w:rPr>
        <w:t xml:space="preserve"> de todos os participantes será posicionado de maneira que a articulaç</w:t>
      </w:r>
      <w:r>
        <w:rPr>
          <w:rFonts w:eastAsiaTheme="minorHAnsi"/>
          <w:lang w:eastAsia="en-US"/>
        </w:rPr>
        <w:t xml:space="preserve">ão </w:t>
      </w:r>
      <w:r w:rsidRPr="006502B3">
        <w:rPr>
          <w:rFonts w:eastAsiaTheme="minorHAnsi"/>
          <w:lang w:eastAsia="en-US"/>
        </w:rPr>
        <w:t>do j</w:t>
      </w:r>
      <w:r>
        <w:rPr>
          <w:rFonts w:eastAsiaTheme="minorHAnsi"/>
          <w:lang w:eastAsia="en-US"/>
        </w:rPr>
        <w:t>o</w:t>
      </w:r>
      <w:r w:rsidRPr="006502B3">
        <w:rPr>
          <w:rFonts w:eastAsiaTheme="minorHAnsi"/>
          <w:lang w:eastAsia="en-US"/>
        </w:rPr>
        <w:t>elho assuma</w:t>
      </w:r>
      <w:r>
        <w:rPr>
          <w:rFonts w:eastAsiaTheme="minorHAnsi"/>
          <w:lang w:eastAsia="en-US"/>
        </w:rPr>
        <w:t xml:space="preserve"> o ângulo de flexão entre 45º e 55º, medidas estas que garantem uma TFT mais eficiente </w:t>
      </w:r>
      <w:r w:rsidR="00261862">
        <w:rPr>
          <w:rFonts w:eastAsiaTheme="minorHAnsi"/>
          <w:lang w:eastAsia="en-US"/>
        </w:rPr>
        <w:fldChar w:fldCharType="begin" w:fldLock="1"/>
      </w:r>
      <w:r w:rsidR="001252C6">
        <w:rPr>
          <w:rFonts w:eastAsiaTheme="minorHAnsi"/>
          <w:lang w:eastAsia="en-US"/>
        </w:rPr>
        <w:instrText>ADDIN CSL_CITATION {"citationItems":[{"id":"ITEM-1","itemData":{"author":[{"dropping-particle":"","family":"OGAWA","given":"Daisuke","non-dropping-particle":"","parse-names":false,"suffix":""},{"dropping-particle":"","family":"TAKEI","given":"Hitoshi","non-dropping-particle":"","parse-names":false,"suffix":""},{"dropping-particle":"","family":"MATSUMURA","given":"Masashi","non-dropping-particle":"","parse-names":false,"suffix":""},{"dropping-particle":"","family":"ICHIKAWA","given":"Kazuna","non-dropping-particle":"","parse-names":false,"suffix":""},{"dropping-particle":"","family":"HATA","given":"Masafumi","non-dropping-particle":"","parse-names":false,"suffix":""},{"dropping-particle":"","family":"ABIKO","given":"Teppei","non-dropping-particle":"","parse-names":false,"suffix":""}],"container-title":"Journal of the Japanese Physical Therapy Association","id":"ITEM-1","issue":"1","issued":{"date-parts":[["2013"]]},"page":"46","title":"Analysis of Separation Distance that Accompanies the Traction of Normal Knee Joints using Ultrasound Imaging: The Influence of the Different Joint Angles and Traction Forces.","type":"article-journal","volume":"16"},"uris":["http://www.mendeley.com/documents/?uuid=0b8fb319-c61b-464d-ad1d-79d333bc7929"]}],"mendeley":{"formattedCitation":"(OGAWA et al., 2013)","plainTextFormattedCitation":"(OGAWA et al., 2013)","previouslyFormattedCitation":"(OGAWA et al., 2013)"},"properties":{"noteIndex":0},"schema":"https://github.com/citation-style-language/schema/raw/master/csl-citation.json"}</w:instrText>
      </w:r>
      <w:r w:rsidR="00261862">
        <w:rPr>
          <w:rFonts w:eastAsiaTheme="minorHAnsi"/>
          <w:lang w:eastAsia="en-US"/>
        </w:rPr>
        <w:fldChar w:fldCharType="separate"/>
      </w:r>
      <w:r w:rsidR="00261862" w:rsidRPr="00261862">
        <w:rPr>
          <w:rFonts w:eastAsiaTheme="minorHAnsi"/>
          <w:noProof/>
          <w:lang w:eastAsia="en-US"/>
        </w:rPr>
        <w:t>(OGAWA et al., 2013)</w:t>
      </w:r>
      <w:r w:rsidR="00261862">
        <w:rPr>
          <w:rFonts w:eastAsiaTheme="minorHAnsi"/>
          <w:lang w:eastAsia="en-US"/>
        </w:rPr>
        <w:fldChar w:fldCharType="end"/>
      </w:r>
      <w:r>
        <w:rPr>
          <w:rFonts w:eastAsiaTheme="minorHAnsi"/>
          <w:lang w:eastAsia="en-US"/>
        </w:rPr>
        <w:t xml:space="preserve">. O estabelecimento do ângulo de flexão </w:t>
      </w:r>
      <w:r w:rsidR="00E41882">
        <w:rPr>
          <w:rFonts w:eastAsiaTheme="minorHAnsi"/>
          <w:lang w:eastAsia="en-US"/>
        </w:rPr>
        <w:t xml:space="preserve">do joelho </w:t>
      </w:r>
      <w:r>
        <w:rPr>
          <w:rFonts w:eastAsiaTheme="minorHAnsi"/>
          <w:lang w:eastAsia="en-US"/>
        </w:rPr>
        <w:t>será feito por meio d</w:t>
      </w:r>
      <w:r w:rsidR="00E41882">
        <w:rPr>
          <w:rFonts w:eastAsiaTheme="minorHAnsi"/>
          <w:lang w:eastAsia="en-US"/>
        </w:rPr>
        <w:t>e um goniômetro</w:t>
      </w:r>
      <w:r>
        <w:rPr>
          <w:rFonts w:eastAsiaTheme="minorHAnsi"/>
          <w:lang w:eastAsia="en-US"/>
        </w:rPr>
        <w:t xml:space="preserve"> </w:t>
      </w:r>
      <w:r w:rsidR="002D3BEB">
        <w:rPr>
          <w:rFonts w:eastAsiaTheme="minorHAnsi"/>
          <w:lang w:eastAsia="en-US"/>
        </w:rPr>
        <w:t>universal</w:t>
      </w:r>
      <w:r w:rsidR="003B3051">
        <w:rPr>
          <w:rFonts w:eastAsiaTheme="minorHAnsi"/>
          <w:lang w:eastAsia="en-US"/>
        </w:rPr>
        <w:t xml:space="preserve"> </w:t>
      </w:r>
      <w:r w:rsidR="00F52784">
        <w:rPr>
          <w:rFonts w:eastAsiaTheme="minorHAnsi"/>
          <w:lang w:eastAsia="en-US"/>
        </w:rPr>
        <w:fldChar w:fldCharType="begin" w:fldLock="1"/>
      </w:r>
      <w:r w:rsidR="00261862">
        <w:rPr>
          <w:rFonts w:eastAsiaTheme="minorHAnsi"/>
          <w:lang w:eastAsia="en-US"/>
        </w:rPr>
        <w:instrText>ADDIN CSL_CITATION {"citationItems":[{"id":"ITEM-1","itemData":{"author":[{"dropping-particle":"","family":"Moore","given":"Margaret Lee","non-dropping-particle":"","parse-names":false,"suffix":""}],"container-title":"Physical Therapy","id":"ITEM-1","issue":"5","issued":{"date-parts":[["1949"]]},"page":"95-205","title":"The Measurement of Joint Motion: Part I–Introductory Review of the Literature","type":"article-journal","volume":"29"},"uris":["http://www.mendeley.com/documents/?uuid=d7590d54-0de5-4892-a061-6f1b22c53eac"]}],"mendeley":{"formattedCitation":"(MOORE, 1949)","plainTextFormattedCitation":"(MOORE, 1949)","previouslyFormattedCitation":"(MOORE, 1949)"},"properties":{"noteIndex":0},"schema":"https://github.com/citation-style-language/schema/raw/master/csl-citation.json"}</w:instrText>
      </w:r>
      <w:r w:rsidR="00F52784">
        <w:rPr>
          <w:rFonts w:eastAsiaTheme="minorHAnsi"/>
          <w:lang w:eastAsia="en-US"/>
        </w:rPr>
        <w:fldChar w:fldCharType="separate"/>
      </w:r>
      <w:r w:rsidR="00F52784" w:rsidRPr="00F52784">
        <w:rPr>
          <w:rFonts w:eastAsiaTheme="minorHAnsi"/>
          <w:noProof/>
          <w:lang w:eastAsia="en-US"/>
        </w:rPr>
        <w:t>(MOORE, 1949)</w:t>
      </w:r>
      <w:r w:rsidR="00F52784">
        <w:rPr>
          <w:rFonts w:eastAsiaTheme="minorHAnsi"/>
          <w:lang w:eastAsia="en-US"/>
        </w:rPr>
        <w:fldChar w:fldCharType="end"/>
      </w:r>
      <w:r>
        <w:rPr>
          <w:rFonts w:eastAsiaTheme="minorHAnsi"/>
          <w:lang w:eastAsia="en-US"/>
        </w:rPr>
        <w:t>. A TFTME será feita de maneira contínua, e terá um tempo de 20 minutos</w:t>
      </w:r>
      <w:r>
        <w:rPr>
          <w:bCs/>
        </w:rPr>
        <w:t xml:space="preserve">. A carga de TFT, será de 15kg </w:t>
      </w:r>
      <w:r>
        <w:rPr>
          <w:rFonts w:eastAsiaTheme="minorHAnsi"/>
          <w:lang w:eastAsia="en-US"/>
        </w:rPr>
        <w:t>(</w:t>
      </w:r>
      <w:r w:rsidR="00354244">
        <w:rPr>
          <w:rFonts w:eastAsiaTheme="minorHAnsi"/>
          <w:lang w:eastAsia="en-US"/>
        </w:rPr>
        <w:t>TFTME-</w:t>
      </w:r>
      <w:r>
        <w:rPr>
          <w:rFonts w:eastAsiaTheme="minorHAnsi"/>
          <w:lang w:eastAsia="en-US"/>
        </w:rPr>
        <w:t xml:space="preserve">15) </w:t>
      </w:r>
      <w:r>
        <w:rPr>
          <w:bCs/>
        </w:rPr>
        <w:t xml:space="preserve">ou de 30kg </w:t>
      </w:r>
      <w:r>
        <w:rPr>
          <w:rFonts w:eastAsiaTheme="minorHAnsi"/>
          <w:lang w:eastAsia="en-US"/>
        </w:rPr>
        <w:t>(</w:t>
      </w:r>
      <w:r w:rsidR="00354244">
        <w:rPr>
          <w:rFonts w:eastAsiaTheme="minorHAnsi"/>
          <w:lang w:eastAsia="en-US"/>
        </w:rPr>
        <w:t>TFTME-</w:t>
      </w:r>
      <w:r>
        <w:rPr>
          <w:rFonts w:eastAsiaTheme="minorHAnsi"/>
          <w:lang w:eastAsia="en-US"/>
        </w:rPr>
        <w:t xml:space="preserve">30), a depender do grupo em que o participante tiver sido alocado. A TFTME só será iniciada </w:t>
      </w:r>
      <w:r w:rsidRPr="006502B3">
        <w:rPr>
          <w:rFonts w:eastAsiaTheme="minorHAnsi"/>
          <w:lang w:eastAsia="en-US"/>
        </w:rPr>
        <w:t>após: 1) o participante ser adequadamente fixado, por meio de cintas, à maca e; 2) a perna, o tornozelo e o pé estiverem firmemente imobilizados no aparelho</w:t>
      </w:r>
      <w:r w:rsidR="00137968">
        <w:rPr>
          <w:rFonts w:eastAsiaTheme="minorHAnsi"/>
          <w:lang w:eastAsia="en-US"/>
        </w:rPr>
        <w:t xml:space="preserve"> </w:t>
      </w:r>
      <w:r w:rsidR="00137968" w:rsidRPr="006502B3">
        <w:rPr>
          <w:rFonts w:eastAsiaTheme="minorHAnsi"/>
          <w:lang w:eastAsia="en-US"/>
        </w:rPr>
        <w:t xml:space="preserve">– isto para que a força da </w:t>
      </w:r>
      <w:r w:rsidR="00137968">
        <w:rPr>
          <w:rFonts w:eastAsiaTheme="minorHAnsi"/>
          <w:lang w:eastAsia="en-US"/>
        </w:rPr>
        <w:t>TFT seja mais eficaz</w:t>
      </w:r>
      <w:r w:rsidR="00146981">
        <w:rPr>
          <w:rFonts w:eastAsiaTheme="minorHAnsi"/>
          <w:lang w:eastAsia="en-US"/>
        </w:rPr>
        <w:t>.</w:t>
      </w:r>
      <w:r w:rsidR="0078368A">
        <w:rPr>
          <w:rFonts w:eastAsiaTheme="minorHAnsi"/>
          <w:lang w:eastAsia="en-US"/>
        </w:rPr>
        <w:t xml:space="preserve"> </w:t>
      </w:r>
      <w:r w:rsidR="002E68D8">
        <w:rPr>
          <w:rFonts w:eastAsiaTheme="minorHAnsi"/>
          <w:lang w:eastAsia="en-US"/>
        </w:rPr>
        <w:t>A natu</w:t>
      </w:r>
      <w:r w:rsidR="002737E7">
        <w:rPr>
          <w:rFonts w:eastAsiaTheme="minorHAnsi"/>
          <w:lang w:eastAsia="en-US"/>
        </w:rPr>
        <w:t xml:space="preserve">reza da </w:t>
      </w:r>
      <w:r w:rsidR="002737E7">
        <w:rPr>
          <w:rFonts w:eastAsiaTheme="minorHAnsi"/>
          <w:lang w:eastAsia="en-US"/>
        </w:rPr>
        <w:lastRenderedPageBreak/>
        <w:t xml:space="preserve">intervenção desse estudo faz com que </w:t>
      </w:r>
      <w:r w:rsidR="00000943">
        <w:rPr>
          <w:rFonts w:eastAsiaTheme="minorHAnsi"/>
          <w:lang w:eastAsia="en-US"/>
        </w:rPr>
        <w:t>não seja possível o cegamento do terapeuta e do participante.</w:t>
      </w:r>
      <w:r w:rsidR="002737E7">
        <w:rPr>
          <w:rFonts w:eastAsiaTheme="minorHAnsi"/>
          <w:lang w:eastAsia="en-US"/>
        </w:rPr>
        <w:t xml:space="preserve"> </w:t>
      </w:r>
    </w:p>
    <w:p w14:paraId="29C7F186" w14:textId="77777777" w:rsidR="00F94618" w:rsidRDefault="00F94618" w:rsidP="00557346">
      <w:pPr>
        <w:spacing w:line="360" w:lineRule="auto"/>
        <w:jc w:val="both"/>
      </w:pPr>
    </w:p>
    <w:p w14:paraId="73816BDC" w14:textId="4F7F2533" w:rsidR="00440407" w:rsidRDefault="00CA2E40" w:rsidP="00CF63EA">
      <w:pPr>
        <w:spacing w:line="360" w:lineRule="auto"/>
        <w:jc w:val="both"/>
        <w:rPr>
          <w:b/>
          <w:bCs/>
        </w:rPr>
      </w:pPr>
      <w:r w:rsidRPr="00CA2E40">
        <w:rPr>
          <w:b/>
          <w:bCs/>
        </w:rPr>
        <w:t xml:space="preserve">3.6 </w:t>
      </w:r>
      <w:r w:rsidR="00F94618">
        <w:rPr>
          <w:b/>
          <w:bCs/>
        </w:rPr>
        <w:t>Desfechos</w:t>
      </w:r>
    </w:p>
    <w:p w14:paraId="014FA202" w14:textId="77777777" w:rsidR="002D1647" w:rsidRDefault="002D1647" w:rsidP="00CF63EA">
      <w:pPr>
        <w:spacing w:line="360" w:lineRule="auto"/>
        <w:jc w:val="both"/>
        <w:rPr>
          <w:b/>
          <w:bCs/>
        </w:rPr>
      </w:pPr>
    </w:p>
    <w:p w14:paraId="5F28BFDB" w14:textId="7CF3CF07" w:rsidR="00737D1F" w:rsidRDefault="00737D1F" w:rsidP="002E2549">
      <w:pPr>
        <w:spacing w:line="360" w:lineRule="auto"/>
        <w:ind w:firstLine="709"/>
        <w:jc w:val="both"/>
        <w:rPr>
          <w:rFonts w:eastAsiaTheme="minorHAnsi"/>
          <w:lang w:eastAsia="en-US"/>
        </w:rPr>
      </w:pPr>
      <w:r>
        <w:rPr>
          <w:rFonts w:eastAsiaTheme="minorHAnsi"/>
          <w:lang w:eastAsia="en-US"/>
        </w:rPr>
        <w:t xml:space="preserve">Os desfechos primários desse estudo serão a intensidade da dor (conseguida com a END) e a mobilidade funcional (averiguada por meio do teste </w:t>
      </w:r>
      <w:proofErr w:type="spellStart"/>
      <w:r w:rsidRPr="00263CE5">
        <w:rPr>
          <w:rFonts w:eastAsiaTheme="minorHAnsi"/>
          <w:i/>
          <w:iCs/>
          <w:lang w:eastAsia="en-US"/>
        </w:rPr>
        <w:t>Timed</w:t>
      </w:r>
      <w:proofErr w:type="spellEnd"/>
      <w:r w:rsidRPr="00263CE5">
        <w:rPr>
          <w:rFonts w:eastAsiaTheme="minorHAnsi"/>
          <w:i/>
          <w:iCs/>
          <w:lang w:eastAsia="en-US"/>
        </w:rPr>
        <w:t xml:space="preserve"> </w:t>
      </w:r>
      <w:proofErr w:type="spellStart"/>
      <w:r w:rsidRPr="00263CE5">
        <w:rPr>
          <w:rFonts w:eastAsiaTheme="minorHAnsi"/>
          <w:i/>
          <w:iCs/>
          <w:lang w:eastAsia="en-US"/>
        </w:rPr>
        <w:t>Up</w:t>
      </w:r>
      <w:proofErr w:type="spellEnd"/>
      <w:r w:rsidRPr="00263CE5">
        <w:rPr>
          <w:rFonts w:eastAsiaTheme="minorHAnsi"/>
          <w:i/>
          <w:iCs/>
          <w:lang w:eastAsia="en-US"/>
        </w:rPr>
        <w:t xml:space="preserve"> </w:t>
      </w:r>
      <w:proofErr w:type="spellStart"/>
      <w:r w:rsidRPr="00263CE5">
        <w:rPr>
          <w:rFonts w:eastAsiaTheme="minorHAnsi"/>
          <w:i/>
          <w:iCs/>
          <w:lang w:eastAsia="en-US"/>
        </w:rPr>
        <w:t>and</w:t>
      </w:r>
      <w:proofErr w:type="spellEnd"/>
      <w:r w:rsidRPr="00263CE5">
        <w:rPr>
          <w:rFonts w:eastAsiaTheme="minorHAnsi"/>
          <w:i/>
          <w:iCs/>
          <w:lang w:eastAsia="en-US"/>
        </w:rPr>
        <w:t xml:space="preserve"> Go</w:t>
      </w:r>
      <w:r>
        <w:rPr>
          <w:rFonts w:eastAsiaTheme="minorHAnsi"/>
          <w:lang w:eastAsia="en-US"/>
        </w:rPr>
        <w:t xml:space="preserve"> (TUG)). Já os desfechos secundários serão: amplitude de movimento de flexão passiva do joelho (medida com o </w:t>
      </w:r>
      <w:r w:rsidR="00EE4746">
        <w:rPr>
          <w:rFonts w:eastAsiaTheme="minorHAnsi"/>
          <w:lang w:eastAsia="en-US"/>
        </w:rPr>
        <w:t>goniômetro universal</w:t>
      </w:r>
      <w:r>
        <w:rPr>
          <w:rFonts w:eastAsiaTheme="minorHAnsi"/>
          <w:lang w:eastAsia="en-US"/>
        </w:rPr>
        <w:t xml:space="preserve">); amplitude de movimento de hiperextensão passiva do joelho (mensurada com o </w:t>
      </w:r>
      <w:r w:rsidRPr="00BE6E80">
        <w:rPr>
          <w:rFonts w:eastAsiaTheme="minorHAnsi"/>
          <w:i/>
          <w:iCs/>
          <w:lang w:eastAsia="en-US"/>
        </w:rPr>
        <w:t xml:space="preserve">Knee </w:t>
      </w:r>
      <w:proofErr w:type="spellStart"/>
      <w:r w:rsidRPr="00BE6E80">
        <w:rPr>
          <w:rFonts w:eastAsiaTheme="minorHAnsi"/>
          <w:i/>
          <w:iCs/>
          <w:lang w:eastAsia="en-US"/>
        </w:rPr>
        <w:t>Extension</w:t>
      </w:r>
      <w:proofErr w:type="spellEnd"/>
      <w:r w:rsidRPr="00BE6E80">
        <w:rPr>
          <w:rFonts w:eastAsiaTheme="minorHAnsi"/>
          <w:i/>
          <w:iCs/>
          <w:lang w:eastAsia="en-US"/>
        </w:rPr>
        <w:t xml:space="preserve"> </w:t>
      </w:r>
      <w:proofErr w:type="spellStart"/>
      <w:r w:rsidRPr="00BE6E80">
        <w:rPr>
          <w:rFonts w:eastAsiaTheme="minorHAnsi"/>
          <w:i/>
          <w:iCs/>
          <w:lang w:eastAsia="en-US"/>
        </w:rPr>
        <w:t>Prone</w:t>
      </w:r>
      <w:proofErr w:type="spellEnd"/>
      <w:r w:rsidRPr="00BE6E80">
        <w:rPr>
          <w:rFonts w:eastAsiaTheme="minorHAnsi"/>
          <w:i/>
          <w:iCs/>
          <w:lang w:eastAsia="en-US"/>
        </w:rPr>
        <w:t xml:space="preserve"> Test</w:t>
      </w:r>
      <w:r>
        <w:rPr>
          <w:rFonts w:eastAsiaTheme="minorHAnsi"/>
          <w:i/>
          <w:iCs/>
          <w:lang w:eastAsia="en-US"/>
        </w:rPr>
        <w:t xml:space="preserve"> </w:t>
      </w:r>
      <w:r>
        <w:rPr>
          <w:rFonts w:eastAsiaTheme="minorHAnsi"/>
          <w:lang w:eastAsia="en-US"/>
        </w:rPr>
        <w:t xml:space="preserve">(KEPT)) e; </w:t>
      </w:r>
      <w:r w:rsidR="00CD6F07">
        <w:rPr>
          <w:rFonts w:eastAsiaTheme="minorHAnsi"/>
          <w:lang w:eastAsia="en-US"/>
        </w:rPr>
        <w:t>L</w:t>
      </w:r>
      <w:r w:rsidR="00EA70B6">
        <w:rPr>
          <w:rFonts w:eastAsiaTheme="minorHAnsi"/>
          <w:lang w:eastAsia="en-US"/>
        </w:rPr>
        <w:t>E</w:t>
      </w:r>
      <w:r w:rsidR="00CD6F07">
        <w:rPr>
          <w:rFonts w:eastAsiaTheme="minorHAnsi"/>
          <w:lang w:eastAsia="en-US"/>
        </w:rPr>
        <w:t>A</w:t>
      </w:r>
      <w:r>
        <w:rPr>
          <w:rFonts w:eastAsiaTheme="minorHAnsi"/>
          <w:lang w:eastAsia="en-US"/>
        </w:rPr>
        <w:t xml:space="preserve"> da femorotibial (obtida com um USI).</w:t>
      </w:r>
      <w:r w:rsidR="00E0158C">
        <w:rPr>
          <w:rFonts w:eastAsiaTheme="minorHAnsi"/>
          <w:lang w:eastAsia="en-US"/>
        </w:rPr>
        <w:t xml:space="preserve"> </w:t>
      </w:r>
      <w:r w:rsidR="00C54E1A">
        <w:rPr>
          <w:rFonts w:eastAsiaTheme="minorHAnsi"/>
          <w:lang w:eastAsia="en-US"/>
        </w:rPr>
        <w:t>Além disso, o</w:t>
      </w:r>
      <w:r w:rsidR="002E2549">
        <w:rPr>
          <w:rFonts w:eastAsiaTheme="minorHAnsi"/>
          <w:lang w:eastAsia="en-US"/>
        </w:rPr>
        <w:t xml:space="preserve"> “ângulo Q” será traçado e</w:t>
      </w:r>
      <w:r w:rsidR="00A07B37">
        <w:rPr>
          <w:rFonts w:eastAsiaTheme="minorHAnsi"/>
          <w:lang w:eastAsia="en-US"/>
        </w:rPr>
        <w:t>,</w:t>
      </w:r>
      <w:r w:rsidR="002E2549">
        <w:rPr>
          <w:rFonts w:eastAsiaTheme="minorHAnsi"/>
          <w:lang w:eastAsia="en-US"/>
        </w:rPr>
        <w:t xml:space="preserve"> utilizado na caracterização da amostra. </w:t>
      </w:r>
      <w:r>
        <w:rPr>
          <w:rFonts w:eastAsiaTheme="minorHAnsi"/>
          <w:lang w:eastAsia="en-US"/>
        </w:rPr>
        <w:t>Todos os dados dos participantes serão registrados na “Ficha do Participante” (</w:t>
      </w:r>
      <w:r w:rsidRPr="00EB35C5">
        <w:rPr>
          <w:rFonts w:eastAsiaTheme="minorHAnsi"/>
          <w:lang w:eastAsia="en-US"/>
        </w:rPr>
        <w:t>APÊNDICE B).</w:t>
      </w:r>
    </w:p>
    <w:p w14:paraId="39551332" w14:textId="1B49E8E9" w:rsidR="00737D1F" w:rsidRDefault="00737D1F" w:rsidP="00737D1F">
      <w:pPr>
        <w:spacing w:line="360" w:lineRule="auto"/>
        <w:ind w:firstLine="709"/>
        <w:jc w:val="both"/>
        <w:rPr>
          <w:rFonts w:eastAsiaTheme="minorHAnsi"/>
          <w:lang w:eastAsia="en-US"/>
        </w:rPr>
      </w:pPr>
      <w:r w:rsidRPr="008A4565">
        <w:rPr>
          <w:rFonts w:eastAsiaTheme="minorHAnsi"/>
          <w:lang w:eastAsia="en-US"/>
        </w:rPr>
        <w:t>A END representa uma medida de característ</w:t>
      </w:r>
      <w:r>
        <w:rPr>
          <w:rFonts w:eastAsiaTheme="minorHAnsi"/>
          <w:lang w:eastAsia="en-US"/>
        </w:rPr>
        <w:t>ic</w:t>
      </w:r>
      <w:r w:rsidRPr="008A4565">
        <w:rPr>
          <w:rFonts w:eastAsiaTheme="minorHAnsi"/>
          <w:lang w:eastAsia="en-US"/>
        </w:rPr>
        <w:t>a gradual cuja finalidade é registrar o atual nível de dor. Se trata de uma escala de 11 pontos, variando de 0 a 10, onde "0" condiz com a ausência total de dor e, 10, com a pior dor imaginável</w:t>
      </w:r>
      <w:r>
        <w:rPr>
          <w:rFonts w:eastAsiaTheme="minorHAnsi"/>
          <w:lang w:eastAsia="en-US"/>
        </w:rPr>
        <w:t xml:space="preserve"> </w:t>
      </w:r>
      <w:r w:rsidR="001252C6">
        <w:rPr>
          <w:rFonts w:eastAsiaTheme="minorHAnsi"/>
          <w:lang w:eastAsia="en-US"/>
        </w:rPr>
        <w:fldChar w:fldCharType="begin" w:fldLock="1"/>
      </w:r>
      <w:r w:rsidR="0006297A">
        <w:rPr>
          <w:rFonts w:eastAsiaTheme="minorHAnsi"/>
          <w:lang w:eastAsia="en-US"/>
        </w:rPr>
        <w:instrText>ADDIN CSL_CITATION {"citationItems":[{"id":"ITEM-1","itemData":{"DOI":"10.2147/JPR.S158847","ISSN":"11787090","PMID":"29731662","abstract":"Objective: Several scales are commonly used for assessing pain intensity. Among them, the numerical rating scale (NRS), visual analog scale (VAS), and verbal rating scale (VRS) are often used in clinical practice. However, no study has performed psychometric analyses of their reliability and validity in the measurement of osteoarthritic (OA) pain. Therefore, the present study examined the test-retest reliability, validity, and minimum detectable change (MDC) of the VAS, NRS, and VRS for the measurement of OA knee pain. In addition, the correlations of VAS, NRS, and VRS with demographic variables were evaluated. Methods: The study included 121 subjects (65 women, 56 men; aged 40-80 years) with OA of the knee. Test-retest reliability of the VAS, NRS, and VRS was assessed during two consecutive visits in a 24 h interval. The validity was tested using Pearson’s correlation coefficients between the baseline scores of VAS, NRS, and VRS and the demographic variables (age, body mass index [BMI], sex, and OA grade). The standard error of measurement (SEM) and the MDC were calculated to assess statistically meaningful changes. Results: The intraclass correlation coefficients of the VAS, NRS, and VRS were 0.97, 0.95, and 0.93, respectively. VAS, NRS, and VRS were significantly related to demographic variables (age, BMI, sex, and OA grade). The SEM of VAS, NRS, and VRS was 0.03, 0.48, and 0.21, respectively. The MDC of VAS, NRS, and VRS was 0.08, 1.33, and 0.58, respectively. Conclusion: All the three scales had excellent test-retest reliability. However, the VAS was the most reliable, with the smallest errors in the measurement of OA knee pain.","author":[{"dropping-particle":"","family":"Alghadir","given":"Ahmad H.","non-dropping-particle":"","parse-names":false,"suffix":""},{"dropping-particle":"","family":"Anwer","given":"Shahnawaz","non-dropping-particle":"","parse-names":false,"suffix":""},{"dropping-particle":"","family":"Iqbal","given":"Amir","non-dropping-particle":"","parse-names":false,"suffix":""},{"dropping-particle":"","family":"Iqbal","given":"Zaheen Ahmed","non-dropping-particle":"","parse-names":false,"suffix":""}],"container-title":"Journal of Pain Research","id":"ITEM-1","issued":{"date-parts":[["2018"]]},"page":"851-856","title":"Test-retest reliability, validity, and minimum detectable change of visual analog, numerical rating, and verbal rating scales for measurement of osteoarthritic knee pain","type":"article-journal","volume":"11"},"uris":["http://www.mendeley.com/documents/?uuid=b480052d-5e53-4a6f-880d-f258e11e9e89"]}],"mendeley":{"formattedCitation":"(ALGHADIR et al., 2018)","plainTextFormattedCitation":"(ALGHADIR et al., 2018)","previouslyFormattedCitation":"(ALGHADIR et al., 2018)"},"properties":{"noteIndex":0},"schema":"https://github.com/citation-style-language/schema/raw/master/csl-citation.json"}</w:instrText>
      </w:r>
      <w:r w:rsidR="001252C6">
        <w:rPr>
          <w:rFonts w:eastAsiaTheme="minorHAnsi"/>
          <w:lang w:eastAsia="en-US"/>
        </w:rPr>
        <w:fldChar w:fldCharType="separate"/>
      </w:r>
      <w:r w:rsidR="001252C6" w:rsidRPr="001252C6">
        <w:rPr>
          <w:rFonts w:eastAsiaTheme="minorHAnsi"/>
          <w:noProof/>
          <w:lang w:eastAsia="en-US"/>
        </w:rPr>
        <w:t>(ALGHADIR et al., 2018)</w:t>
      </w:r>
      <w:r w:rsidR="001252C6">
        <w:rPr>
          <w:rFonts w:eastAsiaTheme="minorHAnsi"/>
          <w:lang w:eastAsia="en-US"/>
        </w:rPr>
        <w:fldChar w:fldCharType="end"/>
      </w:r>
      <w:r>
        <w:rPr>
          <w:rFonts w:eastAsiaTheme="minorHAnsi"/>
          <w:lang w:eastAsia="en-US"/>
        </w:rPr>
        <w:t xml:space="preserve">. </w:t>
      </w:r>
      <w:r w:rsidRPr="00885F65">
        <w:rPr>
          <w:rFonts w:eastAsiaTheme="minorHAnsi"/>
          <w:lang w:eastAsia="en-US"/>
        </w:rPr>
        <w:t>O TUG avalia a mobilida</w:t>
      </w:r>
      <w:r>
        <w:rPr>
          <w:rFonts w:eastAsiaTheme="minorHAnsi"/>
          <w:lang w:eastAsia="en-US"/>
        </w:rPr>
        <w:t>de</w:t>
      </w:r>
      <w:r w:rsidRPr="00885F65">
        <w:rPr>
          <w:rFonts w:eastAsiaTheme="minorHAnsi"/>
          <w:lang w:eastAsia="en-US"/>
        </w:rPr>
        <w:t xml:space="preserve"> funcional em razão do tempo despendido para o cumprimento do teste, que consiste em levantar de uma cadeira (44cm de altura), caminhar 3m, dar uma volta, retornar à cadeira e, sentar novamente. Inicialmente se é </w:t>
      </w:r>
      <w:r>
        <w:rPr>
          <w:rFonts w:eastAsiaTheme="minorHAnsi"/>
          <w:lang w:eastAsia="en-US"/>
        </w:rPr>
        <w:t>realizado como</w:t>
      </w:r>
      <w:r w:rsidRPr="00885F65">
        <w:rPr>
          <w:rFonts w:eastAsiaTheme="minorHAnsi"/>
          <w:lang w:eastAsia="en-US"/>
        </w:rPr>
        <w:t xml:space="preserve"> </w:t>
      </w:r>
      <w:r>
        <w:rPr>
          <w:rFonts w:eastAsiaTheme="minorHAnsi"/>
          <w:lang w:eastAsia="en-US"/>
        </w:rPr>
        <w:t>um</w:t>
      </w:r>
      <w:r w:rsidRPr="00885F65">
        <w:rPr>
          <w:rFonts w:eastAsiaTheme="minorHAnsi"/>
          <w:lang w:eastAsia="en-US"/>
        </w:rPr>
        <w:t xml:space="preserve"> </w:t>
      </w:r>
      <w:r>
        <w:rPr>
          <w:rFonts w:eastAsiaTheme="minorHAnsi"/>
          <w:lang w:eastAsia="en-US"/>
        </w:rPr>
        <w:t>treino</w:t>
      </w:r>
      <w:r w:rsidRPr="00885F65">
        <w:rPr>
          <w:rFonts w:eastAsiaTheme="minorHAnsi"/>
          <w:lang w:eastAsia="en-US"/>
        </w:rPr>
        <w:t xml:space="preserve"> e, em seguida, duas repetições válidas são </w:t>
      </w:r>
      <w:r>
        <w:rPr>
          <w:rFonts w:eastAsiaTheme="minorHAnsi"/>
          <w:lang w:eastAsia="en-US"/>
        </w:rPr>
        <w:t>realizadas</w:t>
      </w:r>
      <w:r w:rsidRPr="00885F65">
        <w:rPr>
          <w:rFonts w:eastAsiaTheme="minorHAnsi"/>
          <w:lang w:eastAsia="en-US"/>
        </w:rPr>
        <w:t xml:space="preserve">. A média do tempo cronometrado </w:t>
      </w:r>
      <w:r>
        <w:rPr>
          <w:rFonts w:eastAsiaTheme="minorHAnsi"/>
          <w:lang w:eastAsia="en-US"/>
        </w:rPr>
        <w:t>n</w:t>
      </w:r>
      <w:r w:rsidRPr="00885F65">
        <w:rPr>
          <w:rFonts w:eastAsiaTheme="minorHAnsi"/>
          <w:lang w:eastAsia="en-US"/>
        </w:rPr>
        <w:t>estas duas repetições</w:t>
      </w:r>
      <w:r>
        <w:rPr>
          <w:rFonts w:eastAsiaTheme="minorHAnsi"/>
          <w:lang w:eastAsia="en-US"/>
        </w:rPr>
        <w:t xml:space="preserve"> </w:t>
      </w:r>
      <w:r w:rsidRPr="00885F65">
        <w:rPr>
          <w:rFonts w:eastAsiaTheme="minorHAnsi"/>
          <w:lang w:eastAsia="en-US"/>
        </w:rPr>
        <w:t>é tida como pontuação do teste</w:t>
      </w:r>
      <w:r>
        <w:rPr>
          <w:rFonts w:eastAsiaTheme="minorHAnsi"/>
          <w:lang w:eastAsia="en-US"/>
        </w:rPr>
        <w:t xml:space="preserve"> </w:t>
      </w:r>
      <w:r w:rsidR="0006297A">
        <w:rPr>
          <w:rFonts w:eastAsiaTheme="minorHAnsi"/>
          <w:lang w:eastAsia="en-US"/>
        </w:rPr>
        <w:fldChar w:fldCharType="begin" w:fldLock="1"/>
      </w:r>
      <w:r w:rsidR="00AE609F">
        <w:rPr>
          <w:rFonts w:eastAsiaTheme="minorHAnsi"/>
          <w:lang w:eastAsia="en-US"/>
        </w:rPr>
        <w:instrText>ADDIN CSL_CITATION {"citationItems":[{"id":"ITEM-1","itemData":{"DOI":"10.1016/j.joca.2013.05.002","ISSN":"10634584","PMID":"23680877","abstract":"Objectives: To recommend a consensus-derived set of performance-based tests of physical function for use in people diagnosed with hip or knee osteoarthritis (OA) or following joint replacement. Methods: An international, multidisciplinary expert advisory group was established to guide the study. Potential tests for consideration in the recommended set were identified via a survey of selected experts and through a systematic review of the measurement properties for performance-based tests. A multi-phase, consensus-based approach was used to prioritize and select performance-based tests by applying decision analysis methodology (1000Minds software) via online decision surveys. The recommended tests were chosen based on available measurement-property evidence, feasibility of the tests, scoring methods and expert consensus. Results: Consensus incorporated the opinions of 138 experienced clinicians and researchers from 16 countries. The five tests recommended by the advisory group and endorsed by Osteoarthritis Research Society International (OARSI) were the 30-schair-stand test, 40m fast-paced walk test, a stair-climb test, timed up-and-go test and 6-min walk test. The first three were recommended as the minimal core set of performance-based tests for hip or knee OA. Conclusion: The OARSI recommended set of performance-based tests of physical function represents the tests of typical activities relevant to individuals diagnosed with hip or knee OA and following joint replacements. These tests are complementary to patient-reported measures and are recommended as prospective outcome measures in future OA research and to assist decision-making in clinical practice. Further research should be directed to expanding the measurement-property evidence of the recommended tests. © 2013.","author":[{"dropping-particle":"","family":"Dobson","given":"F.","non-dropping-particle":"","parse-names":false,"suffix":""},{"dropping-particle":"","family":"Hinman","given":"R. S.","non-dropping-particle":"","parse-names":false,"suffix":""},{"dropping-particle":"","family":"Roos","given":"E. M.","non-dropping-particle":"","parse-names":false,"suffix":""},{"dropping-particle":"","family":"Abbott","given":"J. H.","non-dropping-particle":"","parse-names":false,"suffix":""},{"dropping-particle":"","family":"Stratford","given":"P.","non-dropping-particle":"","parse-names":false,"suffix":""},{"dropping-particle":"","family":"Davis","given":"A. M.","non-dropping-particle":"","parse-names":false,"suffix":""},{"dropping-particle":"","family":"Buchbinder","given":"R.","non-dropping-particle":"","parse-names":false,"suffix":""},{"dropping-particle":"","family":"Snyder-Mackler","given":"L.","non-dropping-particle":"","parse-names":false,"suffix":""},{"dropping-particle":"","family":"Henrotin","given":"Y.","non-dropping-particle":"","parse-names":false,"suffix":""},{"dropping-particle":"","family":"Thumboo","given":"J.","non-dropping-particle":"","parse-names":false,"suffix":""},{"dropping-particle":"","family":"Hansen","given":"P.","non-dropping-particle":"","parse-names":false,"suffix":""},{"dropping-particle":"","family":"Bennell","given":"K. L.","non-dropping-particle":"","parse-names":false,"suffix":""}],"container-title":"Osteoarthritis and Cartilage","id":"ITEM-1","issue":"8","issued":{"date-parts":[["2013"]]},"page":"1042-1052","publisher":"Elsevier Ltd","title":"OARSI recommended performance-based tests to assess physical function in people diagnosed with hip or knee osteoarthritis","type":"article-journal","volume":"21"},"uris":["http://www.mendeley.com/documents/?uuid=dfcc1723-8fad-4baf-bdd2-927856f1535a"]}],"mendeley":{"formattedCitation":"(DOBSON et al., 2013)","plainTextFormattedCitation":"(DOBSON et al., 2013)","previouslyFormattedCitation":"(DOBSON et al., 2013)"},"properties":{"noteIndex":0},"schema":"https://github.com/citation-style-language/schema/raw/master/csl-citation.json"}</w:instrText>
      </w:r>
      <w:r w:rsidR="0006297A">
        <w:rPr>
          <w:rFonts w:eastAsiaTheme="minorHAnsi"/>
          <w:lang w:eastAsia="en-US"/>
        </w:rPr>
        <w:fldChar w:fldCharType="separate"/>
      </w:r>
      <w:r w:rsidR="0006297A" w:rsidRPr="0006297A">
        <w:rPr>
          <w:rFonts w:eastAsiaTheme="minorHAnsi"/>
          <w:noProof/>
          <w:lang w:eastAsia="en-US"/>
        </w:rPr>
        <w:t>(DOBSON et al., 2013)</w:t>
      </w:r>
      <w:r w:rsidR="0006297A">
        <w:rPr>
          <w:rFonts w:eastAsiaTheme="minorHAnsi"/>
          <w:lang w:eastAsia="en-US"/>
        </w:rPr>
        <w:fldChar w:fldCharType="end"/>
      </w:r>
      <w:r>
        <w:rPr>
          <w:rFonts w:eastAsiaTheme="minorHAnsi"/>
          <w:lang w:eastAsia="en-US"/>
        </w:rPr>
        <w:t>.</w:t>
      </w:r>
    </w:p>
    <w:p w14:paraId="0FCE2874" w14:textId="6A3B2AF0" w:rsidR="00737D1F" w:rsidRDefault="00737D1F" w:rsidP="00737D1F">
      <w:pPr>
        <w:spacing w:line="360" w:lineRule="auto"/>
        <w:ind w:firstLine="709"/>
        <w:jc w:val="both"/>
        <w:rPr>
          <w:rFonts w:eastAsiaTheme="minorHAnsi"/>
          <w:lang w:eastAsia="en-US"/>
        </w:rPr>
      </w:pPr>
      <w:r>
        <w:rPr>
          <w:rFonts w:eastAsiaTheme="minorHAnsi"/>
          <w:lang w:eastAsia="en-US"/>
        </w:rPr>
        <w:t xml:space="preserve">Para a obtenção da amplitude de movimento de flexão passiva do joelho, é necessário que o avaliado esteja posicionado em prono, com o joelho em extensão, e o quadril com 0º de extensão, abdução e adução. O avaliador então segura a região anterior da coxa e da perna do avaliado, move a coxa para aproximadamente 90º de flexão do quadril e, direciona a perna à coxa – realizando uma flexão de joelho. O final da amplitude de flexão do joelho se faz ao sentir uma resistência. Daí, o goniômetro </w:t>
      </w:r>
      <w:r w:rsidR="00C15BC8">
        <w:rPr>
          <w:rFonts w:eastAsiaTheme="minorHAnsi"/>
          <w:lang w:eastAsia="en-US"/>
        </w:rPr>
        <w:t xml:space="preserve">universal </w:t>
      </w:r>
      <w:r>
        <w:rPr>
          <w:rFonts w:eastAsiaTheme="minorHAnsi"/>
          <w:lang w:eastAsia="en-US"/>
        </w:rPr>
        <w:t>é posto na lateral do membro inferior (eixo no epicôndilo lateral do fêmur; braço proximal direcionado para o trocanter maior do fêmur; braço distal direcionado para o maléolo lateral), e o ângulo é observado (NORKIN; WHITE, 2016).</w:t>
      </w:r>
    </w:p>
    <w:p w14:paraId="72F2A1F6" w14:textId="76E29AC1" w:rsidR="00737D1F" w:rsidRDefault="00737D1F" w:rsidP="00737D1F">
      <w:pPr>
        <w:spacing w:line="360" w:lineRule="auto"/>
        <w:ind w:firstLine="709"/>
        <w:jc w:val="both"/>
        <w:rPr>
          <w:rFonts w:eastAsiaTheme="minorHAnsi"/>
          <w:lang w:eastAsia="en-US"/>
        </w:rPr>
      </w:pPr>
      <w:r w:rsidRPr="001B024B">
        <w:rPr>
          <w:rFonts w:eastAsiaTheme="minorHAnsi"/>
          <w:lang w:eastAsia="en-US"/>
        </w:rPr>
        <w:t xml:space="preserve">O KEPT é </w:t>
      </w:r>
      <w:r>
        <w:rPr>
          <w:rFonts w:eastAsiaTheme="minorHAnsi"/>
          <w:lang w:eastAsia="en-US"/>
        </w:rPr>
        <w:t xml:space="preserve">uma método de </w:t>
      </w:r>
      <w:r w:rsidRPr="001B024B">
        <w:rPr>
          <w:rFonts w:eastAsiaTheme="minorHAnsi"/>
          <w:lang w:eastAsia="en-US"/>
        </w:rPr>
        <w:t>averigua</w:t>
      </w:r>
      <w:r>
        <w:rPr>
          <w:rFonts w:eastAsiaTheme="minorHAnsi"/>
          <w:lang w:eastAsia="en-US"/>
        </w:rPr>
        <w:t>r</w:t>
      </w:r>
      <w:r w:rsidRPr="001B024B">
        <w:rPr>
          <w:rFonts w:eastAsiaTheme="minorHAnsi"/>
          <w:lang w:eastAsia="en-US"/>
        </w:rPr>
        <w:t xml:space="preserve"> o déficit de hiperextensão do joelho. Sua execução </w:t>
      </w:r>
      <w:r>
        <w:rPr>
          <w:rFonts w:eastAsiaTheme="minorHAnsi"/>
          <w:lang w:eastAsia="en-US"/>
        </w:rPr>
        <w:t>requer</w:t>
      </w:r>
      <w:r w:rsidRPr="001B024B">
        <w:rPr>
          <w:rFonts w:eastAsiaTheme="minorHAnsi"/>
          <w:lang w:eastAsia="en-US"/>
        </w:rPr>
        <w:t xml:space="preserve"> que o avaliado </w:t>
      </w:r>
      <w:r>
        <w:rPr>
          <w:rFonts w:eastAsiaTheme="minorHAnsi"/>
          <w:lang w:eastAsia="en-US"/>
        </w:rPr>
        <w:t xml:space="preserve">esteja sobre uma mesa, </w:t>
      </w:r>
      <w:r w:rsidRPr="001B024B">
        <w:rPr>
          <w:rFonts w:eastAsiaTheme="minorHAnsi"/>
          <w:lang w:eastAsia="en-US"/>
        </w:rPr>
        <w:t>em decúbito ventral</w:t>
      </w:r>
      <w:r>
        <w:rPr>
          <w:rFonts w:eastAsiaTheme="minorHAnsi"/>
          <w:lang w:eastAsia="en-US"/>
        </w:rPr>
        <w:t xml:space="preserve">, </w:t>
      </w:r>
      <w:r w:rsidRPr="001B024B">
        <w:rPr>
          <w:rFonts w:eastAsiaTheme="minorHAnsi"/>
          <w:lang w:eastAsia="en-US"/>
        </w:rPr>
        <w:t xml:space="preserve">com as </w:t>
      </w:r>
      <w:r w:rsidRPr="001B024B">
        <w:rPr>
          <w:rFonts w:eastAsiaTheme="minorHAnsi"/>
          <w:lang w:eastAsia="en-US"/>
        </w:rPr>
        <w:lastRenderedPageBreak/>
        <w:t xml:space="preserve">pernas suspensas fora desta. A detecção desse déficit é feita ao observar limitações na amplitude de movimento de hiperextensão passiva, onde o membro acometido estará mais elevado em relação ao contralateral. Para quantificar essa limitação, se é colocado sobre os calcâneos uma placa rígida e, sobre esta, um dispositivo para identificar o grau de inclinação </w:t>
      </w:r>
      <w:r>
        <w:rPr>
          <w:rFonts w:eastAsiaTheme="minorHAnsi"/>
          <w:lang w:eastAsia="en-US"/>
        </w:rPr>
        <w:t>–</w:t>
      </w:r>
      <w:r w:rsidRPr="001B024B">
        <w:rPr>
          <w:rFonts w:eastAsiaTheme="minorHAnsi"/>
          <w:lang w:eastAsia="en-US"/>
        </w:rPr>
        <w:t xml:space="preserve"> este corresponderá o déficit de hiperextensão do joelho</w:t>
      </w:r>
      <w:r>
        <w:rPr>
          <w:rFonts w:eastAsiaTheme="minorHAnsi"/>
          <w:lang w:eastAsia="en-US"/>
        </w:rPr>
        <w:t xml:space="preserve"> </w:t>
      </w:r>
      <w:r w:rsidR="00AE609F">
        <w:rPr>
          <w:rFonts w:eastAsiaTheme="minorHAnsi"/>
          <w:lang w:eastAsia="en-US"/>
        </w:rPr>
        <w:fldChar w:fldCharType="begin" w:fldLock="1"/>
      </w:r>
      <w:r w:rsidR="00280D2E">
        <w:rPr>
          <w:rFonts w:eastAsiaTheme="minorHAnsi"/>
          <w:lang w:eastAsia="en-US"/>
        </w:rPr>
        <w:instrText>ADDIN CSL_CITATION {"citationItems":[{"id":"ITEM-1","itemData":{"DOI":"10.1016/j.jbmt.2022.04.002","ISSN":"15329283","PMID":"35710212","abstract":"Introduction: The knee extension prone test (KEPT) can be a low-cost and affordable alternative for this assess knee hyperextension deficit. Objective: To analyze concurrent validity and reliability of a new method for assessing knee extension prone (knee extension prone test; KEPT). Methods: Participants were divided into two groups: Group 1 comprised healthy participants (HG) and Group 2 comprised participants with a history of knee injury (IG). Two examiners performed the following evaluations: (1) lateral knee goniometry, (2) anterior tibial inclinometry, (3) lateral photogrammetry in supine, (4) lateral photogrammetry in prone, and (5) KEPT. Concurrent validity was analyzed by Pearson's linear correlation coefficient (r), and intra- and inter-examiner reliability were analyzed by intraclass correlation coefficient (ICC). Results: KEPT demonstrated good intra-examiner (ICC = 0.85, 95% CI = 0.75–0.89) and excellent inter-examiner (ICC = 0.92, 95% CI = 0.88–0.94) reliability. The standard error of measurement was 0.47° and 1.30° and the minimum detectable change was 2.35° and 6.5° for intra- and inter-examiner agreement, respectively. Concurrent validity of KEPT ranged from moderate to good (r = 0.54–0.78, p &lt; 0.01). Conclusion: KEPT is a valid and reliable method for assessing knee hyperextension deficit in both healthy individuals and patients with knee injuries.","author":[{"dropping-particle":"","family":"Albano","given":"Thamyla Rocha","non-dropping-particle":"","parse-names":false,"suffix":""},{"dropping-particle":"","family":"Sousa","given":"Edson Bruno Vidal","non-dropping-particle":"","parse-names":false,"suffix":""},{"dropping-particle":"","family":"Silva","given":"Ana Lídia Maia","non-dropping-particle":"","parse-names":false,"suffix":""},{"dropping-particle":"","family":"Almeida Bezerra","given":"Márcio","non-dropping-particle":"","parse-names":false,"suffix":""},{"dropping-particle":"","family":"Ribeiro de Oliveira","given":"Rodrigo","non-dropping-particle":"","parse-names":false,"suffix":""},{"dropping-particle":"","family":"Peixoto Leão Almeida","given":"Gabriel","non-dropping-particle":"","parse-names":false,"suffix":""},{"dropping-particle":"","family":"Lima","given":"Pedro Olavo de Paula","non-dropping-particle":"","parse-names":false,"suffix":""}],"container-title":"Journal of Bodywork and Movement Therapies","id":"ITEM-1","issued":{"date-parts":[["2022"]]},"page":"146-152","title":"Clinimetric properties of the knee extension prone test (KEPT): A new method to assess knee hyperextension deficit","type":"article-journal","volume":"31"},"uris":["http://www.mendeley.com/documents/?uuid=e9da59d9-3a2c-495f-94e8-9c165912d8fd"]}],"mendeley":{"formattedCitation":"(ALBANO et al., 2022)","plainTextFormattedCitation":"(ALBANO et al., 2022)","previouslyFormattedCitation":"(ALBANO et al., 2022)"},"properties":{"noteIndex":0},"schema":"https://github.com/citation-style-language/schema/raw/master/csl-citation.json"}</w:instrText>
      </w:r>
      <w:r w:rsidR="00AE609F">
        <w:rPr>
          <w:rFonts w:eastAsiaTheme="minorHAnsi"/>
          <w:lang w:eastAsia="en-US"/>
        </w:rPr>
        <w:fldChar w:fldCharType="separate"/>
      </w:r>
      <w:r w:rsidR="00AE609F" w:rsidRPr="00AE609F">
        <w:rPr>
          <w:rFonts w:eastAsiaTheme="minorHAnsi"/>
          <w:noProof/>
          <w:lang w:eastAsia="en-US"/>
        </w:rPr>
        <w:t>(ALBANO et al., 2022)</w:t>
      </w:r>
      <w:r w:rsidR="00AE609F">
        <w:rPr>
          <w:rFonts w:eastAsiaTheme="minorHAnsi"/>
          <w:lang w:eastAsia="en-US"/>
        </w:rPr>
        <w:fldChar w:fldCharType="end"/>
      </w:r>
      <w:r>
        <w:rPr>
          <w:rFonts w:eastAsiaTheme="minorHAnsi"/>
          <w:lang w:eastAsia="en-US"/>
        </w:rPr>
        <w:t>.</w:t>
      </w:r>
    </w:p>
    <w:p w14:paraId="0B173439" w14:textId="5C6CBA72" w:rsidR="009F770B" w:rsidRPr="00A838B9" w:rsidRDefault="00F6737D" w:rsidP="00A838B9">
      <w:pPr>
        <w:spacing w:line="360" w:lineRule="auto"/>
        <w:ind w:firstLine="709"/>
        <w:jc w:val="both"/>
        <w:rPr>
          <w:rFonts w:eastAsiaTheme="minorHAnsi"/>
          <w:lang w:eastAsia="en-US"/>
        </w:rPr>
      </w:pPr>
      <w:r>
        <w:rPr>
          <w:rFonts w:eastAsiaTheme="minorHAnsi"/>
          <w:lang w:eastAsia="en-US"/>
        </w:rPr>
        <w:t xml:space="preserve">A </w:t>
      </w:r>
      <w:r w:rsidR="00EA70B6">
        <w:rPr>
          <w:rFonts w:eastAsiaTheme="minorHAnsi"/>
          <w:lang w:eastAsia="en-US"/>
        </w:rPr>
        <w:t>LEA</w:t>
      </w:r>
      <w:r>
        <w:rPr>
          <w:rFonts w:eastAsiaTheme="minorHAnsi"/>
          <w:lang w:eastAsia="en-US"/>
        </w:rPr>
        <w:t xml:space="preserve"> </w:t>
      </w:r>
      <w:r w:rsidR="0000406B">
        <w:rPr>
          <w:rFonts w:eastAsiaTheme="minorHAnsi"/>
          <w:lang w:eastAsia="en-US"/>
        </w:rPr>
        <w:t xml:space="preserve">da femorotibial </w:t>
      </w:r>
      <w:r w:rsidR="00651336">
        <w:rPr>
          <w:rFonts w:eastAsiaTheme="minorHAnsi"/>
          <w:lang w:eastAsia="en-US"/>
        </w:rPr>
        <w:t xml:space="preserve">será obtida com </w:t>
      </w:r>
      <w:r w:rsidR="009275CE">
        <w:rPr>
          <w:rFonts w:eastAsiaTheme="minorHAnsi"/>
          <w:lang w:eastAsia="en-US"/>
        </w:rPr>
        <w:t>o apa</w:t>
      </w:r>
      <w:r w:rsidR="00341AEF">
        <w:rPr>
          <w:rFonts w:eastAsiaTheme="minorHAnsi"/>
          <w:lang w:eastAsia="en-US"/>
        </w:rPr>
        <w:t xml:space="preserve">relho </w:t>
      </w:r>
      <w:r w:rsidR="00341AEF" w:rsidRPr="00055E09">
        <w:rPr>
          <w:rFonts w:eastAsiaTheme="minorHAnsi"/>
          <w:lang w:eastAsia="en-US"/>
        </w:rPr>
        <w:t>“Ultrasso</w:t>
      </w:r>
      <w:r w:rsidR="00341AEF">
        <w:rPr>
          <w:rFonts w:eastAsiaTheme="minorHAnsi"/>
          <w:lang w:eastAsia="en-US"/>
        </w:rPr>
        <w:t>m</w:t>
      </w:r>
      <w:r w:rsidR="00341AEF" w:rsidRPr="00055E09">
        <w:rPr>
          <w:rFonts w:eastAsiaTheme="minorHAnsi"/>
          <w:lang w:eastAsia="en-US"/>
        </w:rPr>
        <w:t xml:space="preserve"> Philips </w:t>
      </w:r>
      <w:proofErr w:type="spellStart"/>
      <w:r w:rsidR="00341AEF" w:rsidRPr="00055E09">
        <w:rPr>
          <w:rFonts w:eastAsiaTheme="minorHAnsi"/>
          <w:lang w:eastAsia="en-US"/>
        </w:rPr>
        <w:t>Lumify</w:t>
      </w:r>
      <w:proofErr w:type="spellEnd"/>
      <w:r w:rsidR="00341AEF" w:rsidRPr="00055E09">
        <w:rPr>
          <w:rFonts w:eastAsiaTheme="minorHAnsi"/>
          <w:lang w:eastAsia="en-US"/>
        </w:rPr>
        <w:t>®”, sendo operado por meio d</w:t>
      </w:r>
      <w:r w:rsidR="009C12F2">
        <w:rPr>
          <w:rFonts w:eastAsiaTheme="minorHAnsi"/>
          <w:lang w:eastAsia="en-US"/>
        </w:rPr>
        <w:t>o</w:t>
      </w:r>
      <w:r w:rsidR="00341AEF" w:rsidRPr="00055E09">
        <w:rPr>
          <w:rFonts w:eastAsiaTheme="minorHAnsi"/>
          <w:lang w:eastAsia="en-US"/>
        </w:rPr>
        <w:t xml:space="preserve"> transdutor de matriz linear de banda larga L12-4</w:t>
      </w:r>
      <w:r w:rsidR="00DF7423">
        <w:rPr>
          <w:rFonts w:eastAsiaTheme="minorHAnsi"/>
          <w:lang w:eastAsia="en-US"/>
        </w:rPr>
        <w:t xml:space="preserve">, com frequência de </w:t>
      </w:r>
      <w:r w:rsidR="001F53A1">
        <w:rPr>
          <w:rFonts w:eastAsiaTheme="minorHAnsi"/>
          <w:lang w:eastAsia="en-US"/>
        </w:rPr>
        <w:t>1</w:t>
      </w:r>
      <w:r w:rsidR="00DF7423">
        <w:rPr>
          <w:rFonts w:eastAsiaTheme="minorHAnsi"/>
          <w:lang w:eastAsia="en-US"/>
        </w:rPr>
        <w:t>MHz.</w:t>
      </w:r>
      <w:r w:rsidR="00564319">
        <w:rPr>
          <w:rFonts w:eastAsiaTheme="minorHAnsi"/>
          <w:lang w:eastAsia="en-US"/>
        </w:rPr>
        <w:t xml:space="preserve"> </w:t>
      </w:r>
      <w:r w:rsidR="00F5417B">
        <w:rPr>
          <w:rFonts w:eastAsiaTheme="minorHAnsi"/>
          <w:lang w:eastAsia="en-US"/>
        </w:rPr>
        <w:t xml:space="preserve">O pesquisador </w:t>
      </w:r>
      <w:r w:rsidR="008E438E">
        <w:rPr>
          <w:rFonts w:eastAsiaTheme="minorHAnsi"/>
          <w:lang w:eastAsia="en-US"/>
        </w:rPr>
        <w:t xml:space="preserve">que será </w:t>
      </w:r>
      <w:r w:rsidR="00F43E8A">
        <w:rPr>
          <w:rFonts w:eastAsiaTheme="minorHAnsi"/>
          <w:lang w:eastAsia="en-US"/>
        </w:rPr>
        <w:t>responsável pelo procedimento (Pesquisador 2)</w:t>
      </w:r>
      <w:r w:rsidR="001C4B6E">
        <w:rPr>
          <w:rFonts w:eastAsiaTheme="minorHAnsi"/>
          <w:lang w:eastAsia="en-US"/>
        </w:rPr>
        <w:t xml:space="preserve"> </w:t>
      </w:r>
      <w:r w:rsidR="00D2637B">
        <w:rPr>
          <w:rFonts w:eastAsiaTheme="minorHAnsi"/>
          <w:lang w:eastAsia="en-US"/>
        </w:rPr>
        <w:t xml:space="preserve">foi </w:t>
      </w:r>
      <w:r w:rsidR="00D946B3">
        <w:rPr>
          <w:rFonts w:eastAsiaTheme="minorHAnsi"/>
          <w:lang w:eastAsia="en-US"/>
        </w:rPr>
        <w:t xml:space="preserve">devidamente </w:t>
      </w:r>
      <w:r w:rsidR="00D2637B">
        <w:rPr>
          <w:rFonts w:eastAsiaTheme="minorHAnsi"/>
          <w:lang w:eastAsia="en-US"/>
        </w:rPr>
        <w:t>treinado por um médico radiologista</w:t>
      </w:r>
      <w:r w:rsidR="0004217F">
        <w:rPr>
          <w:rFonts w:eastAsiaTheme="minorHAnsi"/>
          <w:lang w:eastAsia="en-US"/>
        </w:rPr>
        <w:t xml:space="preserve">, </w:t>
      </w:r>
      <w:r w:rsidR="00434B43">
        <w:rPr>
          <w:rFonts w:eastAsiaTheme="minorHAnsi"/>
          <w:lang w:eastAsia="en-US"/>
        </w:rPr>
        <w:t>realizando o exame de USI no joelho de diversas pessoas</w:t>
      </w:r>
      <w:r w:rsidR="001F7313">
        <w:rPr>
          <w:rFonts w:eastAsiaTheme="minorHAnsi"/>
          <w:lang w:eastAsia="en-US"/>
        </w:rPr>
        <w:t xml:space="preserve">. </w:t>
      </w:r>
      <w:r w:rsidR="0007501C">
        <w:rPr>
          <w:rFonts w:eastAsiaTheme="minorHAnsi"/>
          <w:lang w:eastAsia="en-US"/>
        </w:rPr>
        <w:t xml:space="preserve">A LEA da femorotibial </w:t>
      </w:r>
      <w:r w:rsidR="00311A7A">
        <w:rPr>
          <w:rFonts w:eastAsiaTheme="minorHAnsi"/>
          <w:lang w:eastAsia="en-US"/>
        </w:rPr>
        <w:t>será medida em dois momentos</w:t>
      </w:r>
      <w:r w:rsidR="00A844ED">
        <w:rPr>
          <w:rFonts w:eastAsiaTheme="minorHAnsi"/>
          <w:lang w:eastAsia="en-US"/>
        </w:rPr>
        <w:t xml:space="preserve">: </w:t>
      </w:r>
      <w:r w:rsidR="000B7590">
        <w:rPr>
          <w:rFonts w:eastAsiaTheme="minorHAnsi"/>
          <w:lang w:eastAsia="en-US"/>
        </w:rPr>
        <w:t xml:space="preserve">(1) </w:t>
      </w:r>
      <w:r w:rsidR="00A844ED">
        <w:rPr>
          <w:rFonts w:eastAsiaTheme="minorHAnsi"/>
          <w:lang w:eastAsia="en-US"/>
        </w:rPr>
        <w:t xml:space="preserve">sem carga de tração </w:t>
      </w:r>
      <w:r w:rsidR="00EB38C4">
        <w:rPr>
          <w:rFonts w:eastAsiaTheme="minorHAnsi"/>
          <w:lang w:eastAsia="en-US"/>
        </w:rPr>
        <w:t>(joelho fletido entre 45º e 55º)</w:t>
      </w:r>
      <w:r w:rsidR="00BE27F6">
        <w:rPr>
          <w:rFonts w:eastAsiaTheme="minorHAnsi"/>
          <w:lang w:eastAsia="en-US"/>
        </w:rPr>
        <w:t xml:space="preserve">; (2) </w:t>
      </w:r>
      <w:r w:rsidR="0004382D">
        <w:rPr>
          <w:rFonts w:eastAsiaTheme="minorHAnsi"/>
          <w:lang w:eastAsia="en-US"/>
        </w:rPr>
        <w:t xml:space="preserve">no </w:t>
      </w:r>
      <w:r w:rsidR="00AD74D3">
        <w:rPr>
          <w:rFonts w:eastAsiaTheme="minorHAnsi"/>
          <w:lang w:eastAsia="en-US"/>
        </w:rPr>
        <w:t>20</w:t>
      </w:r>
      <w:r w:rsidR="007D2EAD">
        <w:rPr>
          <w:rFonts w:eastAsiaTheme="minorHAnsi"/>
          <w:lang w:eastAsia="en-US"/>
        </w:rPr>
        <w:t>º</w:t>
      </w:r>
      <w:r w:rsidR="00AD74D3">
        <w:rPr>
          <w:rFonts w:eastAsiaTheme="minorHAnsi"/>
          <w:lang w:eastAsia="en-US"/>
        </w:rPr>
        <w:t xml:space="preserve"> </w:t>
      </w:r>
      <w:r w:rsidR="004D28A7">
        <w:rPr>
          <w:rFonts w:eastAsiaTheme="minorHAnsi"/>
          <w:lang w:eastAsia="en-US"/>
        </w:rPr>
        <w:t xml:space="preserve">minuto </w:t>
      </w:r>
      <w:r w:rsidR="0037673B">
        <w:rPr>
          <w:rFonts w:eastAsiaTheme="minorHAnsi"/>
          <w:lang w:eastAsia="en-US"/>
        </w:rPr>
        <w:t>de TFT – isto nos dois grupos d</w:t>
      </w:r>
      <w:r w:rsidR="00620017">
        <w:rPr>
          <w:rFonts w:eastAsiaTheme="minorHAnsi"/>
          <w:lang w:eastAsia="en-US"/>
        </w:rPr>
        <w:t>esse</w:t>
      </w:r>
      <w:r w:rsidR="0037673B">
        <w:rPr>
          <w:rFonts w:eastAsiaTheme="minorHAnsi"/>
          <w:lang w:eastAsia="en-US"/>
        </w:rPr>
        <w:t xml:space="preserve"> estudo</w:t>
      </w:r>
      <w:r w:rsidR="007C4411">
        <w:rPr>
          <w:rFonts w:eastAsiaTheme="minorHAnsi"/>
          <w:lang w:eastAsia="en-US"/>
        </w:rPr>
        <w:t xml:space="preserve"> (TFTME-15 e TFTME-30)</w:t>
      </w:r>
      <w:r w:rsidR="0037673B">
        <w:rPr>
          <w:rFonts w:eastAsiaTheme="minorHAnsi"/>
          <w:lang w:eastAsia="en-US"/>
        </w:rPr>
        <w:t>.</w:t>
      </w:r>
      <w:r w:rsidR="00EB38C4">
        <w:rPr>
          <w:rFonts w:eastAsiaTheme="minorHAnsi"/>
          <w:lang w:eastAsia="en-US"/>
        </w:rPr>
        <w:t xml:space="preserve"> </w:t>
      </w:r>
      <w:r w:rsidR="00611A48">
        <w:rPr>
          <w:rFonts w:eastAsiaTheme="minorHAnsi"/>
          <w:lang w:eastAsia="en-US"/>
        </w:rPr>
        <w:t>Com isso</w:t>
      </w:r>
      <w:r w:rsidR="008D30F1">
        <w:rPr>
          <w:rFonts w:eastAsiaTheme="minorHAnsi"/>
          <w:lang w:eastAsia="en-US"/>
        </w:rPr>
        <w:t xml:space="preserve">, será </w:t>
      </w:r>
      <w:r w:rsidR="00BD70B6">
        <w:rPr>
          <w:rFonts w:eastAsiaTheme="minorHAnsi"/>
          <w:lang w:eastAsia="en-US"/>
        </w:rPr>
        <w:t>averiguado</w:t>
      </w:r>
      <w:r w:rsidR="008D30F1">
        <w:rPr>
          <w:rFonts w:eastAsiaTheme="minorHAnsi"/>
          <w:lang w:eastAsia="en-US"/>
        </w:rPr>
        <w:t xml:space="preserve"> a variabilidade </w:t>
      </w:r>
      <w:r w:rsidR="00ED5CF5">
        <w:rPr>
          <w:rFonts w:eastAsiaTheme="minorHAnsi"/>
          <w:lang w:eastAsia="en-US"/>
        </w:rPr>
        <w:t xml:space="preserve">da LEA </w:t>
      </w:r>
      <w:r w:rsidR="003A5799">
        <w:rPr>
          <w:rFonts w:eastAsiaTheme="minorHAnsi"/>
          <w:lang w:eastAsia="en-US"/>
        </w:rPr>
        <w:t>em</w:t>
      </w:r>
      <w:r w:rsidR="00777239">
        <w:rPr>
          <w:rFonts w:eastAsiaTheme="minorHAnsi"/>
          <w:lang w:eastAsia="en-US"/>
        </w:rPr>
        <w:t xml:space="preserve"> </w:t>
      </w:r>
      <w:r w:rsidR="003A5799">
        <w:rPr>
          <w:rFonts w:eastAsiaTheme="minorHAnsi"/>
          <w:lang w:eastAsia="en-US"/>
        </w:rPr>
        <w:t xml:space="preserve">função de </w:t>
      </w:r>
      <w:r w:rsidR="00777239">
        <w:rPr>
          <w:rFonts w:eastAsiaTheme="minorHAnsi"/>
          <w:lang w:eastAsia="en-US"/>
        </w:rPr>
        <w:t>cada carga</w:t>
      </w:r>
      <w:r w:rsidR="003A5799">
        <w:rPr>
          <w:rFonts w:eastAsiaTheme="minorHAnsi"/>
          <w:lang w:eastAsia="en-US"/>
        </w:rPr>
        <w:t xml:space="preserve"> de tração</w:t>
      </w:r>
      <w:r w:rsidR="008E1613">
        <w:rPr>
          <w:rFonts w:eastAsiaTheme="minorHAnsi"/>
          <w:lang w:eastAsia="en-US"/>
        </w:rPr>
        <w:t>, no intervalo de 20 minutos.</w:t>
      </w:r>
      <w:r w:rsidR="00532A9C">
        <w:rPr>
          <w:rFonts w:eastAsiaTheme="minorHAnsi"/>
          <w:lang w:eastAsia="en-US"/>
        </w:rPr>
        <w:t xml:space="preserve"> </w:t>
      </w:r>
    </w:p>
    <w:p w14:paraId="3E1AB16B" w14:textId="2D710ECD" w:rsidR="003F1982" w:rsidRDefault="00EE1B95" w:rsidP="005B2C20">
      <w:pPr>
        <w:spacing w:line="360" w:lineRule="auto"/>
        <w:ind w:firstLine="709"/>
        <w:jc w:val="both"/>
        <w:rPr>
          <w:rFonts w:eastAsiaTheme="minorHAnsi"/>
          <w:lang w:eastAsia="en-US"/>
        </w:rPr>
      </w:pPr>
      <w:r w:rsidRPr="006502B3">
        <w:rPr>
          <w:rFonts w:eastAsiaTheme="minorHAnsi"/>
          <w:lang w:eastAsia="en-US"/>
        </w:rPr>
        <w:t>A mensuração será somente realizada no aspecto medial do joelho, isto porque se trata do lado mais comprometido pela OA</w:t>
      </w:r>
      <w:r w:rsidR="00405522">
        <w:rPr>
          <w:rFonts w:eastAsiaTheme="minorHAnsi"/>
          <w:lang w:eastAsia="en-US"/>
        </w:rPr>
        <w:t>J</w:t>
      </w:r>
      <w:r w:rsidR="00082FDF">
        <w:rPr>
          <w:rFonts w:eastAsiaTheme="minorHAnsi"/>
          <w:lang w:eastAsia="en-US"/>
        </w:rPr>
        <w:t xml:space="preserve"> </w:t>
      </w:r>
      <w:r w:rsidR="00280D2E">
        <w:rPr>
          <w:rFonts w:eastAsiaTheme="minorHAnsi"/>
          <w:lang w:eastAsia="en-US"/>
        </w:rPr>
        <w:fldChar w:fldCharType="begin" w:fldLock="1"/>
      </w:r>
      <w:r w:rsidR="004C01D1">
        <w:rPr>
          <w:rFonts w:eastAsiaTheme="minorHAnsi"/>
          <w:lang w:eastAsia="en-US"/>
        </w:rPr>
        <w:instrText>ADDIN CSL_CITATION {"citationItems":[{"id":"ITEM-1","itemData":{"DOI":"10.1016/j.bpa.2020.06.006","ISSN":"1532169X","PMID":"33004154","abstract":"Primary osteoarthritis (OA) hinders an aging global population as one of the leading causes of years-lost-to-disability (YLD). OA in most patients is considered to be an overuse injury that results in degenerative inflammation of the joints with the associated formation of bony outgrowths. Due to the escalating nature of this chronic pain disease, treatment management for OA can initially begin with a more conservative approach. It can eventually lead to more invasive surgical procedures. At present, the standard of care remains initial conservative management with lifestyle changes, including weight loss with concurrent anti-inflammatory regimens. Injections are frequently used for the escalation of care, but a significant number of patients ultimately resort to total knee arthroplasty. This review will focus specifically on knee OA, providing a brief overview of risk factors and early management and in-depth exploration of the invasive interventions that can offer symptomatic relief and return of function.","author":[{"dropping-particle":"","family":"Gress","given":"Kyle","non-dropping-particle":"","parse-names":false,"suffix":""},{"dropping-particle":"","family":"Charipova","given":"Karina","non-dropping-particle":"","parse-names":false,"suffix":""},{"dropping-particle":"","family":"An","given":"Daniel","non-dropping-particle":"","parse-names":false,"suffix":""},{"dropping-particle":"","family":"Hasoon","given":"Jamal","non-dropping-particle":"","parse-names":false,"suffix":""},{"dropping-particle":"","family":"Kaye","given":"Alan D.","non-dropping-particle":"","parse-names":false,"suffix":""},{"dropping-particle":"","family":"Paladini","given":"Antonella","non-dropping-particle":"","parse-names":false,"suffix":""},{"dropping-particle":"","family":"Varrassi","given":"Giustino","non-dropping-particle":"","parse-names":false,"suffix":""},{"dropping-particle":"","family":"Viswanath","given":"Omar","non-dropping-particle":"","parse-names":false,"suffix":""},{"dropping-particle":"","family":"Abd-Elsayed","given":"Alaa","non-dropping-particle":"","parse-names":false,"suffix":""},{"dropping-particle":"","family":"Urits","given":"Ivan","non-dropping-particle":"","parse-names":false,"suffix":""}],"container-title":"Best Practice and Research: Clinical Anaesthesiology","id":"ITEM-1","issue":"3","issued":{"date-parts":[["2020"]]},"page":"369-382","publisher":"Elsevier Ltd","title":"Treatment recommendations for chronic knee osteoarthritis","type":"article-journal","volume":"34"},"uris":["http://www.mendeley.com/documents/?uuid=505836f8-3c89-4c66-a541-37e5266cd5a6"]}],"mendeley":{"formattedCitation":"(GRESS et al., 2020)","plainTextFormattedCitation":"(GRESS et al., 2020)","previouslyFormattedCitation":"(GRESS et al., 2020)"},"properties":{"noteIndex":0},"schema":"https://github.com/citation-style-language/schema/raw/master/csl-citation.json"}</w:instrText>
      </w:r>
      <w:r w:rsidR="00280D2E">
        <w:rPr>
          <w:rFonts w:eastAsiaTheme="minorHAnsi"/>
          <w:lang w:eastAsia="en-US"/>
        </w:rPr>
        <w:fldChar w:fldCharType="separate"/>
      </w:r>
      <w:r w:rsidR="00280D2E" w:rsidRPr="00280D2E">
        <w:rPr>
          <w:rFonts w:eastAsiaTheme="minorHAnsi"/>
          <w:noProof/>
          <w:lang w:eastAsia="en-US"/>
        </w:rPr>
        <w:t>(GRESS et al., 2020)</w:t>
      </w:r>
      <w:r w:rsidR="00280D2E">
        <w:rPr>
          <w:rFonts w:eastAsiaTheme="minorHAnsi"/>
          <w:lang w:eastAsia="en-US"/>
        </w:rPr>
        <w:fldChar w:fldCharType="end"/>
      </w:r>
      <w:r w:rsidRPr="006502B3">
        <w:rPr>
          <w:rFonts w:eastAsiaTheme="minorHAnsi"/>
          <w:lang w:eastAsia="en-US"/>
        </w:rPr>
        <w:t xml:space="preserve">. </w:t>
      </w:r>
      <w:r w:rsidR="004605EE" w:rsidRPr="004605EE">
        <w:rPr>
          <w:rFonts w:eastAsiaTheme="minorHAnsi"/>
          <w:lang w:eastAsia="en-US"/>
        </w:rPr>
        <w:t xml:space="preserve">O procedimento de operação do USI será </w:t>
      </w:r>
      <w:r w:rsidR="004605EE">
        <w:rPr>
          <w:rFonts w:eastAsiaTheme="minorHAnsi"/>
          <w:lang w:eastAsia="en-US"/>
        </w:rPr>
        <w:t>realizado</w:t>
      </w:r>
      <w:r w:rsidR="004605EE" w:rsidRPr="004605EE">
        <w:rPr>
          <w:rFonts w:eastAsiaTheme="minorHAnsi"/>
          <w:lang w:eastAsia="en-US"/>
        </w:rPr>
        <w:t xml:space="preserve"> com o transdutor</w:t>
      </w:r>
      <w:r w:rsidR="004605EE">
        <w:rPr>
          <w:rFonts w:eastAsiaTheme="minorHAnsi"/>
          <w:lang w:eastAsia="en-US"/>
        </w:rPr>
        <w:t xml:space="preserve"> </w:t>
      </w:r>
      <w:r w:rsidR="004605EE" w:rsidRPr="004605EE">
        <w:rPr>
          <w:rFonts w:eastAsiaTheme="minorHAnsi"/>
          <w:lang w:eastAsia="en-US"/>
        </w:rPr>
        <w:t>posicionado</w:t>
      </w:r>
      <w:r w:rsidR="004605EE">
        <w:rPr>
          <w:rFonts w:eastAsiaTheme="minorHAnsi"/>
          <w:lang w:eastAsia="en-US"/>
        </w:rPr>
        <w:t xml:space="preserve"> </w:t>
      </w:r>
      <w:r w:rsidR="00AD451B">
        <w:rPr>
          <w:rFonts w:eastAsiaTheme="minorHAnsi"/>
          <w:lang w:eastAsia="en-US"/>
        </w:rPr>
        <w:t xml:space="preserve">inicialmente </w:t>
      </w:r>
      <w:r w:rsidR="004605EE" w:rsidRPr="004605EE">
        <w:rPr>
          <w:rFonts w:eastAsiaTheme="minorHAnsi"/>
          <w:lang w:eastAsia="en-US"/>
        </w:rPr>
        <w:t xml:space="preserve">em paralelo ao eixo longo da tíbia, sobre o côndilo medial tibial. Ele então deverá ser migrado em direção ao côndilo femoral medial, transcorrendo </w:t>
      </w:r>
      <w:r w:rsidR="00583D7D">
        <w:rPr>
          <w:rFonts w:eastAsiaTheme="minorHAnsi"/>
          <w:lang w:eastAsia="en-US"/>
        </w:rPr>
        <w:t>pela</w:t>
      </w:r>
      <w:r w:rsidR="00D0615D">
        <w:rPr>
          <w:rFonts w:eastAsiaTheme="minorHAnsi"/>
          <w:lang w:eastAsia="en-US"/>
        </w:rPr>
        <w:t xml:space="preserve"> frente</w:t>
      </w:r>
      <w:r w:rsidR="004605EE" w:rsidRPr="004605EE">
        <w:rPr>
          <w:rFonts w:eastAsiaTheme="minorHAnsi"/>
          <w:lang w:eastAsia="en-US"/>
        </w:rPr>
        <w:t xml:space="preserve"> do ligamento colateral medial. Ao ser identificado o espaço articular da femorotibial (entre o co</w:t>
      </w:r>
      <w:r w:rsidR="004605EE">
        <w:rPr>
          <w:rFonts w:eastAsiaTheme="minorHAnsi"/>
          <w:lang w:eastAsia="en-US"/>
        </w:rPr>
        <w:t>n</w:t>
      </w:r>
      <w:r w:rsidR="004605EE" w:rsidRPr="004605EE">
        <w:rPr>
          <w:rFonts w:eastAsiaTheme="minorHAnsi"/>
          <w:lang w:eastAsia="en-US"/>
        </w:rPr>
        <w:t>to</w:t>
      </w:r>
      <w:r w:rsidR="004605EE">
        <w:rPr>
          <w:rFonts w:eastAsiaTheme="minorHAnsi"/>
          <w:lang w:eastAsia="en-US"/>
        </w:rPr>
        <w:t>r</w:t>
      </w:r>
      <w:r w:rsidR="004605EE" w:rsidRPr="004605EE">
        <w:rPr>
          <w:rFonts w:eastAsiaTheme="minorHAnsi"/>
          <w:lang w:eastAsia="en-US"/>
        </w:rPr>
        <w:t xml:space="preserve">no das superfícies articulares do fêmur distal e da tíbia proximal), a LEA será medida </w:t>
      </w:r>
      <w:r w:rsidR="004C01D1">
        <w:rPr>
          <w:rFonts w:eastAsiaTheme="minorHAnsi"/>
          <w:lang w:eastAsia="en-US"/>
        </w:rPr>
        <w:fldChar w:fldCharType="begin" w:fldLock="1"/>
      </w:r>
      <w:r w:rsidR="00CD27A0">
        <w:rPr>
          <w:rFonts w:eastAsiaTheme="minorHAnsi"/>
          <w:lang w:eastAsia="en-US"/>
        </w:rPr>
        <w:instrText>ADDIN CSL_CITATION {"citationItems":[{"id":"ITEM-1","itemData":{"DOI":"10.1007/s13244-010-0032-9","abstract":"Although patient's positioning for shoulder US varies widely across different Countries and Institutions reflecting multifaceted opinions and experiences of different examiners, we strongly recommend to examine the patient while seated on a revolving stool. This position allows the examiner to reach the anterior, lateral and posterior aspects of the shoulder with the probe by simply asking the patient to rotate on the chair.","author":[{"dropping-particle":"","family":"Martinoli","given":"Carlo","non-dropping-particle":"","parse-names":false,"suffix":""}],"container-title":"Insights into Imaging","id":"ITEM-1","issue":"3","issued":{"date-parts":[["2010"]]},"page":"99-141","title":"Musculoskeletal ultrasound: technical guidelines","type":"article-journal","volume":"1"},"uris":["http://www.mendeley.com/documents/?uuid=2de2c1a6-e9b6-43b6-bffd-a3cda109ce8d"]}],"mendeley":{"formattedCitation":"(MARTINOLI, 2010)","plainTextFormattedCitation":"(MARTINOLI, 2010)","previouslyFormattedCitation":"(MARTINOLI, 2010)"},"properties":{"noteIndex":0},"schema":"https://github.com/citation-style-language/schema/raw/master/csl-citation.json"}</w:instrText>
      </w:r>
      <w:r w:rsidR="004C01D1">
        <w:rPr>
          <w:rFonts w:eastAsiaTheme="minorHAnsi"/>
          <w:lang w:eastAsia="en-US"/>
        </w:rPr>
        <w:fldChar w:fldCharType="separate"/>
      </w:r>
      <w:r w:rsidR="004C01D1" w:rsidRPr="004C01D1">
        <w:rPr>
          <w:rFonts w:eastAsiaTheme="minorHAnsi"/>
          <w:noProof/>
          <w:lang w:eastAsia="en-US"/>
        </w:rPr>
        <w:t>(MARTINOLI, 2010)</w:t>
      </w:r>
      <w:r w:rsidR="004C01D1">
        <w:rPr>
          <w:rFonts w:eastAsiaTheme="minorHAnsi"/>
          <w:lang w:eastAsia="en-US"/>
        </w:rPr>
        <w:fldChar w:fldCharType="end"/>
      </w:r>
      <w:r w:rsidR="00975D6E" w:rsidRPr="004605EE">
        <w:rPr>
          <w:rFonts w:eastAsiaTheme="minorHAnsi"/>
          <w:lang w:eastAsia="en-US"/>
        </w:rPr>
        <w:t>.</w:t>
      </w:r>
      <w:r w:rsidR="00525684" w:rsidRPr="006502B3">
        <w:rPr>
          <w:rFonts w:eastAsiaTheme="minorHAnsi"/>
          <w:lang w:eastAsia="en-US"/>
        </w:rPr>
        <w:t xml:space="preserve"> </w:t>
      </w:r>
      <w:r w:rsidR="00583D7D">
        <w:rPr>
          <w:rFonts w:eastAsiaTheme="minorHAnsi"/>
          <w:lang w:eastAsia="en-US"/>
        </w:rPr>
        <w:t>A LEA</w:t>
      </w:r>
      <w:r w:rsidR="0036441F" w:rsidRPr="006502B3">
        <w:rPr>
          <w:rFonts w:eastAsiaTheme="minorHAnsi"/>
          <w:lang w:eastAsia="en-US"/>
        </w:rPr>
        <w:t xml:space="preserve"> será definid</w:t>
      </w:r>
      <w:r w:rsidR="00583D7D">
        <w:rPr>
          <w:rFonts w:eastAsiaTheme="minorHAnsi"/>
          <w:lang w:eastAsia="en-US"/>
        </w:rPr>
        <w:t>a</w:t>
      </w:r>
      <w:r w:rsidR="007F0226" w:rsidRPr="006502B3">
        <w:rPr>
          <w:rFonts w:eastAsiaTheme="minorHAnsi"/>
          <w:lang w:eastAsia="en-US"/>
        </w:rPr>
        <w:t xml:space="preserve"> </w:t>
      </w:r>
      <w:r w:rsidR="0036441F" w:rsidRPr="006502B3">
        <w:rPr>
          <w:rFonts w:eastAsiaTheme="minorHAnsi"/>
          <w:lang w:eastAsia="en-US"/>
        </w:rPr>
        <w:t>como o comprimento entre o ponto mais próximo da pele do fêmur distal e da tíbia proximal</w:t>
      </w:r>
      <w:r w:rsidR="002448D1">
        <w:rPr>
          <w:rFonts w:eastAsiaTheme="minorHAnsi"/>
          <w:lang w:eastAsia="en-US"/>
        </w:rPr>
        <w:t xml:space="preserve"> </w:t>
      </w:r>
      <w:r w:rsidR="00CD27A0">
        <w:rPr>
          <w:rFonts w:eastAsiaTheme="minorHAnsi"/>
          <w:lang w:eastAsia="en-US"/>
        </w:rPr>
        <w:fldChar w:fldCharType="begin" w:fldLock="1"/>
      </w:r>
      <w:r w:rsidR="009D1D3A">
        <w:rPr>
          <w:rFonts w:eastAsiaTheme="minorHAnsi"/>
          <w:lang w:eastAsia="en-US"/>
        </w:rPr>
        <w:instrText>ADDIN CSL_CITATION {"citationItems":[{"id":"ITEM-1","itemData":{"author":[{"dropping-particle":"","family":"Kim","given":"Geon","non-dropping-particle":"","parse-names":false,"suffix":""},{"dropping-particle":"","family":"Cha","given":"Young-joo","non-dropping-particle":"","parse-names":false,"suffix":""},{"dropping-particle":"","family":"Shin","given":"Ji-won","non-dropping-particle":"","parse-names":false,"suffix":""},{"dropping-particle":"","family":"You","given":"Sung-hyun","non-dropping-particle":"","parse-names":false,"suffix":""}],"id":"ITEM-1","issue":"1","issued":{"date-parts":[["2019"]]},"page":"60-66","title":"Knee osteoarthritis (OA) is a single most arthritic disease. Knee joint space width (JSW) is commonly used for grading severity of knee OA. However, previous studies did not established criterion validity and test-retest reliability of ultrasound (US) ima","type":"article-journal","volume":"26"},"uris":["http://www.mendeley.com/documents/?uuid=8ecea239-cfd3-4584-814a-f04342507b32"]}],"mendeley":{"formattedCitation":"(KIM et al., 2019)","plainTextFormattedCitation":"(KIM et al., 2019)","previouslyFormattedCitation":"(KIM et al., 2019)"},"properties":{"noteIndex":0},"schema":"https://github.com/citation-style-language/schema/raw/master/csl-citation.json"}</w:instrText>
      </w:r>
      <w:r w:rsidR="00CD27A0">
        <w:rPr>
          <w:rFonts w:eastAsiaTheme="minorHAnsi"/>
          <w:lang w:eastAsia="en-US"/>
        </w:rPr>
        <w:fldChar w:fldCharType="separate"/>
      </w:r>
      <w:r w:rsidR="00CD27A0" w:rsidRPr="00CD27A0">
        <w:rPr>
          <w:rFonts w:eastAsiaTheme="minorHAnsi"/>
          <w:noProof/>
          <w:lang w:eastAsia="en-US"/>
        </w:rPr>
        <w:t>(KIM et al., 2019)</w:t>
      </w:r>
      <w:r w:rsidR="00CD27A0">
        <w:rPr>
          <w:rFonts w:eastAsiaTheme="minorHAnsi"/>
          <w:lang w:eastAsia="en-US"/>
        </w:rPr>
        <w:fldChar w:fldCharType="end"/>
      </w:r>
      <w:r w:rsidR="00523B6A">
        <w:rPr>
          <w:rFonts w:eastAsiaTheme="minorHAnsi"/>
          <w:lang w:eastAsia="en-US"/>
        </w:rPr>
        <w:t>.</w:t>
      </w:r>
    </w:p>
    <w:p w14:paraId="078E16C0" w14:textId="47252D55" w:rsidR="00110C70" w:rsidRPr="006502B3" w:rsidRDefault="00110C70" w:rsidP="005B2C20">
      <w:pPr>
        <w:spacing w:line="360" w:lineRule="auto"/>
        <w:ind w:firstLine="709"/>
        <w:jc w:val="both"/>
        <w:rPr>
          <w:rFonts w:eastAsiaTheme="minorHAnsi"/>
          <w:lang w:eastAsia="en-US"/>
        </w:rPr>
      </w:pPr>
      <w:r w:rsidRPr="00110C70">
        <w:rPr>
          <w:rFonts w:eastAsiaTheme="minorHAnsi"/>
          <w:lang w:eastAsia="en-US"/>
        </w:rPr>
        <w:t xml:space="preserve">O ângulo Q é estabelecido pela intersecção de linhas no centro da patela, sendo uma advinda da espinha ilíaca anterossuperior (EIAS) e, a outra, do meio da tuberosidade anterior da tíbia (TAT) </w:t>
      </w:r>
      <w:r>
        <w:rPr>
          <w:rFonts w:eastAsiaTheme="minorHAnsi"/>
          <w:lang w:eastAsia="en-US"/>
        </w:rPr>
        <w:fldChar w:fldCharType="begin" w:fldLock="1"/>
      </w:r>
      <w:r>
        <w:rPr>
          <w:rFonts w:eastAsiaTheme="minorHAnsi"/>
          <w:lang w:eastAsia="en-US"/>
        </w:rPr>
        <w:instrText>ADDIN CSL_CITATION {"citationItems":[{"id":"ITEM-1","itemData":{"author":[{"dropping-particle":"","family":"Brattstrom","given":"Häkan","non-dropping-particle":"","parse-names":false,"suffix":""}],"container-title":"Acta Orthop Scand Suppl.","id":"ITEM-1","issue":"68","issued":{"date-parts":[["1964"]]},"page":"1-148","title":"Shape of the Intercondylar Groove Normally and in Recurrent Dislocation of the Patella","type":"article-journal","volume":"68"},"uris":["http://www.mendeley.com/documents/?uuid=bd7a4b45-1642-4a8a-87a4-68ed7882161f"]}],"mendeley":{"formattedCitation":"(BRATTSTROM, 1964)","plainTextFormattedCitation":"(BRATTSTROM, 1964)","previouslyFormattedCitation":"(BRATTSTROM, 1964)"},"properties":{"noteIndex":0},"schema":"https://github.com/citation-style-language/schema/raw/master/csl-citation.json"}</w:instrText>
      </w:r>
      <w:r>
        <w:rPr>
          <w:rFonts w:eastAsiaTheme="minorHAnsi"/>
          <w:lang w:eastAsia="en-US"/>
        </w:rPr>
        <w:fldChar w:fldCharType="separate"/>
      </w:r>
      <w:r w:rsidRPr="00110C70">
        <w:rPr>
          <w:rFonts w:eastAsiaTheme="minorHAnsi"/>
          <w:noProof/>
          <w:lang w:eastAsia="en-US"/>
        </w:rPr>
        <w:t>(BRATTSTROM, 1964)</w:t>
      </w:r>
      <w:r>
        <w:rPr>
          <w:rFonts w:eastAsiaTheme="minorHAnsi"/>
          <w:lang w:eastAsia="en-US"/>
        </w:rPr>
        <w:fldChar w:fldCharType="end"/>
      </w:r>
      <w:r w:rsidRPr="00110C70">
        <w:rPr>
          <w:rFonts w:eastAsiaTheme="minorHAnsi"/>
          <w:lang w:eastAsia="en-US"/>
        </w:rPr>
        <w:t xml:space="preserve">. Esse ângulo será compreendido como baixo (≤11º), moderado (12-18º) e alto (≥19º) </w:t>
      </w:r>
      <w:r>
        <w:rPr>
          <w:rFonts w:eastAsiaTheme="minorHAnsi"/>
          <w:lang w:eastAsia="en-US"/>
        </w:rPr>
        <w:fldChar w:fldCharType="begin" w:fldLock="1"/>
      </w:r>
      <w:r>
        <w:rPr>
          <w:rFonts w:eastAsiaTheme="minorHAnsi"/>
          <w:lang w:eastAsia="en-US"/>
        </w:rPr>
        <w:instrText>ADDIN CSL_CITATION {"citationItems":[{"id":"ITEM-1","itemData":{"DOI":"10.2519/jospt.1988.9.7.250","ISSN":"01906011","abstract":"The purpose of this study was to examine the differences in peak torque occurrence during knee extension range of motion between groups of subjects with varying quadriceps-angle (Q-angle). Fifty-six female subjects, aged 18 to 35, participated in the study. The subjects were separated into three groups: low (N = 12) consisted of subjects with Q-angles &lt;11°; moderate (N=27), 13-17°; and high (N=17), &gt; 19°. Three sets of subjects, grouped according to Q-angle, were evaluated using the Cybex II® Isokinetic Dynamometer. Each subject was tested at three isokinetic speeds (30, 60, and 180°/sec) utilizing only the right lower extremity. The results suggest that the point at which peak torque occurs within knee extension range of motion is not significantly different between the three groups of subjects tested at the three test speeds.","author":[{"dropping-particle":"","family":"Lyon","given":"L. K.","non-dropping-particle":"","parse-names":false,"suffix":""},{"dropping-particle":"","family":"Benz","given":"L. N.","non-dropping-particle":"","parse-names":false,"suffix":""},{"dropping-particle":"","family":"Johnson","given":"K. K.","non-dropping-particle":"","parse-names":false,"suffix":""},{"dropping-particle":"","family":"Ling","given":"A. C.","non-dropping-particle":"","parse-names":false,"suffix":""},{"dropping-particle":"","family":"Bryan","given":"J. M.","non-dropping-particle":"","parse-names":false,"suffix":""}],"container-title":"Journal of Orthopaedic and Sports Physical Therapy","id":"ITEM-1","issue":"7","issued":{"date-parts":[["1988"]]},"page":"250-253","title":"Q-angle: A factor in peak torque occurrence in isokinetic knee extension","type":"article-journal","volume":"9"},"uris":["http://www.mendeley.com/documents/?uuid=6f69d510-ccd1-4dcf-874a-80a264a3e97f"]}],"mendeley":{"formattedCitation":"(LYON et al., 1988)","plainTextFormattedCitation":"(LYON et al., 1988)","previouslyFormattedCitation":"(LYON et al., 1988)"},"properties":{"noteIndex":0},"schema":"https://github.com/citation-style-language/schema/raw/master/csl-citation.json"}</w:instrText>
      </w:r>
      <w:r>
        <w:rPr>
          <w:rFonts w:eastAsiaTheme="minorHAnsi"/>
          <w:lang w:eastAsia="en-US"/>
        </w:rPr>
        <w:fldChar w:fldCharType="separate"/>
      </w:r>
      <w:r w:rsidRPr="00110C70">
        <w:rPr>
          <w:rFonts w:eastAsiaTheme="minorHAnsi"/>
          <w:noProof/>
          <w:lang w:eastAsia="en-US"/>
        </w:rPr>
        <w:t>(LYON et al., 1988)</w:t>
      </w:r>
      <w:r>
        <w:rPr>
          <w:rFonts w:eastAsiaTheme="minorHAnsi"/>
          <w:lang w:eastAsia="en-US"/>
        </w:rPr>
        <w:fldChar w:fldCharType="end"/>
      </w:r>
      <w:r w:rsidRPr="00110C70">
        <w:rPr>
          <w:rFonts w:eastAsiaTheme="minorHAnsi"/>
          <w:lang w:eastAsia="en-US"/>
        </w:rPr>
        <w:t xml:space="preserve">. A aquisição desse ângulo será feita com o goniômetro universal. Os participantes ficarão em decúbito dorsal, com os joelhos em extensão e a patela apontada para cima. O eixo do goniômetro estará sobre o centro da patela; o braço fixo em direção à EIAS; o braço móvel em direção à TAT </w:t>
      </w:r>
      <w:r>
        <w:rPr>
          <w:rFonts w:eastAsiaTheme="minorHAnsi"/>
          <w:lang w:eastAsia="en-US"/>
        </w:rPr>
        <w:fldChar w:fldCharType="begin" w:fldLock="1"/>
      </w:r>
      <w:r>
        <w:rPr>
          <w:rFonts w:eastAsiaTheme="minorHAnsi"/>
          <w:lang w:eastAsia="en-US"/>
        </w:rPr>
        <w:instrText>ADDIN CSL_CITATION {"citationItems":[{"id":"ITEM-1","itemData":{"DOI":"10.1016/j.knee.2020.03.001","ISSN":"18735800","PMID":"32295725","abstract":"Background: Studies have shown that Q angle measurements were unreliable. Imaging studies have largely replaced the Q angle for measuring tibial tubercle lateralization. Creating a standardized protocol to measure the Q angle, with normative values, would provide a reliable reference without expensive imaging techniques. Methods: Thirty men and 27 women without history of knee problems or family history of dislocating kneecaps were subjects. Exclusion criteria were: patellofemoral abnormalities upon examination. We measured the Q angles of both knees using a standardized protocol and a long-armed goniometer. These data were analyzed to calculate normative values. Results: For all subjects, the mean was 14.8° (≈ 15°), 95% confidence interval (CI): ± 5.4°. The male mean was 13.5°, 95% CI: ± 5.2°. The female mean was 15.9°, 95% CI: ± 4.8°. There was no significant difference between the right and left knees of the males (p = 0.52), nor of the females (p = 0.62), Beta = 0.14. The 2.4° difference between male and female means was due to the average height difference between the men and women. Conclusions: This study provides a standardized Q angle measurement protocol to assess tibial tubercle lateralization at a patient's first encounter (and intra-operatively) without resorting to expensive imaging studies. These values provide a reliable reference for clinical comparison, and will allow all clinicians and sports medicine personnel to assess tubercle lateralization with reliability and validity. When using this protocol, the term “Standard Q Angle” (SQA) should be used, to avoid confusion with other measurement protocols.","author":[{"dropping-particle":"","family":"Merchant","given":"Alan C.","non-dropping-particle":"","parse-names":false,"suffix":""},{"dropping-particle":"","family":"Fraiser","given":"Ryan","non-dropping-particle":"","parse-names":false,"suffix":""},{"dropping-particle":"","family":"Dragoo","given":"Jason","non-dropping-particle":"","parse-names":false,"suffix":""},{"dropping-particle":"","family":"Fredericson","given":"Michael","non-dropping-particle":"","parse-names":false,"suffix":""}],"container-title":"Knee","id":"ITEM-1","issue":"3","issued":{"date-parts":[["2020"]]},"page":"934-939","publisher":"Elsevier B.V.","title":"A reliable Q angle measurement using a standardized protocol","type":"article-journal","volume":"27"},"uris":["http://www.mendeley.com/documents/?uuid=876f5831-6594-4efc-88fb-63718d94b8e3"]}],"mendeley":{"formattedCitation":"(MERCHANT et al., 2020)","plainTextFormattedCitation":"(MERCHANT et al., 2020)"},"properties":{"noteIndex":0},"schema":"https://github.com/citation-style-language/schema/raw/master/csl-citation.json"}</w:instrText>
      </w:r>
      <w:r>
        <w:rPr>
          <w:rFonts w:eastAsiaTheme="minorHAnsi"/>
          <w:lang w:eastAsia="en-US"/>
        </w:rPr>
        <w:fldChar w:fldCharType="separate"/>
      </w:r>
      <w:r w:rsidRPr="00110C70">
        <w:rPr>
          <w:rFonts w:eastAsiaTheme="minorHAnsi"/>
          <w:noProof/>
          <w:lang w:eastAsia="en-US"/>
        </w:rPr>
        <w:t>(MERCHANT et al., 2020)</w:t>
      </w:r>
      <w:r>
        <w:rPr>
          <w:rFonts w:eastAsiaTheme="minorHAnsi"/>
          <w:lang w:eastAsia="en-US"/>
        </w:rPr>
        <w:fldChar w:fldCharType="end"/>
      </w:r>
      <w:r w:rsidRPr="00110C70">
        <w:rPr>
          <w:rFonts w:eastAsiaTheme="minorHAnsi"/>
          <w:lang w:eastAsia="en-US"/>
        </w:rPr>
        <w:t>.</w:t>
      </w:r>
    </w:p>
    <w:p w14:paraId="29BE094B" w14:textId="77777777" w:rsidR="00092AA3" w:rsidRDefault="00092AA3" w:rsidP="008307AF">
      <w:pPr>
        <w:spacing w:line="360" w:lineRule="auto"/>
        <w:ind w:firstLine="1134"/>
        <w:jc w:val="both"/>
        <w:rPr>
          <w:rFonts w:eastAsiaTheme="minorHAnsi"/>
          <w:lang w:eastAsia="en-US"/>
        </w:rPr>
      </w:pPr>
    </w:p>
    <w:p w14:paraId="0B0C6EED" w14:textId="77777777" w:rsidR="007B56EF" w:rsidRDefault="007B56EF" w:rsidP="007B56EF">
      <w:pPr>
        <w:spacing w:line="360" w:lineRule="auto"/>
        <w:jc w:val="both"/>
        <w:rPr>
          <w:b/>
          <w:bCs/>
        </w:rPr>
      </w:pPr>
      <w:r>
        <w:rPr>
          <w:b/>
          <w:bCs/>
        </w:rPr>
        <w:lastRenderedPageBreak/>
        <w:t>3.7 Tamanho da amostra</w:t>
      </w:r>
    </w:p>
    <w:p w14:paraId="77082986" w14:textId="77777777" w:rsidR="007B56EF" w:rsidRDefault="007B56EF" w:rsidP="007B56EF">
      <w:pPr>
        <w:spacing w:line="360" w:lineRule="auto"/>
        <w:jc w:val="both"/>
        <w:rPr>
          <w:b/>
          <w:bCs/>
        </w:rPr>
      </w:pPr>
    </w:p>
    <w:p w14:paraId="682A878C" w14:textId="4DBF07DF" w:rsidR="000238A2" w:rsidRPr="007F0271" w:rsidRDefault="00083007" w:rsidP="00B275F2">
      <w:pPr>
        <w:spacing w:line="360" w:lineRule="auto"/>
        <w:ind w:firstLine="709"/>
        <w:jc w:val="both"/>
      </w:pPr>
      <w:r>
        <w:t xml:space="preserve">O tamanho da amostra de nosso estudo </w:t>
      </w:r>
      <w:r w:rsidR="000104C7">
        <w:t xml:space="preserve">terá como base o tamanho amostral do estudo de </w:t>
      </w:r>
      <w:r w:rsidR="000104C7" w:rsidRPr="007F0271">
        <w:t>Khademi-</w:t>
      </w:r>
      <w:r w:rsidR="000104C7">
        <w:t>k</w:t>
      </w:r>
      <w:r w:rsidR="000104C7" w:rsidRPr="007F0271">
        <w:t>alantari et al. (2014)</w:t>
      </w:r>
      <w:r w:rsidR="00BD1CC0">
        <w:t>, isto por ele</w:t>
      </w:r>
      <w:r w:rsidR="000C75E4">
        <w:t xml:space="preserve"> </w:t>
      </w:r>
      <w:r w:rsidR="00BD1CC0">
        <w:t>apresentar</w:t>
      </w:r>
      <w:r w:rsidR="000C75E4">
        <w:t xml:space="preserve"> maior similaridade ao nosso, considerando:</w:t>
      </w:r>
      <w:r w:rsidR="00BD1CC0">
        <w:t xml:space="preserve"> </w:t>
      </w:r>
      <w:r w:rsidR="005D1129">
        <w:t xml:space="preserve">intervenção (TFTME), </w:t>
      </w:r>
      <w:r w:rsidR="00FB0D9B" w:rsidRPr="007F0271">
        <w:t>desfecho principal (intensidade da dor)</w:t>
      </w:r>
      <w:r w:rsidR="00256AA1">
        <w:t xml:space="preserve"> e</w:t>
      </w:r>
      <w:r w:rsidR="00FB0D9B">
        <w:t>,</w:t>
      </w:r>
      <w:r w:rsidR="00256AA1">
        <w:t xml:space="preserve"> </w:t>
      </w:r>
      <w:r w:rsidR="00256AA1" w:rsidRPr="007F0271">
        <w:t>comparação de dois grupos independentes.</w:t>
      </w:r>
      <w:r w:rsidR="00256AA1">
        <w:t xml:space="preserve"> </w:t>
      </w:r>
      <w:r w:rsidR="00B275F2">
        <w:t xml:space="preserve">Dessa forma, nossa amostra </w:t>
      </w:r>
      <w:r>
        <w:t>será de 40 participantes, 20 em cada grupo</w:t>
      </w:r>
      <w:r w:rsidR="009C3206">
        <w:t>.</w:t>
      </w:r>
    </w:p>
    <w:p w14:paraId="4ACF9081" w14:textId="77777777" w:rsidR="00B530C7" w:rsidRDefault="00B530C7" w:rsidP="007B56EF">
      <w:pPr>
        <w:spacing w:line="360" w:lineRule="auto"/>
        <w:jc w:val="both"/>
        <w:rPr>
          <w:b/>
          <w:bCs/>
        </w:rPr>
      </w:pPr>
    </w:p>
    <w:p w14:paraId="71B88631" w14:textId="77777777" w:rsidR="007B56EF" w:rsidRDefault="007B56EF" w:rsidP="007B56EF">
      <w:pPr>
        <w:spacing w:line="360" w:lineRule="auto"/>
        <w:jc w:val="both"/>
        <w:rPr>
          <w:b/>
          <w:bCs/>
        </w:rPr>
      </w:pPr>
      <w:r>
        <w:rPr>
          <w:b/>
          <w:bCs/>
        </w:rPr>
        <w:t>3.8 Métodos estatísticos</w:t>
      </w:r>
    </w:p>
    <w:p w14:paraId="2D0F4F68" w14:textId="77777777" w:rsidR="00B530C7" w:rsidRDefault="00B530C7" w:rsidP="00B530C7">
      <w:pPr>
        <w:spacing w:line="360" w:lineRule="auto"/>
        <w:ind w:firstLine="709"/>
        <w:jc w:val="both"/>
      </w:pPr>
    </w:p>
    <w:p w14:paraId="4598C57C" w14:textId="3C04F1F1" w:rsidR="00B530C7" w:rsidRPr="00B530C7" w:rsidRDefault="00B530C7" w:rsidP="001D410D">
      <w:pPr>
        <w:spacing w:line="360" w:lineRule="auto"/>
        <w:ind w:firstLine="709"/>
        <w:jc w:val="both"/>
      </w:pPr>
      <w:r w:rsidRPr="00B530C7">
        <w:t xml:space="preserve">Os dados serão tabulados em planilha de Microsoft-Excel® e analisados por meio do software </w:t>
      </w:r>
      <w:r w:rsidRPr="00B00C10">
        <w:rPr>
          <w:i/>
          <w:iCs/>
        </w:rPr>
        <w:t>Statistical Package for the Social Sciences</w:t>
      </w:r>
      <w:r w:rsidRPr="00B530C7">
        <w:t xml:space="preserve"> (SPSS®) versão 23. Para as variáveis qualitativas serão calculadas frequência absoluta e relativa. As variáveis quantitativas serão resumidas por meio das estatísticas: média e desvio-padrão.</w:t>
      </w:r>
      <w:r w:rsidR="001D410D">
        <w:t xml:space="preserve"> </w:t>
      </w:r>
      <w:r w:rsidRPr="00B530C7">
        <w:t xml:space="preserve">A normalidade das distribuições dos dados será analisada utilizando o teste Shapiro Wilk, será considerado </w:t>
      </w:r>
      <w:r>
        <w:t>“</w:t>
      </w:r>
      <w:r w:rsidRPr="00B530C7">
        <w:t>distribuição normal</w:t>
      </w:r>
      <w:r>
        <w:t>”</w:t>
      </w:r>
      <w:r w:rsidRPr="00B530C7">
        <w:t xml:space="preserve"> se no teste estatístico o valor de p for &gt; 0,05.</w:t>
      </w:r>
    </w:p>
    <w:p w14:paraId="4F010C85" w14:textId="785512BF" w:rsidR="007B56EF" w:rsidRPr="00B530C7" w:rsidRDefault="00B530C7" w:rsidP="001844C0">
      <w:pPr>
        <w:spacing w:line="360" w:lineRule="auto"/>
        <w:ind w:firstLine="709"/>
        <w:jc w:val="both"/>
      </w:pPr>
      <w:r w:rsidRPr="00B530C7">
        <w:t xml:space="preserve">Para comparar as diferenças </w:t>
      </w:r>
      <w:r w:rsidR="00893FBC">
        <w:t>intragrupo</w:t>
      </w:r>
      <w:r w:rsidR="00A1790A">
        <w:t>s</w:t>
      </w:r>
      <w:r w:rsidR="00893FBC">
        <w:t xml:space="preserve"> </w:t>
      </w:r>
      <w:r w:rsidRPr="00B530C7">
        <w:t>nas medidas dos desfechos primários e secundários desse estudo será utilizado o teste T de Student para grupos dependentes</w:t>
      </w:r>
      <w:r w:rsidR="00C45B45">
        <w:t xml:space="preserve">. </w:t>
      </w:r>
      <w:r w:rsidR="00353048">
        <w:t xml:space="preserve">No caso das diferenças intergrupos, </w:t>
      </w:r>
      <w:r w:rsidR="00BD396E">
        <w:t>utilizaremos o teste</w:t>
      </w:r>
      <w:r w:rsidR="00AF62D5">
        <w:t xml:space="preserve"> T de Student para grupos independentes</w:t>
      </w:r>
      <w:r w:rsidR="001844C0">
        <w:t xml:space="preserve"> </w:t>
      </w:r>
      <w:r>
        <w:t>–</w:t>
      </w:r>
      <w:r w:rsidRPr="00B530C7">
        <w:t xml:space="preserve"> </w:t>
      </w:r>
      <w:r w:rsidR="00AF62D5">
        <w:t>para a</w:t>
      </w:r>
      <w:r w:rsidRPr="00B530C7">
        <w:t xml:space="preserve"> LEA, será utilizado a medida de variabilidade em comparação com as distintas cargas de tração. A significância estatística será identificada quando o valor de p apresentar-se ≤ 0,05.</w:t>
      </w:r>
    </w:p>
    <w:p w14:paraId="764A3AEE" w14:textId="77777777" w:rsidR="007B56EF" w:rsidRDefault="007B56EF" w:rsidP="007B56EF">
      <w:pPr>
        <w:spacing w:line="360" w:lineRule="auto"/>
        <w:jc w:val="both"/>
        <w:rPr>
          <w:b/>
          <w:bCs/>
        </w:rPr>
      </w:pPr>
    </w:p>
    <w:p w14:paraId="18C3BCE4" w14:textId="77777777" w:rsidR="007B56EF" w:rsidRPr="00CA2E40" w:rsidRDefault="007B56EF" w:rsidP="007B56EF">
      <w:pPr>
        <w:spacing w:line="360" w:lineRule="auto"/>
        <w:jc w:val="both"/>
        <w:rPr>
          <w:b/>
          <w:bCs/>
        </w:rPr>
      </w:pPr>
      <w:r>
        <w:rPr>
          <w:b/>
          <w:bCs/>
        </w:rPr>
        <w:t>3.9 Aspectos éticos</w:t>
      </w:r>
    </w:p>
    <w:p w14:paraId="4DECD567" w14:textId="77777777" w:rsidR="00BA36CF" w:rsidRPr="006502B3" w:rsidRDefault="00BA36CF" w:rsidP="00BA36CF">
      <w:pPr>
        <w:spacing w:line="360" w:lineRule="auto"/>
        <w:rPr>
          <w:rFonts w:eastAsiaTheme="minorHAnsi"/>
          <w:b/>
          <w:lang w:eastAsia="en-US"/>
        </w:rPr>
      </w:pPr>
    </w:p>
    <w:p w14:paraId="5CA72F6D" w14:textId="41819950" w:rsidR="00001C78" w:rsidRPr="006502B3" w:rsidRDefault="00D149FB" w:rsidP="005B2C20">
      <w:pPr>
        <w:spacing w:line="360" w:lineRule="auto"/>
        <w:ind w:firstLine="709"/>
        <w:jc w:val="both"/>
        <w:rPr>
          <w:rFonts w:eastAsiaTheme="minorHAnsi"/>
          <w:bCs/>
          <w:lang w:eastAsia="en-US"/>
        </w:rPr>
      </w:pPr>
      <w:r w:rsidRPr="006502B3">
        <w:rPr>
          <w:rFonts w:eastAsiaTheme="minorHAnsi"/>
          <w:bCs/>
          <w:lang w:eastAsia="en-US"/>
        </w:rPr>
        <w:t>A pesquisa será iniciada após aprovação do comitê de ética da UFC. Ela seguirá os preceitos da Resolução 466/12 do CNS/MS que rege os princípios éticos da pesquisa que envolve seres humanos (BRASIL, 201</w:t>
      </w:r>
      <w:r w:rsidR="00F5716C" w:rsidRPr="006502B3">
        <w:rPr>
          <w:rFonts w:eastAsiaTheme="minorHAnsi"/>
          <w:bCs/>
          <w:lang w:eastAsia="en-US"/>
        </w:rPr>
        <w:t>2</w:t>
      </w:r>
      <w:r w:rsidRPr="006502B3">
        <w:rPr>
          <w:rFonts w:eastAsiaTheme="minorHAnsi"/>
          <w:bCs/>
          <w:lang w:eastAsia="en-US"/>
        </w:rPr>
        <w:t>)</w:t>
      </w:r>
      <w:r w:rsidR="0012480B" w:rsidRPr="006502B3">
        <w:rPr>
          <w:rFonts w:eastAsiaTheme="minorHAnsi"/>
          <w:bCs/>
          <w:lang w:eastAsia="en-US"/>
        </w:rPr>
        <w:t>.</w:t>
      </w:r>
      <w:r w:rsidRPr="006502B3">
        <w:rPr>
          <w:rFonts w:eastAsiaTheme="minorHAnsi"/>
          <w:bCs/>
          <w:lang w:eastAsia="en-US"/>
        </w:rPr>
        <w:t xml:space="preserve"> </w:t>
      </w:r>
      <w:r w:rsidR="0012480B" w:rsidRPr="006502B3">
        <w:rPr>
          <w:rFonts w:eastAsiaTheme="minorHAnsi"/>
          <w:bCs/>
          <w:lang w:eastAsia="en-US"/>
        </w:rPr>
        <w:t>Também</w:t>
      </w:r>
      <w:r w:rsidR="0093188E" w:rsidRPr="006502B3">
        <w:rPr>
          <w:rFonts w:eastAsiaTheme="minorHAnsi"/>
          <w:bCs/>
          <w:lang w:eastAsia="en-US"/>
        </w:rPr>
        <w:t xml:space="preserve"> obedecerá</w:t>
      </w:r>
      <w:r w:rsidRPr="006502B3">
        <w:rPr>
          <w:rFonts w:eastAsiaTheme="minorHAnsi"/>
          <w:bCs/>
          <w:lang w:eastAsia="en-US"/>
        </w:rPr>
        <w:t xml:space="preserve"> a Resolução COFFITO 10/78 – Código de Ética de Fisioterapeuta e Terapeuta Ocupacional. Os participantes terão sua identidade reservada e</w:t>
      </w:r>
      <w:r w:rsidR="003E573C" w:rsidRPr="006502B3">
        <w:rPr>
          <w:rFonts w:eastAsiaTheme="minorHAnsi"/>
          <w:bCs/>
          <w:lang w:eastAsia="en-US"/>
        </w:rPr>
        <w:t>,</w:t>
      </w:r>
      <w:r w:rsidRPr="006502B3">
        <w:rPr>
          <w:rFonts w:eastAsiaTheme="minorHAnsi"/>
          <w:bCs/>
          <w:lang w:eastAsia="en-US"/>
        </w:rPr>
        <w:t xml:space="preserve"> todas as informações coletadas serão empregadas somente com fins previstos neste estudo.</w:t>
      </w:r>
      <w:r w:rsidR="00D97130" w:rsidRPr="006502B3">
        <w:rPr>
          <w:rFonts w:eastAsiaTheme="minorHAnsi"/>
          <w:bCs/>
          <w:lang w:eastAsia="en-US"/>
        </w:rPr>
        <w:t xml:space="preserve"> Res</w:t>
      </w:r>
      <w:r w:rsidR="00E4453F" w:rsidRPr="006502B3">
        <w:rPr>
          <w:rFonts w:eastAsiaTheme="minorHAnsi"/>
          <w:bCs/>
          <w:lang w:eastAsia="en-US"/>
        </w:rPr>
        <w:t>s</w:t>
      </w:r>
      <w:r w:rsidR="00D97130" w:rsidRPr="006502B3">
        <w:rPr>
          <w:rFonts w:eastAsiaTheme="minorHAnsi"/>
          <w:bCs/>
          <w:lang w:eastAsia="en-US"/>
        </w:rPr>
        <w:t>al</w:t>
      </w:r>
      <w:r w:rsidR="00D17599" w:rsidRPr="006502B3">
        <w:rPr>
          <w:rFonts w:eastAsiaTheme="minorHAnsi"/>
          <w:bCs/>
          <w:lang w:eastAsia="en-US"/>
        </w:rPr>
        <w:t>ta-se que, a participação será voluntária e que os indivíduos não serão comp</w:t>
      </w:r>
      <w:r w:rsidR="008A4DDA" w:rsidRPr="006502B3">
        <w:rPr>
          <w:rFonts w:eastAsiaTheme="minorHAnsi"/>
          <w:bCs/>
          <w:lang w:eastAsia="en-US"/>
        </w:rPr>
        <w:t>ensados financeirament</w:t>
      </w:r>
      <w:r w:rsidR="00001C78" w:rsidRPr="006502B3">
        <w:rPr>
          <w:rFonts w:eastAsiaTheme="minorHAnsi"/>
          <w:bCs/>
          <w:lang w:eastAsia="en-US"/>
        </w:rPr>
        <w:t>e.</w:t>
      </w:r>
    </w:p>
    <w:p w14:paraId="6C8E04E9" w14:textId="241CF699" w:rsidR="005B2C20" w:rsidRPr="002F7201" w:rsidRDefault="005B2C20" w:rsidP="002F7201">
      <w:pPr>
        <w:spacing w:line="360" w:lineRule="auto"/>
        <w:ind w:firstLine="709"/>
        <w:jc w:val="both"/>
        <w:rPr>
          <w:rFonts w:eastAsiaTheme="minorHAnsi"/>
          <w:lang w:eastAsia="en-US"/>
        </w:rPr>
        <w:sectPr w:rsidR="005B2C20" w:rsidRPr="002F7201" w:rsidSect="00AA6C01">
          <w:headerReference w:type="default" r:id="rId11"/>
          <w:pgSz w:w="11905" w:h="16837" w:code="9"/>
          <w:pgMar w:top="1417" w:right="1701" w:bottom="1417" w:left="1701" w:header="1259" w:footer="720" w:gutter="0"/>
          <w:cols w:space="720" w:equalWidth="0">
            <w:col w:w="8503"/>
          </w:cols>
          <w:docGrid w:linePitch="360"/>
        </w:sectPr>
      </w:pPr>
      <w:r w:rsidRPr="006502B3">
        <w:rPr>
          <w:rFonts w:eastAsiaTheme="minorHAnsi"/>
          <w:lang w:eastAsia="en-US"/>
        </w:rPr>
        <w:lastRenderedPageBreak/>
        <w:t xml:space="preserve">É possível que </w:t>
      </w:r>
      <w:r w:rsidR="000809CE">
        <w:rPr>
          <w:rFonts w:eastAsiaTheme="minorHAnsi"/>
          <w:lang w:eastAsia="en-US"/>
        </w:rPr>
        <w:t>a intervenção de</w:t>
      </w:r>
      <w:r w:rsidRPr="006502B3">
        <w:rPr>
          <w:rFonts w:eastAsiaTheme="minorHAnsi"/>
          <w:lang w:eastAsia="en-US"/>
        </w:rPr>
        <w:t xml:space="preserve"> </w:t>
      </w:r>
      <w:r w:rsidR="000809CE">
        <w:rPr>
          <w:rFonts w:eastAsiaTheme="minorHAnsi"/>
          <w:lang w:eastAsia="en-US"/>
        </w:rPr>
        <w:t>TFTME</w:t>
      </w:r>
      <w:r w:rsidR="000E2ECE">
        <w:rPr>
          <w:rFonts w:eastAsiaTheme="minorHAnsi"/>
          <w:lang w:eastAsia="en-US"/>
        </w:rPr>
        <w:t xml:space="preserve"> ocasione</w:t>
      </w:r>
      <w:r w:rsidRPr="006502B3">
        <w:rPr>
          <w:rFonts w:eastAsiaTheme="minorHAnsi"/>
          <w:lang w:eastAsia="en-US"/>
        </w:rPr>
        <w:t xml:space="preserve"> desconforto articular. O participante que relatar desconforto será orientado quanto </w:t>
      </w:r>
      <w:r w:rsidR="004E7BD0" w:rsidRPr="006502B3">
        <w:rPr>
          <w:rFonts w:eastAsiaTheme="minorHAnsi"/>
          <w:lang w:eastAsia="en-US"/>
        </w:rPr>
        <w:t>às</w:t>
      </w:r>
      <w:r w:rsidRPr="006502B3">
        <w:rPr>
          <w:rFonts w:eastAsiaTheme="minorHAnsi"/>
          <w:lang w:eastAsia="en-US"/>
        </w:rPr>
        <w:t xml:space="preserve"> medidas para solucionar </w:t>
      </w:r>
      <w:r w:rsidR="0038504F">
        <w:rPr>
          <w:rFonts w:eastAsiaTheme="minorHAnsi"/>
          <w:lang w:eastAsia="en-US"/>
        </w:rPr>
        <w:t>o</w:t>
      </w:r>
      <w:r w:rsidRPr="006502B3">
        <w:rPr>
          <w:rFonts w:eastAsiaTheme="minorHAnsi"/>
          <w:lang w:eastAsia="en-US"/>
        </w:rPr>
        <w:t xml:space="preserve"> </w:t>
      </w:r>
      <w:r w:rsidR="0038504F">
        <w:rPr>
          <w:rFonts w:eastAsiaTheme="minorHAnsi"/>
          <w:lang w:eastAsia="en-US"/>
        </w:rPr>
        <w:t>sintoma</w:t>
      </w:r>
      <w:r w:rsidRPr="006502B3">
        <w:rPr>
          <w:rFonts w:eastAsiaTheme="minorHAnsi"/>
          <w:lang w:eastAsia="en-US"/>
        </w:rPr>
        <w:t>, como uso adequado de gelo e repouso – isto sobre o quadro agudo. Diante à persistência deste sintoma, os pesquisadores desse estudo (que são fisioterapeutas) se responsabilizarão pelo tratamento.</w:t>
      </w:r>
    </w:p>
    <w:p w14:paraId="66559DDA" w14:textId="5EE1E048" w:rsidR="00D16726" w:rsidRPr="006502B3" w:rsidRDefault="008307AF" w:rsidP="00B9452B">
      <w:pPr>
        <w:pStyle w:val="Standard"/>
        <w:tabs>
          <w:tab w:val="left" w:pos="0"/>
        </w:tabs>
        <w:spacing w:before="240" w:after="240" w:line="360" w:lineRule="auto"/>
        <w:rPr>
          <w:rFonts w:eastAsiaTheme="minorHAnsi"/>
          <w:b/>
          <w:lang w:eastAsia="en-US"/>
        </w:rPr>
      </w:pPr>
      <w:r w:rsidRPr="006502B3">
        <w:rPr>
          <w:rFonts w:eastAsiaTheme="minorHAnsi"/>
          <w:b/>
          <w:lang w:eastAsia="en-US"/>
        </w:rPr>
        <w:lastRenderedPageBreak/>
        <w:t>4 CRONOGRAMA</w:t>
      </w:r>
    </w:p>
    <w:p w14:paraId="7226A65A" w14:textId="5F0981CE" w:rsidR="001C74D3" w:rsidRPr="006502B3" w:rsidRDefault="008307AF" w:rsidP="00B9452B">
      <w:pPr>
        <w:pStyle w:val="EndNoteBibliography"/>
        <w:spacing w:line="360" w:lineRule="auto"/>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 xml:space="preserve">Quadro </w:t>
      </w:r>
      <w:r w:rsidR="0080019A" w:rsidRPr="006502B3">
        <w:rPr>
          <w:rFonts w:ascii="Times New Roman" w:hAnsi="Times New Roman" w:cs="Times New Roman"/>
          <w:noProof w:val="0"/>
          <w:sz w:val="24"/>
          <w:szCs w:val="24"/>
          <w:lang w:val="pt-BR"/>
        </w:rPr>
        <w:fldChar w:fldCharType="begin"/>
      </w:r>
      <w:r w:rsidRPr="006502B3">
        <w:rPr>
          <w:rFonts w:ascii="Times New Roman" w:hAnsi="Times New Roman" w:cs="Times New Roman"/>
          <w:noProof w:val="0"/>
          <w:sz w:val="24"/>
          <w:szCs w:val="24"/>
          <w:lang w:val="pt-BR"/>
        </w:rPr>
        <w:instrText xml:space="preserve"> SEQ Quadro \* ARABIC </w:instrText>
      </w:r>
      <w:r w:rsidR="0080019A" w:rsidRPr="006502B3">
        <w:rPr>
          <w:rFonts w:ascii="Times New Roman" w:hAnsi="Times New Roman" w:cs="Times New Roman"/>
          <w:noProof w:val="0"/>
          <w:sz w:val="24"/>
          <w:szCs w:val="24"/>
          <w:lang w:val="pt-BR"/>
        </w:rPr>
        <w:fldChar w:fldCharType="separate"/>
      </w:r>
      <w:r w:rsidR="00583685" w:rsidRPr="006502B3">
        <w:rPr>
          <w:rFonts w:ascii="Times New Roman" w:hAnsi="Times New Roman" w:cs="Times New Roman"/>
          <w:noProof w:val="0"/>
          <w:sz w:val="24"/>
          <w:szCs w:val="24"/>
          <w:lang w:val="pt-BR"/>
        </w:rPr>
        <w:t>1</w:t>
      </w:r>
      <w:r w:rsidR="0080019A" w:rsidRPr="006502B3">
        <w:rPr>
          <w:rFonts w:ascii="Times New Roman" w:hAnsi="Times New Roman" w:cs="Times New Roman"/>
          <w:noProof w:val="0"/>
          <w:sz w:val="24"/>
          <w:szCs w:val="24"/>
          <w:lang w:val="pt-BR"/>
        </w:rPr>
        <w:fldChar w:fldCharType="end"/>
      </w:r>
      <w:r w:rsidR="00630CA4" w:rsidRPr="006502B3">
        <w:rPr>
          <w:rFonts w:ascii="Times New Roman" w:hAnsi="Times New Roman" w:cs="Times New Roman"/>
          <w:noProof w:val="0"/>
          <w:sz w:val="24"/>
          <w:szCs w:val="24"/>
          <w:lang w:val="pt-BR"/>
        </w:rPr>
        <w:t>.</w:t>
      </w:r>
      <w:r w:rsidRPr="006502B3">
        <w:rPr>
          <w:rFonts w:ascii="Times New Roman" w:hAnsi="Times New Roman" w:cs="Times New Roman"/>
          <w:noProof w:val="0"/>
          <w:sz w:val="24"/>
          <w:szCs w:val="24"/>
          <w:lang w:val="pt-BR"/>
        </w:rPr>
        <w:t xml:space="preserve"> Cronograma</w:t>
      </w:r>
    </w:p>
    <w:tbl>
      <w:tblPr>
        <w:tblStyle w:val="Tabelacomgrade"/>
        <w:tblW w:w="13141" w:type="dxa"/>
        <w:tblLook w:val="04A0" w:firstRow="1" w:lastRow="0" w:firstColumn="1" w:lastColumn="0" w:noHBand="0" w:noVBand="1"/>
      </w:tblPr>
      <w:tblGrid>
        <w:gridCol w:w="1573"/>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rsidR="00BB0415" w:rsidRPr="006502B3" w14:paraId="49479461" w14:textId="77777777" w:rsidTr="002B4B4E">
        <w:trPr>
          <w:trHeight w:val="220"/>
        </w:trPr>
        <w:tc>
          <w:tcPr>
            <w:tcW w:w="279" w:type="dxa"/>
            <w:vMerge w:val="restart"/>
            <w:shd w:val="clear" w:color="auto" w:fill="FFFFFF" w:themeFill="background1"/>
            <w:vAlign w:val="center"/>
          </w:tcPr>
          <w:p w14:paraId="5A7BD36F" w14:textId="13CBC78F" w:rsidR="00BB0415" w:rsidRPr="006502B3" w:rsidRDefault="00BB0415" w:rsidP="00BB0415">
            <w:pPr>
              <w:pStyle w:val="EndNoteBibliography"/>
              <w:spacing w:after="0"/>
              <w:jc w:val="center"/>
              <w:rPr>
                <w:rFonts w:ascii="Times New Roman" w:hAnsi="Times New Roman" w:cs="Times New Roman"/>
                <w:b/>
                <w:bCs/>
                <w:noProof w:val="0"/>
                <w:lang w:val="pt-BR"/>
              </w:rPr>
            </w:pPr>
            <w:r w:rsidRPr="006502B3">
              <w:rPr>
                <w:rFonts w:ascii="Times New Roman" w:hAnsi="Times New Roman" w:cs="Times New Roman"/>
                <w:b/>
                <w:bCs/>
                <w:noProof w:val="0"/>
                <w:shd w:val="clear" w:color="auto" w:fill="FFFFFF" w:themeFill="background1"/>
                <w:lang w:val="pt-BR"/>
              </w:rPr>
              <w:t>Discriminaçã</w:t>
            </w:r>
            <w:r w:rsidRPr="006502B3">
              <w:rPr>
                <w:rFonts w:ascii="Times New Roman" w:hAnsi="Times New Roman" w:cs="Times New Roman"/>
                <w:b/>
                <w:bCs/>
                <w:noProof w:val="0"/>
                <w:lang w:val="pt-BR"/>
              </w:rPr>
              <w:t>o</w:t>
            </w:r>
          </w:p>
        </w:tc>
        <w:tc>
          <w:tcPr>
            <w:tcW w:w="7078" w:type="dxa"/>
            <w:gridSpan w:val="12"/>
            <w:shd w:val="clear" w:color="auto" w:fill="FFFFFF" w:themeFill="background1"/>
            <w:vAlign w:val="center"/>
          </w:tcPr>
          <w:p w14:paraId="47192861" w14:textId="4EEBB214" w:rsidR="00BB0415" w:rsidRPr="006502B3" w:rsidRDefault="00BB0415" w:rsidP="00082086">
            <w:pPr>
              <w:pStyle w:val="EndNoteBibliography"/>
              <w:spacing w:after="0"/>
              <w:jc w:val="center"/>
              <w:rPr>
                <w:rFonts w:ascii="Times New Roman" w:hAnsi="Times New Roman" w:cs="Times New Roman"/>
                <w:b/>
                <w:bCs/>
                <w:noProof w:val="0"/>
                <w:lang w:val="pt-BR"/>
              </w:rPr>
            </w:pPr>
            <w:r w:rsidRPr="006502B3">
              <w:rPr>
                <w:rFonts w:ascii="Times New Roman" w:hAnsi="Times New Roman" w:cs="Times New Roman"/>
                <w:b/>
                <w:bCs/>
                <w:noProof w:val="0"/>
                <w:lang w:val="pt-BR"/>
              </w:rPr>
              <w:t>Meses de 202</w:t>
            </w:r>
            <w:r w:rsidR="0031743C">
              <w:rPr>
                <w:rFonts w:ascii="Times New Roman" w:hAnsi="Times New Roman" w:cs="Times New Roman"/>
                <w:b/>
                <w:bCs/>
                <w:noProof w:val="0"/>
                <w:lang w:val="pt-BR"/>
              </w:rPr>
              <w:t>4</w:t>
            </w:r>
          </w:p>
        </w:tc>
        <w:tc>
          <w:tcPr>
            <w:tcW w:w="5784" w:type="dxa"/>
            <w:gridSpan w:val="12"/>
            <w:shd w:val="clear" w:color="auto" w:fill="FFFFFF" w:themeFill="background1"/>
            <w:vAlign w:val="center"/>
          </w:tcPr>
          <w:p w14:paraId="42CCE3AF" w14:textId="1383FD56" w:rsidR="00BB0415" w:rsidRPr="006502B3" w:rsidRDefault="00BB0415" w:rsidP="00082086">
            <w:pPr>
              <w:pStyle w:val="EndNoteBibliography"/>
              <w:spacing w:after="0"/>
              <w:jc w:val="center"/>
              <w:rPr>
                <w:rFonts w:ascii="Times New Roman" w:hAnsi="Times New Roman" w:cs="Times New Roman"/>
                <w:b/>
                <w:bCs/>
                <w:noProof w:val="0"/>
                <w:lang w:val="pt-BR"/>
              </w:rPr>
            </w:pPr>
            <w:r w:rsidRPr="006502B3">
              <w:rPr>
                <w:rFonts w:ascii="Times New Roman" w:hAnsi="Times New Roman" w:cs="Times New Roman"/>
                <w:b/>
                <w:bCs/>
                <w:noProof w:val="0"/>
                <w:lang w:val="pt-BR"/>
              </w:rPr>
              <w:t>Meses de 202</w:t>
            </w:r>
            <w:r w:rsidR="0031743C">
              <w:rPr>
                <w:rFonts w:ascii="Times New Roman" w:hAnsi="Times New Roman" w:cs="Times New Roman"/>
                <w:b/>
                <w:bCs/>
                <w:noProof w:val="0"/>
                <w:lang w:val="pt-BR"/>
              </w:rPr>
              <w:t>5</w:t>
            </w:r>
          </w:p>
        </w:tc>
      </w:tr>
      <w:tr w:rsidR="00175921" w:rsidRPr="006502B3" w14:paraId="385D68F1" w14:textId="77777777" w:rsidTr="002B4B4E">
        <w:trPr>
          <w:cantSplit/>
          <w:trHeight w:val="1158"/>
        </w:trPr>
        <w:tc>
          <w:tcPr>
            <w:tcW w:w="279" w:type="dxa"/>
            <w:vMerge/>
            <w:shd w:val="clear" w:color="auto" w:fill="FFFFFF" w:themeFill="background1"/>
            <w:vAlign w:val="center"/>
          </w:tcPr>
          <w:p w14:paraId="5A1424FA" w14:textId="09D6E2E9" w:rsidR="00BB0415" w:rsidRPr="006502B3" w:rsidRDefault="00BB0415" w:rsidP="00082086">
            <w:pPr>
              <w:pStyle w:val="EndNoteBibliography"/>
              <w:spacing w:after="0"/>
              <w:rPr>
                <w:rFonts w:ascii="Times New Roman" w:hAnsi="Times New Roman" w:cs="Times New Roman"/>
                <w:noProof w:val="0"/>
                <w:sz w:val="20"/>
                <w:szCs w:val="20"/>
                <w:lang w:val="pt-BR"/>
              </w:rPr>
            </w:pPr>
          </w:p>
        </w:tc>
        <w:tc>
          <w:tcPr>
            <w:tcW w:w="1776" w:type="dxa"/>
            <w:shd w:val="clear" w:color="auto" w:fill="FFFFFF" w:themeFill="background1"/>
            <w:textDirection w:val="btLr"/>
          </w:tcPr>
          <w:p w14:paraId="51DB7F8F" w14:textId="2179C50E" w:rsidR="00BB0415" w:rsidRPr="006502B3" w:rsidRDefault="00BB0415" w:rsidP="00082086">
            <w:pPr>
              <w:pStyle w:val="TableParagraph"/>
              <w:spacing w:before="100" w:beforeAutospacing="1" w:after="100" w:afterAutospacing="1"/>
              <w:jc w:val="center"/>
              <w:rPr>
                <w:lang w:val="pt-BR"/>
              </w:rPr>
            </w:pPr>
            <w:r w:rsidRPr="006502B3">
              <w:rPr>
                <w:lang w:val="pt-BR"/>
              </w:rPr>
              <w:t>Jan.</w:t>
            </w:r>
          </w:p>
        </w:tc>
        <w:tc>
          <w:tcPr>
            <w:tcW w:w="482" w:type="dxa"/>
            <w:shd w:val="clear" w:color="auto" w:fill="FFFFFF" w:themeFill="background1"/>
            <w:textDirection w:val="btLr"/>
          </w:tcPr>
          <w:p w14:paraId="6CB96AA3" w14:textId="57897B28" w:rsidR="00BB0415" w:rsidRPr="006502B3" w:rsidRDefault="00BB0415" w:rsidP="00082086">
            <w:pPr>
              <w:pStyle w:val="TableParagraph"/>
              <w:spacing w:before="100" w:beforeAutospacing="1" w:after="100" w:afterAutospacing="1"/>
              <w:jc w:val="center"/>
              <w:rPr>
                <w:lang w:val="pt-BR"/>
              </w:rPr>
            </w:pPr>
            <w:r w:rsidRPr="006502B3">
              <w:rPr>
                <w:lang w:val="pt-BR"/>
              </w:rPr>
              <w:t>Fev.</w:t>
            </w:r>
          </w:p>
        </w:tc>
        <w:tc>
          <w:tcPr>
            <w:tcW w:w="482" w:type="dxa"/>
            <w:shd w:val="clear" w:color="auto" w:fill="FFFFFF" w:themeFill="background1"/>
            <w:textDirection w:val="btLr"/>
          </w:tcPr>
          <w:p w14:paraId="203CD951" w14:textId="50469BE6" w:rsidR="00BB0415" w:rsidRPr="006502B3" w:rsidRDefault="00BB0415" w:rsidP="00082086">
            <w:pPr>
              <w:pStyle w:val="TableParagraph"/>
              <w:spacing w:before="100" w:beforeAutospacing="1" w:after="100" w:afterAutospacing="1"/>
              <w:jc w:val="center"/>
              <w:rPr>
                <w:lang w:val="pt-BR"/>
              </w:rPr>
            </w:pPr>
            <w:r w:rsidRPr="006502B3">
              <w:rPr>
                <w:lang w:val="pt-BR"/>
              </w:rPr>
              <w:t>Mar.</w:t>
            </w:r>
          </w:p>
        </w:tc>
        <w:tc>
          <w:tcPr>
            <w:tcW w:w="482" w:type="dxa"/>
            <w:shd w:val="clear" w:color="auto" w:fill="FFFFFF" w:themeFill="background1"/>
            <w:textDirection w:val="btLr"/>
          </w:tcPr>
          <w:p w14:paraId="5969B3B1" w14:textId="15441AD9" w:rsidR="00BB0415" w:rsidRPr="006502B3" w:rsidRDefault="00BB0415" w:rsidP="00082086">
            <w:pPr>
              <w:pStyle w:val="TableParagraph"/>
              <w:spacing w:before="100" w:beforeAutospacing="1" w:after="100" w:afterAutospacing="1"/>
              <w:jc w:val="center"/>
              <w:rPr>
                <w:lang w:val="pt-BR"/>
              </w:rPr>
            </w:pPr>
            <w:r w:rsidRPr="006502B3">
              <w:rPr>
                <w:lang w:val="pt-BR"/>
              </w:rPr>
              <w:t>Abr.</w:t>
            </w:r>
          </w:p>
        </w:tc>
        <w:tc>
          <w:tcPr>
            <w:tcW w:w="482" w:type="dxa"/>
            <w:shd w:val="clear" w:color="auto" w:fill="FFFFFF" w:themeFill="background1"/>
            <w:textDirection w:val="btLr"/>
          </w:tcPr>
          <w:p w14:paraId="471F8124" w14:textId="7A70215A" w:rsidR="00BB0415" w:rsidRPr="006502B3" w:rsidRDefault="00BB0415" w:rsidP="00082086">
            <w:pPr>
              <w:pStyle w:val="TableParagraph"/>
              <w:spacing w:before="100" w:beforeAutospacing="1" w:after="100" w:afterAutospacing="1"/>
              <w:jc w:val="center"/>
              <w:rPr>
                <w:lang w:val="pt-BR"/>
              </w:rPr>
            </w:pPr>
            <w:r w:rsidRPr="006502B3">
              <w:rPr>
                <w:lang w:val="pt-BR"/>
              </w:rPr>
              <w:t>Mai.</w:t>
            </w:r>
          </w:p>
        </w:tc>
        <w:tc>
          <w:tcPr>
            <w:tcW w:w="482" w:type="dxa"/>
            <w:shd w:val="clear" w:color="auto" w:fill="FFFFFF" w:themeFill="background1"/>
            <w:textDirection w:val="btLr"/>
          </w:tcPr>
          <w:p w14:paraId="1EAA14E0" w14:textId="6216A6C3" w:rsidR="00BB0415" w:rsidRPr="006502B3" w:rsidRDefault="00BB0415" w:rsidP="00082086">
            <w:pPr>
              <w:pStyle w:val="TableParagraph"/>
              <w:spacing w:before="100" w:beforeAutospacing="1" w:after="100" w:afterAutospacing="1"/>
              <w:jc w:val="center"/>
              <w:rPr>
                <w:lang w:val="pt-BR"/>
              </w:rPr>
            </w:pPr>
            <w:r w:rsidRPr="006502B3">
              <w:rPr>
                <w:lang w:val="pt-BR"/>
              </w:rPr>
              <w:t>Jun.</w:t>
            </w:r>
          </w:p>
        </w:tc>
        <w:tc>
          <w:tcPr>
            <w:tcW w:w="482" w:type="dxa"/>
            <w:shd w:val="clear" w:color="auto" w:fill="FFFFFF" w:themeFill="background1"/>
            <w:textDirection w:val="btLr"/>
          </w:tcPr>
          <w:p w14:paraId="7DEFA432" w14:textId="2432DD95" w:rsidR="00BB0415" w:rsidRPr="006502B3" w:rsidRDefault="00BB0415" w:rsidP="00082086">
            <w:pPr>
              <w:pStyle w:val="TableParagraph"/>
              <w:spacing w:before="100" w:beforeAutospacing="1" w:after="100" w:afterAutospacing="1"/>
              <w:jc w:val="center"/>
              <w:rPr>
                <w:lang w:val="pt-BR"/>
              </w:rPr>
            </w:pPr>
            <w:r w:rsidRPr="006502B3">
              <w:rPr>
                <w:lang w:val="pt-BR"/>
              </w:rPr>
              <w:t>Jul.</w:t>
            </w:r>
          </w:p>
        </w:tc>
        <w:tc>
          <w:tcPr>
            <w:tcW w:w="482" w:type="dxa"/>
            <w:shd w:val="clear" w:color="auto" w:fill="FFFFFF" w:themeFill="background1"/>
            <w:textDirection w:val="btLr"/>
          </w:tcPr>
          <w:p w14:paraId="6D7B15A9" w14:textId="3D54636C" w:rsidR="00BB0415" w:rsidRPr="006502B3" w:rsidRDefault="00BB0415" w:rsidP="00082086">
            <w:pPr>
              <w:pStyle w:val="TableParagraph"/>
              <w:spacing w:before="100" w:beforeAutospacing="1" w:after="100" w:afterAutospacing="1"/>
              <w:jc w:val="center"/>
              <w:rPr>
                <w:lang w:val="pt-BR"/>
              </w:rPr>
            </w:pPr>
            <w:r w:rsidRPr="006502B3">
              <w:rPr>
                <w:lang w:val="pt-BR"/>
              </w:rPr>
              <w:t>Ago.</w:t>
            </w:r>
          </w:p>
        </w:tc>
        <w:tc>
          <w:tcPr>
            <w:tcW w:w="482" w:type="dxa"/>
            <w:shd w:val="clear" w:color="auto" w:fill="FFFFFF" w:themeFill="background1"/>
            <w:textDirection w:val="btLr"/>
          </w:tcPr>
          <w:p w14:paraId="25FAEC35" w14:textId="30682A9C" w:rsidR="00BB0415" w:rsidRPr="006502B3" w:rsidRDefault="00BB0415" w:rsidP="00082086">
            <w:pPr>
              <w:pStyle w:val="TableParagraph"/>
              <w:spacing w:before="100" w:beforeAutospacing="1" w:after="100" w:afterAutospacing="1"/>
              <w:jc w:val="center"/>
              <w:rPr>
                <w:lang w:val="pt-BR"/>
              </w:rPr>
            </w:pPr>
            <w:r w:rsidRPr="006502B3">
              <w:rPr>
                <w:lang w:val="pt-BR"/>
              </w:rPr>
              <w:t>Set.</w:t>
            </w:r>
          </w:p>
        </w:tc>
        <w:tc>
          <w:tcPr>
            <w:tcW w:w="482" w:type="dxa"/>
            <w:shd w:val="clear" w:color="auto" w:fill="FFFFFF" w:themeFill="background1"/>
            <w:textDirection w:val="btLr"/>
          </w:tcPr>
          <w:p w14:paraId="264471D1" w14:textId="7DBB3FA6" w:rsidR="00BB0415" w:rsidRPr="006502B3" w:rsidRDefault="00BB0415" w:rsidP="00082086">
            <w:pPr>
              <w:pStyle w:val="TableParagraph"/>
              <w:spacing w:before="100" w:beforeAutospacing="1" w:after="100" w:afterAutospacing="1"/>
              <w:jc w:val="center"/>
              <w:rPr>
                <w:lang w:val="pt-BR"/>
              </w:rPr>
            </w:pPr>
            <w:r w:rsidRPr="006502B3">
              <w:rPr>
                <w:lang w:val="pt-BR"/>
              </w:rPr>
              <w:t>Out.</w:t>
            </w:r>
          </w:p>
        </w:tc>
        <w:tc>
          <w:tcPr>
            <w:tcW w:w="482" w:type="dxa"/>
            <w:shd w:val="clear" w:color="auto" w:fill="FFFFFF" w:themeFill="background1"/>
            <w:textDirection w:val="btLr"/>
          </w:tcPr>
          <w:p w14:paraId="2ACF1A1F" w14:textId="2F9AAC44" w:rsidR="00BB0415" w:rsidRPr="006502B3" w:rsidRDefault="00BB0415" w:rsidP="00082086">
            <w:pPr>
              <w:pStyle w:val="TableParagraph"/>
              <w:spacing w:before="100" w:beforeAutospacing="1" w:after="100" w:afterAutospacing="1"/>
              <w:jc w:val="center"/>
              <w:rPr>
                <w:lang w:val="pt-BR"/>
              </w:rPr>
            </w:pPr>
            <w:r w:rsidRPr="006502B3">
              <w:rPr>
                <w:lang w:val="pt-BR"/>
              </w:rPr>
              <w:t>Nov.</w:t>
            </w:r>
          </w:p>
        </w:tc>
        <w:tc>
          <w:tcPr>
            <w:tcW w:w="482" w:type="dxa"/>
            <w:shd w:val="clear" w:color="auto" w:fill="FFFFFF" w:themeFill="background1"/>
            <w:textDirection w:val="btLr"/>
          </w:tcPr>
          <w:p w14:paraId="6629DDC4" w14:textId="0007B51B" w:rsidR="00BB0415" w:rsidRPr="006502B3" w:rsidRDefault="00BB0415" w:rsidP="00082086">
            <w:pPr>
              <w:pStyle w:val="TableParagraph"/>
              <w:spacing w:before="100" w:beforeAutospacing="1" w:after="100" w:afterAutospacing="1"/>
              <w:jc w:val="center"/>
              <w:rPr>
                <w:lang w:val="pt-BR"/>
              </w:rPr>
            </w:pPr>
            <w:r w:rsidRPr="006502B3">
              <w:rPr>
                <w:lang w:val="pt-BR"/>
              </w:rPr>
              <w:t>Dez.</w:t>
            </w:r>
          </w:p>
        </w:tc>
        <w:tc>
          <w:tcPr>
            <w:tcW w:w="482" w:type="dxa"/>
            <w:shd w:val="clear" w:color="auto" w:fill="FFFFFF" w:themeFill="background1"/>
            <w:textDirection w:val="btLr"/>
          </w:tcPr>
          <w:p w14:paraId="6F2DA57B" w14:textId="0F604A27"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Jan.</w:t>
            </w:r>
          </w:p>
        </w:tc>
        <w:tc>
          <w:tcPr>
            <w:tcW w:w="482" w:type="dxa"/>
            <w:shd w:val="clear" w:color="auto" w:fill="FFFFFF" w:themeFill="background1"/>
            <w:textDirection w:val="btLr"/>
          </w:tcPr>
          <w:p w14:paraId="4532547F" w14:textId="0DC5CB92"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Fev.</w:t>
            </w:r>
          </w:p>
        </w:tc>
        <w:tc>
          <w:tcPr>
            <w:tcW w:w="482" w:type="dxa"/>
            <w:shd w:val="clear" w:color="auto" w:fill="FFFFFF" w:themeFill="background1"/>
            <w:textDirection w:val="btLr"/>
          </w:tcPr>
          <w:p w14:paraId="36E06CDF" w14:textId="52ED9FB8"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Mar.</w:t>
            </w:r>
          </w:p>
        </w:tc>
        <w:tc>
          <w:tcPr>
            <w:tcW w:w="482" w:type="dxa"/>
            <w:shd w:val="clear" w:color="auto" w:fill="FFFFFF" w:themeFill="background1"/>
            <w:textDirection w:val="btLr"/>
          </w:tcPr>
          <w:p w14:paraId="5ABD6D98" w14:textId="1D430FA0"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Abr.</w:t>
            </w:r>
          </w:p>
        </w:tc>
        <w:tc>
          <w:tcPr>
            <w:tcW w:w="482" w:type="dxa"/>
            <w:shd w:val="clear" w:color="auto" w:fill="FFFFFF" w:themeFill="background1"/>
            <w:textDirection w:val="btLr"/>
          </w:tcPr>
          <w:p w14:paraId="30223E1B" w14:textId="26A547BC"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Mai.</w:t>
            </w:r>
          </w:p>
        </w:tc>
        <w:tc>
          <w:tcPr>
            <w:tcW w:w="482" w:type="dxa"/>
            <w:shd w:val="clear" w:color="auto" w:fill="FFFFFF" w:themeFill="background1"/>
            <w:textDirection w:val="btLr"/>
          </w:tcPr>
          <w:p w14:paraId="2CB55C24" w14:textId="446715C8"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Jun.</w:t>
            </w:r>
          </w:p>
        </w:tc>
        <w:tc>
          <w:tcPr>
            <w:tcW w:w="482" w:type="dxa"/>
            <w:shd w:val="clear" w:color="auto" w:fill="FFFFFF" w:themeFill="background1"/>
            <w:textDirection w:val="btLr"/>
          </w:tcPr>
          <w:p w14:paraId="449C8BBF" w14:textId="60FE8FCF"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Jul.</w:t>
            </w:r>
          </w:p>
        </w:tc>
        <w:tc>
          <w:tcPr>
            <w:tcW w:w="482" w:type="dxa"/>
            <w:shd w:val="clear" w:color="auto" w:fill="FFFFFF" w:themeFill="background1"/>
            <w:textDirection w:val="btLr"/>
          </w:tcPr>
          <w:p w14:paraId="44AA00D8" w14:textId="0DDD47D4"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Ago.</w:t>
            </w:r>
          </w:p>
        </w:tc>
        <w:tc>
          <w:tcPr>
            <w:tcW w:w="482" w:type="dxa"/>
            <w:shd w:val="clear" w:color="auto" w:fill="FFFFFF" w:themeFill="background1"/>
            <w:textDirection w:val="btLr"/>
          </w:tcPr>
          <w:p w14:paraId="48EF2BDF" w14:textId="2BBA3F75" w:rsidR="00BB0415" w:rsidRPr="006502B3" w:rsidRDefault="00BB0415" w:rsidP="00082086">
            <w:pPr>
              <w:pStyle w:val="TableParagraph"/>
              <w:spacing w:before="100" w:beforeAutospacing="1" w:after="100" w:afterAutospacing="1"/>
              <w:ind w:left="113" w:right="113"/>
              <w:jc w:val="center"/>
              <w:rPr>
                <w:lang w:val="pt-BR"/>
              </w:rPr>
            </w:pPr>
            <w:r w:rsidRPr="006502B3">
              <w:rPr>
                <w:lang w:val="pt-BR"/>
              </w:rPr>
              <w:t>Set.</w:t>
            </w:r>
          </w:p>
        </w:tc>
        <w:tc>
          <w:tcPr>
            <w:tcW w:w="482" w:type="dxa"/>
            <w:shd w:val="clear" w:color="auto" w:fill="FFFFFF" w:themeFill="background1"/>
            <w:textDirection w:val="btLr"/>
          </w:tcPr>
          <w:p w14:paraId="1A72D5D7" w14:textId="4687AAA5" w:rsidR="00BB0415" w:rsidRPr="006502B3" w:rsidRDefault="00001C78" w:rsidP="00001C78">
            <w:pPr>
              <w:pStyle w:val="TableParagraph"/>
              <w:spacing w:before="100" w:beforeAutospacing="1" w:after="100" w:afterAutospacing="1"/>
              <w:ind w:left="113" w:right="113"/>
              <w:jc w:val="center"/>
              <w:rPr>
                <w:lang w:val="pt-BR"/>
              </w:rPr>
            </w:pPr>
            <w:r w:rsidRPr="006502B3">
              <w:rPr>
                <w:lang w:val="pt-BR"/>
              </w:rPr>
              <w:t>Out.</w:t>
            </w:r>
          </w:p>
        </w:tc>
        <w:tc>
          <w:tcPr>
            <w:tcW w:w="482" w:type="dxa"/>
            <w:shd w:val="clear" w:color="auto" w:fill="FFFFFF" w:themeFill="background1"/>
            <w:textDirection w:val="btLr"/>
          </w:tcPr>
          <w:p w14:paraId="42826C0D" w14:textId="20AFE60A" w:rsidR="00BB0415" w:rsidRPr="006502B3" w:rsidRDefault="00001C78" w:rsidP="00082086">
            <w:pPr>
              <w:pStyle w:val="TableParagraph"/>
              <w:spacing w:before="100" w:beforeAutospacing="1" w:after="100" w:afterAutospacing="1"/>
              <w:ind w:left="113" w:right="113"/>
              <w:jc w:val="center"/>
              <w:rPr>
                <w:lang w:val="pt-BR"/>
              </w:rPr>
            </w:pPr>
            <w:r w:rsidRPr="006502B3">
              <w:rPr>
                <w:lang w:val="pt-BR"/>
              </w:rPr>
              <w:t>Nov.</w:t>
            </w:r>
          </w:p>
        </w:tc>
        <w:tc>
          <w:tcPr>
            <w:tcW w:w="482" w:type="dxa"/>
            <w:shd w:val="clear" w:color="auto" w:fill="FFFFFF" w:themeFill="background1"/>
            <w:textDirection w:val="btLr"/>
          </w:tcPr>
          <w:p w14:paraId="20780B7C" w14:textId="2CF919E3" w:rsidR="00BB0415" w:rsidRPr="006502B3" w:rsidRDefault="00001C78" w:rsidP="00082086">
            <w:pPr>
              <w:pStyle w:val="TableParagraph"/>
              <w:spacing w:before="100" w:beforeAutospacing="1" w:after="100" w:afterAutospacing="1"/>
              <w:ind w:left="113" w:right="113"/>
              <w:jc w:val="center"/>
              <w:rPr>
                <w:lang w:val="pt-BR"/>
              </w:rPr>
            </w:pPr>
            <w:r w:rsidRPr="006502B3">
              <w:rPr>
                <w:lang w:val="pt-BR"/>
              </w:rPr>
              <w:t>Dez.</w:t>
            </w:r>
          </w:p>
        </w:tc>
      </w:tr>
      <w:tr w:rsidR="00175921" w:rsidRPr="006502B3" w14:paraId="5D56CC3E" w14:textId="77777777" w:rsidTr="002B4B4E">
        <w:trPr>
          <w:trHeight w:val="656"/>
        </w:trPr>
        <w:tc>
          <w:tcPr>
            <w:tcW w:w="279" w:type="dxa"/>
            <w:shd w:val="clear" w:color="auto" w:fill="FFFFFF" w:themeFill="background1"/>
            <w:vAlign w:val="center"/>
          </w:tcPr>
          <w:p w14:paraId="6CC34F44" w14:textId="77777777" w:rsidR="00096A46" w:rsidRPr="006502B3" w:rsidRDefault="00096A46"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Submissão ao</w:t>
            </w:r>
          </w:p>
          <w:p w14:paraId="2FFBD6F3" w14:textId="77777777" w:rsidR="00096A46" w:rsidRPr="006502B3" w:rsidRDefault="00096A46"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C</w:t>
            </w:r>
            <w:r w:rsidR="00C81D12" w:rsidRPr="006502B3">
              <w:rPr>
                <w:rFonts w:ascii="Times New Roman" w:hAnsi="Times New Roman" w:cs="Times New Roman"/>
                <w:noProof w:val="0"/>
                <w:lang w:val="pt-BR"/>
              </w:rPr>
              <w:t>omitê de</w:t>
            </w:r>
          </w:p>
          <w:p w14:paraId="728FB7AB" w14:textId="767916F0" w:rsidR="00C81D12" w:rsidRPr="006502B3" w:rsidRDefault="00C81D12"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Ética da UFC</w:t>
            </w:r>
          </w:p>
        </w:tc>
        <w:tc>
          <w:tcPr>
            <w:tcW w:w="1776" w:type="dxa"/>
            <w:shd w:val="clear" w:color="auto" w:fill="FFFFFF" w:themeFill="background1"/>
            <w:vAlign w:val="center"/>
          </w:tcPr>
          <w:p w14:paraId="0E861E53"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A460BBA" w14:textId="5A8ED69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C3CB389" w14:textId="7E240B04" w:rsidR="00096A46" w:rsidRPr="006502B3" w:rsidRDefault="003D0502"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3FC08E39"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91CF97F" w14:textId="2C3AF748"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79C6057" w14:textId="3E5A60A9"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528D653" w14:textId="4FAF7DC9"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AB31D80"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47F67D4"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6BF0FED"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AD2BDC1"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1C679F8"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641E574"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90C5C1F"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A36E7F3"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76D5B8D"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95DF6E2"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4D4FA98"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99E5F6D"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BBFBA01"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54F974C"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96C1DC5"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3BEDC45"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C150467" w14:textId="77777777"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r>
      <w:tr w:rsidR="00175921" w:rsidRPr="006502B3" w14:paraId="0D52E8C0" w14:textId="77777777" w:rsidTr="002B4B4E">
        <w:trPr>
          <w:trHeight w:val="643"/>
        </w:trPr>
        <w:tc>
          <w:tcPr>
            <w:tcW w:w="279" w:type="dxa"/>
            <w:shd w:val="clear" w:color="auto" w:fill="FFFFFF" w:themeFill="background1"/>
            <w:vAlign w:val="center"/>
          </w:tcPr>
          <w:p w14:paraId="100022D9" w14:textId="77777777" w:rsidR="00096A46" w:rsidRPr="006502B3" w:rsidRDefault="00096A46"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Revisão de</w:t>
            </w:r>
          </w:p>
          <w:p w14:paraId="65E644C8" w14:textId="7458ECEC" w:rsidR="00096A46" w:rsidRPr="006502B3" w:rsidRDefault="00096A46"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Literatura</w:t>
            </w:r>
          </w:p>
        </w:tc>
        <w:tc>
          <w:tcPr>
            <w:tcW w:w="1776" w:type="dxa"/>
            <w:shd w:val="clear" w:color="auto" w:fill="FFFFFF" w:themeFill="background1"/>
            <w:vAlign w:val="center"/>
          </w:tcPr>
          <w:p w14:paraId="4DE999D4" w14:textId="384D79A9"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15BF2672" w14:textId="0F41101B"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132A161" w14:textId="4E1388C4"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E65E864" w14:textId="5E72A071"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56914295" w14:textId="6E81F5B3"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1DB42A85" w14:textId="0ABBCE64"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23CFE25F" w14:textId="61E97744"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792C16DF" w14:textId="54915A99"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2B766A57" w14:textId="674D72D3"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78DA52DC" w14:textId="213B014A"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AA9B828" w14:textId="6FAD384A"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0C0AC8A7" w14:textId="635568DD" w:rsidR="00096A46" w:rsidRPr="006502B3" w:rsidRDefault="007B3B8D"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14C05449" w14:textId="6AFD4915" w:rsidR="00096A46" w:rsidRPr="006502B3" w:rsidRDefault="00785B4A"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316E2F0A" w14:textId="11E98DFD" w:rsidR="00096A46" w:rsidRPr="006502B3" w:rsidRDefault="00785B4A"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B0F6726" w14:textId="47F8D0FE" w:rsidR="00096A46" w:rsidRPr="006502B3" w:rsidRDefault="00785B4A"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48F518D0" w14:textId="6F83CDFE"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DC5AEB6" w14:textId="2E8274CC"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3CC8371" w14:textId="5DC782C2"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7DB3B52" w14:textId="49F045B6"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07FBE9D" w14:textId="21AF2CEA"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FC05066" w14:textId="585ABFA8"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FD917D7" w14:textId="2C778825"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6749B8D" w14:textId="00AEAD71"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2804139" w14:textId="48406BCB" w:rsidR="00096A46" w:rsidRPr="006502B3" w:rsidRDefault="00096A46" w:rsidP="0014325A">
            <w:pPr>
              <w:pStyle w:val="EndNoteBibliography"/>
              <w:spacing w:after="0"/>
              <w:jc w:val="center"/>
              <w:rPr>
                <w:rFonts w:ascii="Times New Roman" w:hAnsi="Times New Roman" w:cs="Times New Roman"/>
                <w:noProof w:val="0"/>
                <w:sz w:val="20"/>
                <w:szCs w:val="20"/>
                <w:lang w:val="pt-BR"/>
              </w:rPr>
            </w:pPr>
          </w:p>
        </w:tc>
      </w:tr>
      <w:tr w:rsidR="00175921" w:rsidRPr="006502B3" w14:paraId="3171BD98" w14:textId="77777777" w:rsidTr="002B4B4E">
        <w:trPr>
          <w:trHeight w:val="643"/>
        </w:trPr>
        <w:tc>
          <w:tcPr>
            <w:tcW w:w="279" w:type="dxa"/>
            <w:shd w:val="clear" w:color="auto" w:fill="FFFFFF" w:themeFill="background1"/>
            <w:vAlign w:val="center"/>
          </w:tcPr>
          <w:p w14:paraId="6498ADC8" w14:textId="75EE1204" w:rsidR="00082086" w:rsidRPr="006502B3" w:rsidRDefault="00BB0415"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Coleta de Dados</w:t>
            </w:r>
          </w:p>
        </w:tc>
        <w:tc>
          <w:tcPr>
            <w:tcW w:w="1776" w:type="dxa"/>
            <w:shd w:val="clear" w:color="auto" w:fill="FFFFFF" w:themeFill="background1"/>
            <w:vAlign w:val="center"/>
          </w:tcPr>
          <w:p w14:paraId="504FC02D"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E8C551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8AA206A"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1AA450C"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C279C39"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6A11FC3" w14:textId="6041EDB8"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E4C2DD1" w14:textId="4B584EAB"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B868AB0" w14:textId="69EF73F9" w:rsidR="00082086" w:rsidRPr="006502B3" w:rsidRDefault="00F33809"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43833AA9" w14:textId="2240FD49" w:rsidR="00082086" w:rsidRPr="006502B3" w:rsidRDefault="00F33809"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1C6E2C21" w14:textId="3241AD97" w:rsidR="00082086" w:rsidRPr="006502B3" w:rsidRDefault="00F33809"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499FB372" w14:textId="7AFDDAF7" w:rsidR="00082086" w:rsidRPr="006502B3" w:rsidRDefault="00F33809"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0EB404DE" w14:textId="2B898C79" w:rsidR="00082086" w:rsidRPr="006502B3" w:rsidRDefault="00785B4A" w:rsidP="0014325A">
            <w:pPr>
              <w:pStyle w:val="EndNoteBibliography"/>
              <w:spacing w:after="0"/>
              <w:jc w:val="center"/>
              <w:rPr>
                <w:rFonts w:ascii="Times New Roman" w:hAnsi="Times New Roman" w:cs="Times New Roman"/>
                <w:noProof w:val="0"/>
                <w:sz w:val="20"/>
                <w:szCs w:val="20"/>
                <w:lang w:val="pt-BR"/>
              </w:rPr>
            </w:pPr>
            <w:r w:rsidRPr="006502B3">
              <w:rPr>
                <w:rFonts w:ascii="Times New Roman" w:hAnsi="Times New Roman" w:cs="Times New Roman"/>
                <w:noProof w:val="0"/>
                <w:sz w:val="20"/>
                <w:szCs w:val="20"/>
                <w:lang w:val="pt-BR"/>
              </w:rPr>
              <w:t>X</w:t>
            </w:r>
          </w:p>
        </w:tc>
        <w:tc>
          <w:tcPr>
            <w:tcW w:w="482" w:type="dxa"/>
            <w:shd w:val="clear" w:color="auto" w:fill="FFFFFF" w:themeFill="background1"/>
            <w:vAlign w:val="center"/>
          </w:tcPr>
          <w:p w14:paraId="2B2B7411" w14:textId="42486ABA"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D108B97" w14:textId="1C7E049C"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EC7EA69" w14:textId="78BD9806"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6788DB9" w14:textId="2F054890"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9E1A1F0" w14:textId="47E4C924"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00E42B6" w14:textId="1AEE6D53"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E2227BE" w14:textId="0886155E"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F5B85E2" w14:textId="77C62BAA"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52BEB1E" w14:textId="36EAB0EF"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0E7CAB2"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757DE9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103FF9C"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r>
      <w:tr w:rsidR="00175921" w:rsidRPr="006502B3" w14:paraId="160C5946" w14:textId="77777777" w:rsidTr="002B4B4E">
        <w:trPr>
          <w:trHeight w:val="643"/>
        </w:trPr>
        <w:tc>
          <w:tcPr>
            <w:tcW w:w="279" w:type="dxa"/>
            <w:shd w:val="clear" w:color="auto" w:fill="FFFFFF" w:themeFill="background1"/>
            <w:vAlign w:val="center"/>
          </w:tcPr>
          <w:p w14:paraId="4B94C32F" w14:textId="4B32807E" w:rsidR="00082086" w:rsidRPr="006502B3" w:rsidRDefault="00FA40EE"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 xml:space="preserve">Processamento e </w:t>
            </w:r>
            <w:r w:rsidR="00BB0415" w:rsidRPr="006502B3">
              <w:rPr>
                <w:rFonts w:ascii="Times New Roman" w:hAnsi="Times New Roman" w:cs="Times New Roman"/>
                <w:noProof w:val="0"/>
                <w:lang w:val="pt-BR"/>
              </w:rPr>
              <w:t>Análise dos Dados</w:t>
            </w:r>
          </w:p>
        </w:tc>
        <w:tc>
          <w:tcPr>
            <w:tcW w:w="1776" w:type="dxa"/>
            <w:shd w:val="clear" w:color="auto" w:fill="FFFFFF" w:themeFill="background1"/>
            <w:vAlign w:val="center"/>
          </w:tcPr>
          <w:p w14:paraId="2510B5C5"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D1A1C4A"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DBBEE91"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DBC068B"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153E27A"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A245662"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F12D54E" w14:textId="728A18EA"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08DD3CC" w14:textId="78586791"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C03175F" w14:textId="6A87D738"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DA45E51" w14:textId="36F184FE"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5C33C38" w14:textId="01A87733"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DE9EE50" w14:textId="20F8BE4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2682EDC" w14:textId="35089166" w:rsidR="00082086"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71DA5F72" w14:textId="24BEC3C2" w:rsidR="00082086"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18C9B17"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A26A9E1"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850057C"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0EF63B3"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AD0BB51"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4AF04D8"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95993F5" w14:textId="11396A7B"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C8DEE68" w14:textId="20485033"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BFFBB70"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CC67F3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r>
      <w:tr w:rsidR="00175921" w:rsidRPr="006502B3" w14:paraId="5452896C" w14:textId="77777777" w:rsidTr="002B4B4E">
        <w:trPr>
          <w:trHeight w:val="643"/>
        </w:trPr>
        <w:tc>
          <w:tcPr>
            <w:tcW w:w="279" w:type="dxa"/>
            <w:shd w:val="clear" w:color="auto" w:fill="FFFFFF" w:themeFill="background1"/>
            <w:vAlign w:val="center"/>
          </w:tcPr>
          <w:p w14:paraId="6CE60820" w14:textId="4D2612BD" w:rsidR="00082086" w:rsidRPr="006502B3" w:rsidRDefault="00BB0415"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Redação</w:t>
            </w:r>
          </w:p>
        </w:tc>
        <w:tc>
          <w:tcPr>
            <w:tcW w:w="1776" w:type="dxa"/>
            <w:shd w:val="clear" w:color="auto" w:fill="FFFFFF" w:themeFill="background1"/>
            <w:vAlign w:val="center"/>
          </w:tcPr>
          <w:p w14:paraId="4FD29555"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CB7B252"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E40E8D5"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B30DC36"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C7D0398"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2FFC159"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8A95915"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3CB6E3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E5124C7" w14:textId="6F26F394"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9FCC1A1" w14:textId="7E612074"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09D2770" w14:textId="05112911"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7FEC762" w14:textId="124BE808"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433D053" w14:textId="4568AAD0" w:rsidR="00082086"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22CBABD6" w14:textId="5B6DD663" w:rsidR="00082086"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7A8C069B" w14:textId="1FC6723A" w:rsidR="00082086"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8E66EA7"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B2FF0BB"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9331DA3"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904B8A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52DA31C"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2D72FFB" w14:textId="415C37FD"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4587C9D" w14:textId="11541EDF"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1B15100" w14:textId="029E634C"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A7D4F29" w14:textId="6A7416DF"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r>
      <w:tr w:rsidR="00124F01" w:rsidRPr="006502B3" w14:paraId="33A066A1" w14:textId="77777777" w:rsidTr="002B4B4E">
        <w:trPr>
          <w:trHeight w:val="643"/>
        </w:trPr>
        <w:tc>
          <w:tcPr>
            <w:tcW w:w="279" w:type="dxa"/>
            <w:shd w:val="clear" w:color="auto" w:fill="FFFFFF" w:themeFill="background1"/>
            <w:vAlign w:val="center"/>
          </w:tcPr>
          <w:p w14:paraId="63BE9AC5" w14:textId="0AB46F40" w:rsidR="00124F01" w:rsidRPr="006502B3" w:rsidRDefault="00124F01"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Revisão de Português</w:t>
            </w:r>
          </w:p>
        </w:tc>
        <w:tc>
          <w:tcPr>
            <w:tcW w:w="1776" w:type="dxa"/>
            <w:shd w:val="clear" w:color="auto" w:fill="FFFFFF" w:themeFill="background1"/>
            <w:vAlign w:val="center"/>
          </w:tcPr>
          <w:p w14:paraId="22446C4F"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5FBC607"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6E8BE48"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9D88B6C"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369A214"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67B85DA"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BCAB298"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A32461D"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5B898A8"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5C541DF"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B7CBD82"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B7F1896"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5DF3624" w14:textId="1B18E1E1" w:rsidR="00124F01"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6F2CE276" w14:textId="249E412B" w:rsidR="00124F01"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27F8AB7A" w14:textId="6636CC96" w:rsidR="00124F01"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09D71C4C"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C655332"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63578DB"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C6A65A3"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8CA16A1"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BD2CE12" w14:textId="77777777"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1384922" w14:textId="633116B2"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75A407E" w14:textId="6D4098A8"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C6902E3" w14:textId="622D57BF" w:rsidR="00124F01" w:rsidRPr="006502B3" w:rsidRDefault="00124F01" w:rsidP="0014325A">
            <w:pPr>
              <w:pStyle w:val="EndNoteBibliography"/>
              <w:spacing w:after="0"/>
              <w:jc w:val="center"/>
              <w:rPr>
                <w:rFonts w:ascii="Times New Roman" w:hAnsi="Times New Roman" w:cs="Times New Roman"/>
                <w:noProof w:val="0"/>
                <w:sz w:val="20"/>
                <w:szCs w:val="20"/>
                <w:lang w:val="pt-BR"/>
              </w:rPr>
            </w:pPr>
          </w:p>
        </w:tc>
      </w:tr>
      <w:tr w:rsidR="00175921" w:rsidRPr="006502B3" w14:paraId="12775787" w14:textId="77777777" w:rsidTr="002B4B4E">
        <w:trPr>
          <w:trHeight w:val="643"/>
        </w:trPr>
        <w:tc>
          <w:tcPr>
            <w:tcW w:w="279" w:type="dxa"/>
            <w:shd w:val="clear" w:color="auto" w:fill="FFFFFF" w:themeFill="background1"/>
            <w:vAlign w:val="center"/>
          </w:tcPr>
          <w:p w14:paraId="22622A97" w14:textId="70BA3AE8" w:rsidR="00082086" w:rsidRPr="006502B3" w:rsidRDefault="00BB0415" w:rsidP="00082086">
            <w:pPr>
              <w:pStyle w:val="EndNoteBibliography"/>
              <w:spacing w:after="0"/>
              <w:jc w:val="center"/>
              <w:rPr>
                <w:rFonts w:ascii="Times New Roman" w:hAnsi="Times New Roman" w:cs="Times New Roman"/>
                <w:noProof w:val="0"/>
                <w:lang w:val="pt-BR"/>
              </w:rPr>
            </w:pPr>
            <w:r w:rsidRPr="006502B3">
              <w:rPr>
                <w:rFonts w:ascii="Times New Roman" w:hAnsi="Times New Roman" w:cs="Times New Roman"/>
                <w:noProof w:val="0"/>
                <w:lang w:val="pt-BR"/>
              </w:rPr>
              <w:t>Relatório Final</w:t>
            </w:r>
          </w:p>
        </w:tc>
        <w:tc>
          <w:tcPr>
            <w:tcW w:w="1776" w:type="dxa"/>
            <w:shd w:val="clear" w:color="auto" w:fill="FFFFFF" w:themeFill="background1"/>
            <w:vAlign w:val="center"/>
          </w:tcPr>
          <w:p w14:paraId="2B08B0C8"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772BEE7"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8125A04"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3142AD6"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7BC3659"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1A7DCFAC"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794BD11"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0262F3C"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3EEE683"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F0E27FF"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D215DD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441AEDA2" w14:textId="33DE42D9"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81B2D7A"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5AC820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60619AB" w14:textId="5F5378A6" w:rsidR="00082086" w:rsidRPr="006502B3" w:rsidRDefault="00A3155D" w:rsidP="0014325A">
            <w:pPr>
              <w:pStyle w:val="EndNoteBibliography"/>
              <w:spacing w:after="0"/>
              <w:jc w:val="center"/>
              <w:rPr>
                <w:rFonts w:ascii="Times New Roman" w:hAnsi="Times New Roman" w:cs="Times New Roman"/>
                <w:noProof w:val="0"/>
                <w:sz w:val="20"/>
                <w:szCs w:val="20"/>
                <w:lang w:val="pt-BR"/>
              </w:rPr>
            </w:pPr>
            <w:r>
              <w:rPr>
                <w:rFonts w:ascii="Times New Roman" w:hAnsi="Times New Roman" w:cs="Times New Roman"/>
                <w:noProof w:val="0"/>
                <w:sz w:val="20"/>
                <w:szCs w:val="20"/>
                <w:lang w:val="pt-BR"/>
              </w:rPr>
              <w:t>X</w:t>
            </w:r>
          </w:p>
        </w:tc>
        <w:tc>
          <w:tcPr>
            <w:tcW w:w="482" w:type="dxa"/>
            <w:shd w:val="clear" w:color="auto" w:fill="FFFFFF" w:themeFill="background1"/>
            <w:vAlign w:val="center"/>
          </w:tcPr>
          <w:p w14:paraId="13139302"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0FB7E0E"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7B1FC01D"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0C1A216F"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61814D67"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8835D75"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22A520B5"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33E47302" w14:textId="77777777"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c>
          <w:tcPr>
            <w:tcW w:w="482" w:type="dxa"/>
            <w:shd w:val="clear" w:color="auto" w:fill="FFFFFF" w:themeFill="background1"/>
            <w:vAlign w:val="center"/>
          </w:tcPr>
          <w:p w14:paraId="5E1CD07E" w14:textId="008C17D4" w:rsidR="00082086" w:rsidRPr="006502B3" w:rsidRDefault="00082086" w:rsidP="0014325A">
            <w:pPr>
              <w:pStyle w:val="EndNoteBibliography"/>
              <w:spacing w:after="0"/>
              <w:jc w:val="center"/>
              <w:rPr>
                <w:rFonts w:ascii="Times New Roman" w:hAnsi="Times New Roman" w:cs="Times New Roman"/>
                <w:noProof w:val="0"/>
                <w:sz w:val="20"/>
                <w:szCs w:val="20"/>
                <w:lang w:val="pt-BR"/>
              </w:rPr>
            </w:pPr>
          </w:p>
        </w:tc>
      </w:tr>
    </w:tbl>
    <w:p w14:paraId="37772877" w14:textId="77777777" w:rsidR="00096A46" w:rsidRPr="006502B3" w:rsidRDefault="00096A46" w:rsidP="00B9452B">
      <w:pPr>
        <w:pStyle w:val="EndNoteBibliography"/>
        <w:spacing w:line="360" w:lineRule="auto"/>
        <w:rPr>
          <w:rFonts w:ascii="Times New Roman" w:hAnsi="Times New Roman" w:cs="Times New Roman"/>
          <w:noProof w:val="0"/>
          <w:sz w:val="10"/>
          <w:szCs w:val="10"/>
          <w:lang w:val="pt-BR"/>
        </w:rPr>
      </w:pPr>
    </w:p>
    <w:p w14:paraId="4082A946" w14:textId="64D4C74E" w:rsidR="00001C78" w:rsidRPr="006502B3" w:rsidRDefault="008206A8" w:rsidP="008206A8">
      <w:pPr>
        <w:pStyle w:val="EndNoteBibliography"/>
        <w:spacing w:line="360" w:lineRule="auto"/>
        <w:jc w:val="left"/>
        <w:rPr>
          <w:rFonts w:ascii="Times New Roman" w:hAnsi="Times New Roman" w:cs="Times New Roman"/>
          <w:noProof w:val="0"/>
          <w:sz w:val="24"/>
          <w:szCs w:val="24"/>
          <w:lang w:val="pt-BR"/>
        </w:rPr>
        <w:sectPr w:rsidR="00001C78" w:rsidRPr="006502B3" w:rsidSect="00AA6C01">
          <w:pgSz w:w="16837" w:h="11905" w:orient="landscape" w:code="9"/>
          <w:pgMar w:top="1701" w:right="1417" w:bottom="1701" w:left="1417" w:header="1259" w:footer="720" w:gutter="0"/>
          <w:cols w:space="720" w:equalWidth="0">
            <w:col w:w="8503"/>
          </w:cols>
          <w:docGrid w:linePitch="360"/>
        </w:sectPr>
      </w:pPr>
      <w:r w:rsidRPr="006502B3">
        <w:rPr>
          <w:rFonts w:ascii="Times New Roman" w:hAnsi="Times New Roman" w:cs="Times New Roman"/>
          <w:noProof w:val="0"/>
          <w:sz w:val="24"/>
          <w:szCs w:val="24"/>
          <w:lang w:val="pt-BR"/>
        </w:rPr>
        <w:t>Fonte: Elaborado pelo próprio autor.</w:t>
      </w:r>
    </w:p>
    <w:p w14:paraId="0B7B5A2A" w14:textId="72E483E9" w:rsidR="00F53751" w:rsidRPr="006502B3" w:rsidRDefault="009F7EA6" w:rsidP="00B9452B">
      <w:pPr>
        <w:pStyle w:val="EndNoteBibliography"/>
        <w:spacing w:line="360" w:lineRule="auto"/>
        <w:jc w:val="left"/>
        <w:rPr>
          <w:rFonts w:ascii="Times New Roman" w:hAnsi="Times New Roman" w:cs="Times New Roman"/>
          <w:b/>
          <w:noProof w:val="0"/>
          <w:sz w:val="24"/>
          <w:szCs w:val="24"/>
          <w:lang w:val="pt-BR"/>
        </w:rPr>
      </w:pPr>
      <w:r w:rsidRPr="006502B3">
        <w:rPr>
          <w:rFonts w:ascii="Times New Roman" w:hAnsi="Times New Roman" w:cs="Times New Roman"/>
          <w:b/>
          <w:noProof w:val="0"/>
          <w:sz w:val="24"/>
          <w:lang w:val="pt-BR"/>
        </w:rPr>
        <w:lastRenderedPageBreak/>
        <w:t>5</w:t>
      </w:r>
      <w:r w:rsidRPr="006502B3">
        <w:rPr>
          <w:rFonts w:ascii="Times New Roman" w:hAnsi="Times New Roman" w:cs="Times New Roman"/>
          <w:b/>
          <w:noProof w:val="0"/>
          <w:sz w:val="24"/>
          <w:szCs w:val="24"/>
          <w:lang w:val="pt-BR"/>
        </w:rPr>
        <w:t xml:space="preserve"> ORÇAMENTO</w:t>
      </w:r>
    </w:p>
    <w:p w14:paraId="7FD3E83E" w14:textId="4A30808F" w:rsidR="00FE6AA0" w:rsidRPr="006502B3" w:rsidRDefault="00C67603" w:rsidP="005B2C20">
      <w:pPr>
        <w:pStyle w:val="EndNoteBibliography"/>
        <w:spacing w:line="360" w:lineRule="auto"/>
        <w:ind w:firstLine="709"/>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 xml:space="preserve">A pesquisa será realizada com os recursos próprios dos pesquisadores, cabendo inteiramente aos mesmos todos os custos. </w:t>
      </w:r>
      <w:r w:rsidR="00632B45" w:rsidRPr="006502B3">
        <w:rPr>
          <w:rFonts w:ascii="Times New Roman" w:hAnsi="Times New Roman" w:cs="Times New Roman"/>
          <w:noProof w:val="0"/>
          <w:sz w:val="24"/>
          <w:szCs w:val="24"/>
          <w:lang w:val="pt-BR"/>
        </w:rPr>
        <w:t>O quadro</w:t>
      </w:r>
      <w:r w:rsidRPr="006502B3">
        <w:rPr>
          <w:rFonts w:ascii="Times New Roman" w:hAnsi="Times New Roman" w:cs="Times New Roman"/>
          <w:noProof w:val="0"/>
          <w:sz w:val="24"/>
          <w:szCs w:val="24"/>
          <w:lang w:val="pt-BR"/>
        </w:rPr>
        <w:t xml:space="preserve"> com detalhamento dos materiais utilizados neste projeto</w:t>
      </w:r>
      <w:r w:rsidR="002629B3" w:rsidRPr="006502B3">
        <w:rPr>
          <w:rFonts w:ascii="Times New Roman" w:hAnsi="Times New Roman" w:cs="Times New Roman"/>
          <w:noProof w:val="0"/>
          <w:sz w:val="24"/>
          <w:szCs w:val="24"/>
          <w:lang w:val="pt-BR"/>
        </w:rPr>
        <w:t xml:space="preserve"> (</w:t>
      </w:r>
      <w:r w:rsidR="00A120CB" w:rsidRPr="006502B3">
        <w:rPr>
          <w:rFonts w:ascii="Times New Roman" w:hAnsi="Times New Roman" w:cs="Times New Roman"/>
          <w:noProof w:val="0"/>
          <w:sz w:val="24"/>
          <w:szCs w:val="24"/>
          <w:lang w:val="pt-BR"/>
        </w:rPr>
        <w:t xml:space="preserve">Quadro </w:t>
      </w:r>
      <w:r w:rsidR="00F569B5">
        <w:rPr>
          <w:rFonts w:ascii="Times New Roman" w:hAnsi="Times New Roman" w:cs="Times New Roman"/>
          <w:noProof w:val="0"/>
          <w:sz w:val="24"/>
          <w:szCs w:val="24"/>
          <w:lang w:val="pt-BR"/>
        </w:rPr>
        <w:t>1</w:t>
      </w:r>
      <w:r w:rsidR="00A120CB" w:rsidRPr="006502B3">
        <w:rPr>
          <w:rFonts w:ascii="Times New Roman" w:hAnsi="Times New Roman" w:cs="Times New Roman"/>
          <w:noProof w:val="0"/>
          <w:sz w:val="24"/>
          <w:szCs w:val="24"/>
          <w:lang w:val="pt-BR"/>
        </w:rPr>
        <w:t>)</w:t>
      </w:r>
      <w:r w:rsidR="008C59FA" w:rsidRPr="006502B3">
        <w:rPr>
          <w:rFonts w:ascii="Times New Roman" w:hAnsi="Times New Roman" w:cs="Times New Roman"/>
          <w:noProof w:val="0"/>
          <w:sz w:val="24"/>
          <w:szCs w:val="24"/>
          <w:lang w:val="pt-BR"/>
        </w:rPr>
        <w:t xml:space="preserve"> </w:t>
      </w:r>
      <w:r w:rsidRPr="006502B3">
        <w:rPr>
          <w:rFonts w:ascii="Times New Roman" w:hAnsi="Times New Roman" w:cs="Times New Roman"/>
          <w:noProof w:val="0"/>
          <w:sz w:val="24"/>
          <w:szCs w:val="24"/>
          <w:lang w:val="pt-BR"/>
        </w:rPr>
        <w:t>encontra-se a seguir.</w:t>
      </w:r>
    </w:p>
    <w:p w14:paraId="29BE0A77" w14:textId="1BFC9F36" w:rsidR="009F7EA6" w:rsidRPr="006502B3" w:rsidRDefault="009F7EA6" w:rsidP="00FE6AA0">
      <w:pPr>
        <w:pStyle w:val="EndNoteBibliography"/>
        <w:spacing w:line="276" w:lineRule="auto"/>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 xml:space="preserve">Quadro </w:t>
      </w:r>
      <w:r w:rsidR="00F569B5">
        <w:rPr>
          <w:rFonts w:ascii="Times New Roman" w:hAnsi="Times New Roman" w:cs="Times New Roman"/>
          <w:noProof w:val="0"/>
          <w:sz w:val="24"/>
          <w:szCs w:val="24"/>
          <w:lang w:val="pt-BR"/>
        </w:rPr>
        <w:t>1</w:t>
      </w:r>
      <w:r w:rsidRPr="006502B3">
        <w:rPr>
          <w:rFonts w:ascii="Times New Roman" w:hAnsi="Times New Roman" w:cs="Times New Roman"/>
          <w:noProof w:val="0"/>
          <w:sz w:val="24"/>
          <w:szCs w:val="24"/>
          <w:lang w:val="pt-BR"/>
        </w:rPr>
        <w:t xml:space="preserve"> </w:t>
      </w:r>
      <w:r w:rsidR="00DD59F8" w:rsidRPr="006502B3">
        <w:rPr>
          <w:rFonts w:ascii="Times New Roman" w:hAnsi="Times New Roman" w:cs="Times New Roman"/>
          <w:noProof w:val="0"/>
          <w:sz w:val="24"/>
          <w:szCs w:val="24"/>
          <w:lang w:val="pt-BR"/>
        </w:rPr>
        <w:t>-</w:t>
      </w:r>
      <w:r w:rsidRPr="006502B3">
        <w:rPr>
          <w:rFonts w:ascii="Times New Roman" w:hAnsi="Times New Roman" w:cs="Times New Roman"/>
          <w:noProof w:val="0"/>
          <w:sz w:val="24"/>
          <w:szCs w:val="24"/>
          <w:lang w:val="pt-BR"/>
        </w:rPr>
        <w:t xml:space="preserve"> Orçamento</w:t>
      </w:r>
    </w:p>
    <w:tbl>
      <w:tblPr>
        <w:tblStyle w:val="Tabelacomgrade"/>
        <w:tblW w:w="0" w:type="auto"/>
        <w:tblLayout w:type="fixed"/>
        <w:tblLook w:val="04A0" w:firstRow="1" w:lastRow="0" w:firstColumn="1" w:lastColumn="0" w:noHBand="0" w:noVBand="1"/>
      </w:tblPr>
      <w:tblGrid>
        <w:gridCol w:w="1809"/>
        <w:gridCol w:w="1701"/>
        <w:gridCol w:w="1985"/>
        <w:gridCol w:w="1559"/>
        <w:gridCol w:w="1559"/>
      </w:tblGrid>
      <w:tr w:rsidR="00435813" w:rsidRPr="006502B3" w14:paraId="45A341AF" w14:textId="77777777" w:rsidTr="00445512">
        <w:trPr>
          <w:trHeight w:val="1071"/>
        </w:trPr>
        <w:tc>
          <w:tcPr>
            <w:tcW w:w="1809" w:type="dxa"/>
            <w:shd w:val="clear" w:color="auto" w:fill="FFFFFF" w:themeFill="background1"/>
            <w:vAlign w:val="center"/>
          </w:tcPr>
          <w:p w14:paraId="18561067" w14:textId="77777777" w:rsidR="00435813" w:rsidRPr="006502B3" w:rsidRDefault="00435813" w:rsidP="00247C0D">
            <w:pPr>
              <w:jc w:val="center"/>
              <w:rPr>
                <w:b/>
                <w:bCs/>
                <w:color w:val="212121"/>
              </w:rPr>
            </w:pPr>
            <w:r w:rsidRPr="006502B3">
              <w:rPr>
                <w:b/>
                <w:bCs/>
                <w:color w:val="212121"/>
              </w:rPr>
              <w:t>MATERIAIS</w:t>
            </w:r>
          </w:p>
        </w:tc>
        <w:tc>
          <w:tcPr>
            <w:tcW w:w="1701" w:type="dxa"/>
            <w:shd w:val="clear" w:color="auto" w:fill="FFFFFF" w:themeFill="background1"/>
            <w:vAlign w:val="center"/>
          </w:tcPr>
          <w:p w14:paraId="38BFF990" w14:textId="77777777" w:rsidR="00435813" w:rsidRPr="006502B3" w:rsidRDefault="00435813" w:rsidP="00247C0D">
            <w:pPr>
              <w:jc w:val="center"/>
              <w:rPr>
                <w:b/>
                <w:bCs/>
                <w:color w:val="212121"/>
              </w:rPr>
            </w:pPr>
            <w:r w:rsidRPr="006502B3">
              <w:rPr>
                <w:b/>
                <w:bCs/>
                <w:color w:val="212121"/>
              </w:rPr>
              <w:t>SITUAÇÃO</w:t>
            </w:r>
          </w:p>
        </w:tc>
        <w:tc>
          <w:tcPr>
            <w:tcW w:w="1985" w:type="dxa"/>
            <w:shd w:val="clear" w:color="auto" w:fill="FFFFFF" w:themeFill="background1"/>
            <w:vAlign w:val="center"/>
          </w:tcPr>
          <w:p w14:paraId="37D5E15B" w14:textId="77777777" w:rsidR="00435813" w:rsidRPr="006502B3" w:rsidRDefault="00435813" w:rsidP="00247C0D">
            <w:pPr>
              <w:jc w:val="center"/>
              <w:rPr>
                <w:b/>
                <w:bCs/>
                <w:color w:val="212121"/>
              </w:rPr>
            </w:pPr>
            <w:r w:rsidRPr="006502B3">
              <w:rPr>
                <w:b/>
                <w:bCs/>
                <w:color w:val="212121"/>
              </w:rPr>
              <w:t>QUANTIDADE</w:t>
            </w:r>
          </w:p>
        </w:tc>
        <w:tc>
          <w:tcPr>
            <w:tcW w:w="1559" w:type="dxa"/>
            <w:shd w:val="clear" w:color="auto" w:fill="FFFFFF" w:themeFill="background1"/>
            <w:vAlign w:val="center"/>
          </w:tcPr>
          <w:p w14:paraId="233323F2" w14:textId="77777777" w:rsidR="00435813" w:rsidRPr="006502B3" w:rsidRDefault="00435813" w:rsidP="00247C0D">
            <w:pPr>
              <w:jc w:val="center"/>
              <w:rPr>
                <w:b/>
                <w:bCs/>
                <w:color w:val="212121"/>
              </w:rPr>
            </w:pPr>
            <w:r w:rsidRPr="006502B3">
              <w:rPr>
                <w:b/>
                <w:bCs/>
                <w:color w:val="212121"/>
              </w:rPr>
              <w:t>VALOR UNITÁRIO (R$)</w:t>
            </w:r>
          </w:p>
        </w:tc>
        <w:tc>
          <w:tcPr>
            <w:tcW w:w="1559" w:type="dxa"/>
            <w:shd w:val="clear" w:color="auto" w:fill="FFFFFF" w:themeFill="background1"/>
            <w:vAlign w:val="center"/>
          </w:tcPr>
          <w:p w14:paraId="7BF6C41E" w14:textId="77777777" w:rsidR="00435813" w:rsidRPr="006502B3" w:rsidRDefault="00435813" w:rsidP="00247C0D">
            <w:pPr>
              <w:jc w:val="center"/>
              <w:rPr>
                <w:b/>
                <w:bCs/>
                <w:color w:val="212121"/>
              </w:rPr>
            </w:pPr>
            <w:r w:rsidRPr="006502B3">
              <w:rPr>
                <w:b/>
                <w:bCs/>
                <w:color w:val="212121"/>
              </w:rPr>
              <w:t>VALOR TOTAL</w:t>
            </w:r>
          </w:p>
          <w:p w14:paraId="44CE9E7F" w14:textId="77777777" w:rsidR="00435813" w:rsidRPr="006502B3" w:rsidRDefault="00435813" w:rsidP="00247C0D">
            <w:pPr>
              <w:jc w:val="center"/>
              <w:rPr>
                <w:b/>
                <w:bCs/>
                <w:color w:val="212121"/>
              </w:rPr>
            </w:pPr>
            <w:r w:rsidRPr="006502B3">
              <w:rPr>
                <w:b/>
                <w:bCs/>
                <w:color w:val="212121"/>
              </w:rPr>
              <w:t>(R$)</w:t>
            </w:r>
          </w:p>
        </w:tc>
      </w:tr>
      <w:tr w:rsidR="00435813" w:rsidRPr="006502B3" w14:paraId="2871656B" w14:textId="77777777" w:rsidTr="00445512">
        <w:trPr>
          <w:trHeight w:val="340"/>
        </w:trPr>
        <w:tc>
          <w:tcPr>
            <w:tcW w:w="1809" w:type="dxa"/>
            <w:shd w:val="clear" w:color="auto" w:fill="FFFFFF" w:themeFill="background1"/>
            <w:vAlign w:val="center"/>
          </w:tcPr>
          <w:p w14:paraId="231B9E5C" w14:textId="77777777" w:rsidR="00435813" w:rsidRPr="006502B3" w:rsidRDefault="00435813" w:rsidP="00247C0D">
            <w:pPr>
              <w:jc w:val="center"/>
              <w:rPr>
                <w:color w:val="212121"/>
                <w:sz w:val="10"/>
                <w:szCs w:val="10"/>
              </w:rPr>
            </w:pPr>
          </w:p>
          <w:p w14:paraId="7596E358" w14:textId="77777777" w:rsidR="00435813" w:rsidRPr="006502B3" w:rsidRDefault="00435813" w:rsidP="00247C0D">
            <w:pPr>
              <w:jc w:val="center"/>
              <w:rPr>
                <w:color w:val="212121"/>
              </w:rPr>
            </w:pPr>
            <w:r w:rsidRPr="006502B3">
              <w:rPr>
                <w:color w:val="212121"/>
              </w:rPr>
              <w:t>Notebook</w:t>
            </w:r>
          </w:p>
          <w:p w14:paraId="389CA274" w14:textId="77777777" w:rsidR="00435813" w:rsidRPr="006502B3" w:rsidRDefault="00435813" w:rsidP="00247C0D">
            <w:pPr>
              <w:jc w:val="center"/>
              <w:rPr>
                <w:color w:val="212121"/>
                <w:sz w:val="10"/>
                <w:szCs w:val="10"/>
              </w:rPr>
            </w:pPr>
          </w:p>
        </w:tc>
        <w:tc>
          <w:tcPr>
            <w:tcW w:w="1701" w:type="dxa"/>
            <w:shd w:val="clear" w:color="auto" w:fill="FFFFFF" w:themeFill="background1"/>
            <w:vAlign w:val="center"/>
          </w:tcPr>
          <w:p w14:paraId="6C10FCCD" w14:textId="77777777" w:rsidR="00435813" w:rsidRPr="006502B3" w:rsidRDefault="00435813" w:rsidP="00247C0D">
            <w:pPr>
              <w:jc w:val="center"/>
              <w:rPr>
                <w:color w:val="212121"/>
              </w:rPr>
            </w:pPr>
            <w:r w:rsidRPr="006502B3">
              <w:rPr>
                <w:color w:val="212121"/>
              </w:rPr>
              <w:t>Já disponível</w:t>
            </w:r>
          </w:p>
        </w:tc>
        <w:tc>
          <w:tcPr>
            <w:tcW w:w="1985" w:type="dxa"/>
            <w:shd w:val="clear" w:color="auto" w:fill="FFFFFF" w:themeFill="background1"/>
            <w:vAlign w:val="center"/>
          </w:tcPr>
          <w:p w14:paraId="62BF3B4F" w14:textId="77777777" w:rsidR="00435813" w:rsidRPr="006502B3" w:rsidRDefault="00435813" w:rsidP="00247C0D">
            <w:pPr>
              <w:jc w:val="center"/>
              <w:rPr>
                <w:color w:val="212121"/>
              </w:rPr>
            </w:pPr>
            <w:r w:rsidRPr="006502B3">
              <w:rPr>
                <w:color w:val="212121"/>
              </w:rPr>
              <w:t>1</w:t>
            </w:r>
          </w:p>
        </w:tc>
        <w:tc>
          <w:tcPr>
            <w:tcW w:w="1559" w:type="dxa"/>
            <w:shd w:val="clear" w:color="auto" w:fill="FFFFFF" w:themeFill="background1"/>
            <w:vAlign w:val="center"/>
          </w:tcPr>
          <w:p w14:paraId="5D5322D5" w14:textId="77777777" w:rsidR="00435813" w:rsidRPr="006502B3" w:rsidRDefault="00435813" w:rsidP="00247C0D">
            <w:pPr>
              <w:jc w:val="center"/>
              <w:rPr>
                <w:color w:val="212121"/>
              </w:rPr>
            </w:pPr>
            <w:r w:rsidRPr="006502B3">
              <w:rPr>
                <w:color w:val="212121"/>
              </w:rPr>
              <w:t>R$ 3.000,00</w:t>
            </w:r>
          </w:p>
        </w:tc>
        <w:tc>
          <w:tcPr>
            <w:tcW w:w="1559" w:type="dxa"/>
            <w:shd w:val="clear" w:color="auto" w:fill="FFFFFF" w:themeFill="background1"/>
            <w:vAlign w:val="center"/>
          </w:tcPr>
          <w:p w14:paraId="596C3D1D" w14:textId="77777777" w:rsidR="00435813" w:rsidRPr="006502B3" w:rsidRDefault="00435813" w:rsidP="00247C0D">
            <w:pPr>
              <w:jc w:val="center"/>
              <w:rPr>
                <w:color w:val="212121"/>
              </w:rPr>
            </w:pPr>
            <w:r w:rsidRPr="006502B3">
              <w:rPr>
                <w:color w:val="212121"/>
              </w:rPr>
              <w:t>Já disponível, então: R$ 0,00</w:t>
            </w:r>
          </w:p>
        </w:tc>
      </w:tr>
      <w:tr w:rsidR="00590A9B" w:rsidRPr="006502B3" w14:paraId="2A1AB2B8" w14:textId="77777777" w:rsidTr="00445512">
        <w:trPr>
          <w:trHeight w:val="340"/>
        </w:trPr>
        <w:tc>
          <w:tcPr>
            <w:tcW w:w="1809" w:type="dxa"/>
            <w:shd w:val="clear" w:color="auto" w:fill="FFFFFF" w:themeFill="background1"/>
            <w:vAlign w:val="center"/>
          </w:tcPr>
          <w:p w14:paraId="6114BE36" w14:textId="77777777" w:rsidR="00C87C5E" w:rsidRPr="006502B3" w:rsidRDefault="00C87C5E" w:rsidP="00247C0D">
            <w:pPr>
              <w:jc w:val="center"/>
              <w:rPr>
                <w:color w:val="212121"/>
                <w:sz w:val="10"/>
                <w:szCs w:val="10"/>
              </w:rPr>
            </w:pPr>
          </w:p>
          <w:p w14:paraId="598AAF9D" w14:textId="77777777" w:rsidR="00590A9B" w:rsidRPr="006502B3" w:rsidRDefault="00C87C5E" w:rsidP="00247C0D">
            <w:pPr>
              <w:jc w:val="center"/>
              <w:rPr>
                <w:color w:val="212121"/>
              </w:rPr>
            </w:pPr>
            <w:r w:rsidRPr="006502B3">
              <w:rPr>
                <w:color w:val="212121"/>
              </w:rPr>
              <w:t>Aparelho celular</w:t>
            </w:r>
          </w:p>
          <w:p w14:paraId="20C9DFDC" w14:textId="73D1FAAD" w:rsidR="00C87C5E" w:rsidRPr="006502B3" w:rsidRDefault="00C87C5E" w:rsidP="00247C0D">
            <w:pPr>
              <w:jc w:val="center"/>
              <w:rPr>
                <w:color w:val="212121"/>
                <w:sz w:val="10"/>
                <w:szCs w:val="10"/>
              </w:rPr>
            </w:pPr>
          </w:p>
        </w:tc>
        <w:tc>
          <w:tcPr>
            <w:tcW w:w="1701" w:type="dxa"/>
            <w:shd w:val="clear" w:color="auto" w:fill="FFFFFF" w:themeFill="background1"/>
            <w:vAlign w:val="center"/>
          </w:tcPr>
          <w:p w14:paraId="7B9DB344" w14:textId="1CBFEFC6" w:rsidR="00590A9B" w:rsidRPr="006502B3" w:rsidRDefault="00C87C5E" w:rsidP="00247C0D">
            <w:pPr>
              <w:jc w:val="center"/>
              <w:rPr>
                <w:color w:val="212121"/>
              </w:rPr>
            </w:pPr>
            <w:r w:rsidRPr="006502B3">
              <w:rPr>
                <w:color w:val="212121"/>
              </w:rPr>
              <w:t>Já disponível</w:t>
            </w:r>
          </w:p>
        </w:tc>
        <w:tc>
          <w:tcPr>
            <w:tcW w:w="1985" w:type="dxa"/>
            <w:shd w:val="clear" w:color="auto" w:fill="FFFFFF" w:themeFill="background1"/>
            <w:vAlign w:val="center"/>
          </w:tcPr>
          <w:p w14:paraId="6BF32851" w14:textId="0A5E43F1" w:rsidR="00590A9B" w:rsidRPr="006502B3" w:rsidRDefault="00C87C5E" w:rsidP="00247C0D">
            <w:pPr>
              <w:jc w:val="center"/>
              <w:rPr>
                <w:color w:val="212121"/>
              </w:rPr>
            </w:pPr>
            <w:r w:rsidRPr="006502B3">
              <w:rPr>
                <w:color w:val="212121"/>
              </w:rPr>
              <w:t>1</w:t>
            </w:r>
          </w:p>
        </w:tc>
        <w:tc>
          <w:tcPr>
            <w:tcW w:w="1559" w:type="dxa"/>
            <w:shd w:val="clear" w:color="auto" w:fill="FFFFFF" w:themeFill="background1"/>
            <w:vAlign w:val="center"/>
          </w:tcPr>
          <w:p w14:paraId="6A5EABED" w14:textId="5DDBE7CF" w:rsidR="00590A9B" w:rsidRPr="006502B3" w:rsidRDefault="00C87C5E" w:rsidP="00247C0D">
            <w:pPr>
              <w:jc w:val="center"/>
              <w:rPr>
                <w:color w:val="212121"/>
              </w:rPr>
            </w:pPr>
            <w:r w:rsidRPr="006502B3">
              <w:rPr>
                <w:color w:val="212121"/>
              </w:rPr>
              <w:t>R</w:t>
            </w:r>
            <w:r w:rsidR="009535A7" w:rsidRPr="006502B3">
              <w:rPr>
                <w:color w:val="212121"/>
              </w:rPr>
              <w:t xml:space="preserve">$ </w:t>
            </w:r>
            <w:r w:rsidR="00C508E6" w:rsidRPr="006502B3">
              <w:rPr>
                <w:color w:val="212121"/>
              </w:rPr>
              <w:t>1.400,00</w:t>
            </w:r>
          </w:p>
        </w:tc>
        <w:tc>
          <w:tcPr>
            <w:tcW w:w="1559" w:type="dxa"/>
            <w:shd w:val="clear" w:color="auto" w:fill="FFFFFF" w:themeFill="background1"/>
            <w:vAlign w:val="center"/>
          </w:tcPr>
          <w:p w14:paraId="4CF690B8" w14:textId="3C64BD1E" w:rsidR="00590A9B" w:rsidRPr="006502B3" w:rsidRDefault="00C508E6" w:rsidP="00247C0D">
            <w:pPr>
              <w:jc w:val="center"/>
              <w:rPr>
                <w:color w:val="212121"/>
              </w:rPr>
            </w:pPr>
            <w:r w:rsidRPr="006502B3">
              <w:rPr>
                <w:color w:val="212121"/>
              </w:rPr>
              <w:t>Já disponível, então: R$ 0,00</w:t>
            </w:r>
          </w:p>
        </w:tc>
      </w:tr>
      <w:tr w:rsidR="00435813" w:rsidRPr="006502B3" w14:paraId="27716495" w14:textId="77777777" w:rsidTr="00445512">
        <w:trPr>
          <w:trHeight w:val="340"/>
        </w:trPr>
        <w:tc>
          <w:tcPr>
            <w:tcW w:w="1809" w:type="dxa"/>
            <w:shd w:val="clear" w:color="auto" w:fill="FFFFFF" w:themeFill="background1"/>
            <w:vAlign w:val="center"/>
          </w:tcPr>
          <w:p w14:paraId="214C7238" w14:textId="77777777" w:rsidR="00435813" w:rsidRPr="006502B3" w:rsidRDefault="00435813" w:rsidP="00247C0D">
            <w:pPr>
              <w:jc w:val="center"/>
              <w:rPr>
                <w:color w:val="212121"/>
                <w:sz w:val="10"/>
                <w:szCs w:val="10"/>
              </w:rPr>
            </w:pPr>
          </w:p>
          <w:p w14:paraId="0CC6989A" w14:textId="77777777" w:rsidR="00435813" w:rsidRPr="006502B3" w:rsidRDefault="00435813" w:rsidP="00247C0D">
            <w:pPr>
              <w:jc w:val="center"/>
              <w:rPr>
                <w:color w:val="212121"/>
              </w:rPr>
            </w:pPr>
            <w:r w:rsidRPr="006502B3">
              <w:rPr>
                <w:color w:val="212121"/>
              </w:rPr>
              <w:t>Impressão</w:t>
            </w:r>
          </w:p>
          <w:p w14:paraId="39D8FFA6" w14:textId="77777777" w:rsidR="00435813" w:rsidRPr="006502B3" w:rsidRDefault="00435813" w:rsidP="00247C0D">
            <w:pPr>
              <w:jc w:val="center"/>
              <w:rPr>
                <w:color w:val="212121"/>
                <w:sz w:val="10"/>
                <w:szCs w:val="10"/>
              </w:rPr>
            </w:pPr>
          </w:p>
        </w:tc>
        <w:tc>
          <w:tcPr>
            <w:tcW w:w="1701" w:type="dxa"/>
            <w:shd w:val="clear" w:color="auto" w:fill="FFFFFF" w:themeFill="background1"/>
            <w:vAlign w:val="center"/>
          </w:tcPr>
          <w:p w14:paraId="54D44384" w14:textId="77777777" w:rsidR="00435813" w:rsidRPr="006502B3" w:rsidRDefault="00435813" w:rsidP="00247C0D">
            <w:pPr>
              <w:jc w:val="center"/>
              <w:rPr>
                <w:color w:val="212121"/>
              </w:rPr>
            </w:pPr>
            <w:r w:rsidRPr="006502B3">
              <w:rPr>
                <w:color w:val="212121"/>
              </w:rPr>
              <w:t>A adquirir</w:t>
            </w:r>
          </w:p>
        </w:tc>
        <w:tc>
          <w:tcPr>
            <w:tcW w:w="1985" w:type="dxa"/>
            <w:shd w:val="clear" w:color="auto" w:fill="FFFFFF" w:themeFill="background1"/>
            <w:vAlign w:val="center"/>
          </w:tcPr>
          <w:p w14:paraId="6E2F1257" w14:textId="05853C50" w:rsidR="00435813" w:rsidRPr="006502B3" w:rsidRDefault="00E61043" w:rsidP="00247C0D">
            <w:pPr>
              <w:jc w:val="center"/>
              <w:rPr>
                <w:color w:val="212121"/>
              </w:rPr>
            </w:pPr>
            <w:r>
              <w:rPr>
                <w:color w:val="212121"/>
              </w:rPr>
              <w:t>4</w:t>
            </w:r>
          </w:p>
        </w:tc>
        <w:tc>
          <w:tcPr>
            <w:tcW w:w="1559" w:type="dxa"/>
            <w:shd w:val="clear" w:color="auto" w:fill="FFFFFF" w:themeFill="background1"/>
            <w:vAlign w:val="center"/>
          </w:tcPr>
          <w:p w14:paraId="1EDF8952" w14:textId="17A348EE" w:rsidR="00435813" w:rsidRPr="006502B3" w:rsidRDefault="00435813" w:rsidP="00247C0D">
            <w:pPr>
              <w:jc w:val="center"/>
              <w:rPr>
                <w:color w:val="212121"/>
              </w:rPr>
            </w:pPr>
            <w:r w:rsidRPr="006502B3">
              <w:rPr>
                <w:color w:val="212121"/>
              </w:rPr>
              <w:t xml:space="preserve">R$ </w:t>
            </w:r>
            <w:r w:rsidR="00DB70D7" w:rsidRPr="006502B3">
              <w:rPr>
                <w:color w:val="212121"/>
              </w:rPr>
              <w:t>0</w:t>
            </w:r>
            <w:r w:rsidRPr="006502B3">
              <w:rPr>
                <w:color w:val="212121"/>
              </w:rPr>
              <w:t>,</w:t>
            </w:r>
            <w:r w:rsidR="00DB70D7" w:rsidRPr="006502B3">
              <w:rPr>
                <w:color w:val="212121"/>
              </w:rPr>
              <w:t>5</w:t>
            </w:r>
            <w:r w:rsidRPr="006502B3">
              <w:rPr>
                <w:color w:val="212121"/>
              </w:rPr>
              <w:t>0</w:t>
            </w:r>
          </w:p>
        </w:tc>
        <w:tc>
          <w:tcPr>
            <w:tcW w:w="1559" w:type="dxa"/>
            <w:shd w:val="clear" w:color="auto" w:fill="FFFFFF" w:themeFill="background1"/>
            <w:vAlign w:val="center"/>
          </w:tcPr>
          <w:p w14:paraId="00A3D00E" w14:textId="129A9D65" w:rsidR="00435813" w:rsidRPr="006502B3" w:rsidRDefault="00435813" w:rsidP="00247C0D">
            <w:pPr>
              <w:jc w:val="center"/>
              <w:rPr>
                <w:color w:val="212121"/>
              </w:rPr>
            </w:pPr>
            <w:r w:rsidRPr="006502B3">
              <w:rPr>
                <w:color w:val="212121"/>
              </w:rPr>
              <w:t xml:space="preserve">R$ </w:t>
            </w:r>
            <w:r w:rsidR="00E61043">
              <w:rPr>
                <w:color w:val="212121"/>
              </w:rPr>
              <w:t>2</w:t>
            </w:r>
            <w:r w:rsidRPr="006502B3">
              <w:rPr>
                <w:color w:val="212121"/>
              </w:rPr>
              <w:t>,</w:t>
            </w:r>
            <w:r w:rsidR="00391251">
              <w:rPr>
                <w:color w:val="212121"/>
              </w:rPr>
              <w:t>0</w:t>
            </w:r>
            <w:r w:rsidRPr="006502B3">
              <w:rPr>
                <w:color w:val="212121"/>
              </w:rPr>
              <w:t>0</w:t>
            </w:r>
          </w:p>
        </w:tc>
      </w:tr>
      <w:tr w:rsidR="00435813" w:rsidRPr="006502B3" w14:paraId="65534C59" w14:textId="77777777" w:rsidTr="00445512">
        <w:trPr>
          <w:trHeight w:val="340"/>
        </w:trPr>
        <w:tc>
          <w:tcPr>
            <w:tcW w:w="1809" w:type="dxa"/>
            <w:shd w:val="clear" w:color="auto" w:fill="FFFFFF" w:themeFill="background1"/>
            <w:vAlign w:val="center"/>
          </w:tcPr>
          <w:p w14:paraId="442C6426" w14:textId="77777777" w:rsidR="00435813" w:rsidRPr="006502B3" w:rsidRDefault="00435813" w:rsidP="00247C0D">
            <w:pPr>
              <w:jc w:val="center"/>
              <w:rPr>
                <w:color w:val="212121"/>
                <w:sz w:val="10"/>
                <w:szCs w:val="10"/>
              </w:rPr>
            </w:pPr>
          </w:p>
          <w:p w14:paraId="760AD7BC" w14:textId="77777777" w:rsidR="00435813" w:rsidRPr="006502B3" w:rsidRDefault="00435813" w:rsidP="00247C0D">
            <w:pPr>
              <w:jc w:val="center"/>
              <w:rPr>
                <w:color w:val="212121"/>
              </w:rPr>
            </w:pPr>
            <w:r w:rsidRPr="006502B3">
              <w:rPr>
                <w:color w:val="212121"/>
              </w:rPr>
              <w:t>Fotocópia</w:t>
            </w:r>
          </w:p>
          <w:p w14:paraId="19034C39" w14:textId="77777777" w:rsidR="00435813" w:rsidRPr="006502B3" w:rsidRDefault="00435813" w:rsidP="00247C0D">
            <w:pPr>
              <w:jc w:val="center"/>
              <w:rPr>
                <w:color w:val="212121"/>
                <w:sz w:val="10"/>
                <w:szCs w:val="10"/>
              </w:rPr>
            </w:pPr>
          </w:p>
        </w:tc>
        <w:tc>
          <w:tcPr>
            <w:tcW w:w="1701" w:type="dxa"/>
            <w:shd w:val="clear" w:color="auto" w:fill="FFFFFF" w:themeFill="background1"/>
            <w:vAlign w:val="center"/>
          </w:tcPr>
          <w:p w14:paraId="2E8FE32D" w14:textId="77777777" w:rsidR="00435813" w:rsidRPr="006502B3" w:rsidRDefault="00435813" w:rsidP="00247C0D">
            <w:pPr>
              <w:jc w:val="center"/>
              <w:rPr>
                <w:color w:val="212121"/>
              </w:rPr>
            </w:pPr>
            <w:r w:rsidRPr="006502B3">
              <w:rPr>
                <w:color w:val="212121"/>
              </w:rPr>
              <w:t>A adquirir</w:t>
            </w:r>
          </w:p>
        </w:tc>
        <w:tc>
          <w:tcPr>
            <w:tcW w:w="1985" w:type="dxa"/>
            <w:shd w:val="clear" w:color="auto" w:fill="FFFFFF" w:themeFill="background1"/>
            <w:vAlign w:val="center"/>
          </w:tcPr>
          <w:p w14:paraId="610AFF3A" w14:textId="5DCE8713" w:rsidR="00435813" w:rsidRPr="006502B3" w:rsidRDefault="00E61043" w:rsidP="00247C0D">
            <w:pPr>
              <w:jc w:val="center"/>
              <w:rPr>
                <w:color w:val="212121"/>
              </w:rPr>
            </w:pPr>
            <w:r>
              <w:rPr>
                <w:color w:val="212121"/>
              </w:rPr>
              <w:t>56</w:t>
            </w:r>
            <w:r w:rsidR="00E271F7" w:rsidRPr="006502B3">
              <w:rPr>
                <w:color w:val="212121"/>
              </w:rPr>
              <w:t>0</w:t>
            </w:r>
          </w:p>
        </w:tc>
        <w:tc>
          <w:tcPr>
            <w:tcW w:w="1559" w:type="dxa"/>
            <w:shd w:val="clear" w:color="auto" w:fill="FFFFFF" w:themeFill="background1"/>
            <w:vAlign w:val="center"/>
          </w:tcPr>
          <w:p w14:paraId="7DEE31A7" w14:textId="77777777" w:rsidR="00435813" w:rsidRPr="006502B3" w:rsidRDefault="00435813" w:rsidP="00247C0D">
            <w:pPr>
              <w:jc w:val="center"/>
              <w:rPr>
                <w:color w:val="212121"/>
              </w:rPr>
            </w:pPr>
            <w:r w:rsidRPr="006502B3">
              <w:rPr>
                <w:color w:val="212121"/>
              </w:rPr>
              <w:t>R$ 0,20</w:t>
            </w:r>
          </w:p>
        </w:tc>
        <w:tc>
          <w:tcPr>
            <w:tcW w:w="1559" w:type="dxa"/>
            <w:shd w:val="clear" w:color="auto" w:fill="FFFFFF" w:themeFill="background1"/>
            <w:vAlign w:val="center"/>
          </w:tcPr>
          <w:p w14:paraId="35F3CEDA" w14:textId="2D6192F6" w:rsidR="00435813" w:rsidRPr="006502B3" w:rsidRDefault="00435813" w:rsidP="00247C0D">
            <w:pPr>
              <w:jc w:val="center"/>
              <w:rPr>
                <w:color w:val="212121"/>
              </w:rPr>
            </w:pPr>
            <w:r w:rsidRPr="006502B3">
              <w:rPr>
                <w:color w:val="212121"/>
              </w:rPr>
              <w:t xml:space="preserve">R$ </w:t>
            </w:r>
            <w:r w:rsidR="00544640">
              <w:rPr>
                <w:color w:val="212121"/>
              </w:rPr>
              <w:t>112</w:t>
            </w:r>
            <w:r w:rsidR="00A51EAD" w:rsidRPr="006502B3">
              <w:rPr>
                <w:color w:val="212121"/>
              </w:rPr>
              <w:t>,</w:t>
            </w:r>
            <w:r w:rsidR="00B84CF5" w:rsidRPr="006502B3">
              <w:rPr>
                <w:color w:val="212121"/>
              </w:rPr>
              <w:t>00</w:t>
            </w:r>
          </w:p>
        </w:tc>
      </w:tr>
      <w:tr w:rsidR="00435813" w:rsidRPr="006502B3" w14:paraId="1247ACB7" w14:textId="77777777" w:rsidTr="00445512">
        <w:trPr>
          <w:trHeight w:val="58"/>
        </w:trPr>
        <w:tc>
          <w:tcPr>
            <w:tcW w:w="1809" w:type="dxa"/>
            <w:shd w:val="clear" w:color="auto" w:fill="FFFFFF" w:themeFill="background1"/>
            <w:vAlign w:val="center"/>
          </w:tcPr>
          <w:p w14:paraId="47A4D34A" w14:textId="77777777" w:rsidR="00435813" w:rsidRPr="006502B3" w:rsidRDefault="00435813" w:rsidP="00247C0D">
            <w:pPr>
              <w:jc w:val="center"/>
              <w:rPr>
                <w:color w:val="212121"/>
                <w:sz w:val="10"/>
                <w:szCs w:val="10"/>
              </w:rPr>
            </w:pPr>
          </w:p>
          <w:p w14:paraId="194A995F" w14:textId="77777777" w:rsidR="00435813" w:rsidRPr="006502B3" w:rsidRDefault="00435813" w:rsidP="00247C0D">
            <w:pPr>
              <w:jc w:val="center"/>
              <w:rPr>
                <w:color w:val="212121"/>
              </w:rPr>
            </w:pPr>
            <w:r w:rsidRPr="006502B3">
              <w:rPr>
                <w:color w:val="212121"/>
              </w:rPr>
              <w:t>Material de escritório</w:t>
            </w:r>
          </w:p>
          <w:p w14:paraId="5DEAA308" w14:textId="77777777" w:rsidR="00435813" w:rsidRPr="006502B3" w:rsidRDefault="00435813" w:rsidP="00247C0D">
            <w:pPr>
              <w:jc w:val="center"/>
              <w:rPr>
                <w:color w:val="212121"/>
                <w:sz w:val="10"/>
                <w:szCs w:val="10"/>
              </w:rPr>
            </w:pPr>
          </w:p>
        </w:tc>
        <w:tc>
          <w:tcPr>
            <w:tcW w:w="1701" w:type="dxa"/>
            <w:shd w:val="clear" w:color="auto" w:fill="FFFFFF" w:themeFill="background1"/>
            <w:vAlign w:val="center"/>
          </w:tcPr>
          <w:p w14:paraId="0D7D5BBA" w14:textId="77777777" w:rsidR="00435813" w:rsidRPr="006502B3" w:rsidRDefault="00435813" w:rsidP="00247C0D">
            <w:pPr>
              <w:jc w:val="center"/>
              <w:rPr>
                <w:color w:val="212121"/>
              </w:rPr>
            </w:pPr>
            <w:r w:rsidRPr="006502B3">
              <w:rPr>
                <w:color w:val="212121"/>
              </w:rPr>
              <w:t>A adquirir</w:t>
            </w:r>
          </w:p>
        </w:tc>
        <w:tc>
          <w:tcPr>
            <w:tcW w:w="1985" w:type="dxa"/>
            <w:shd w:val="clear" w:color="auto" w:fill="FFFFFF" w:themeFill="background1"/>
            <w:vAlign w:val="center"/>
          </w:tcPr>
          <w:p w14:paraId="1D349EAD" w14:textId="77777777" w:rsidR="00435813" w:rsidRPr="006502B3" w:rsidRDefault="00435813" w:rsidP="00247C0D">
            <w:pPr>
              <w:jc w:val="center"/>
              <w:rPr>
                <w:color w:val="212121"/>
              </w:rPr>
            </w:pPr>
            <w:r w:rsidRPr="006502B3">
              <w:rPr>
                <w:color w:val="212121"/>
              </w:rPr>
              <w:t>1</w:t>
            </w:r>
          </w:p>
        </w:tc>
        <w:tc>
          <w:tcPr>
            <w:tcW w:w="1559" w:type="dxa"/>
            <w:shd w:val="clear" w:color="auto" w:fill="FFFFFF" w:themeFill="background1"/>
            <w:vAlign w:val="center"/>
          </w:tcPr>
          <w:p w14:paraId="06B81DDB" w14:textId="57440D3F" w:rsidR="00435813" w:rsidRPr="006502B3" w:rsidRDefault="00435813" w:rsidP="00247C0D">
            <w:pPr>
              <w:jc w:val="center"/>
              <w:rPr>
                <w:color w:val="212121"/>
              </w:rPr>
            </w:pPr>
            <w:r w:rsidRPr="006502B3">
              <w:rPr>
                <w:color w:val="212121"/>
              </w:rPr>
              <w:t xml:space="preserve">R$ </w:t>
            </w:r>
            <w:r w:rsidR="0099786F">
              <w:rPr>
                <w:color w:val="212121"/>
              </w:rPr>
              <w:t>5</w:t>
            </w:r>
            <w:r w:rsidRPr="006502B3">
              <w:rPr>
                <w:color w:val="212121"/>
              </w:rPr>
              <w:t>0,00</w:t>
            </w:r>
          </w:p>
        </w:tc>
        <w:tc>
          <w:tcPr>
            <w:tcW w:w="1559" w:type="dxa"/>
            <w:shd w:val="clear" w:color="auto" w:fill="FFFFFF" w:themeFill="background1"/>
            <w:vAlign w:val="center"/>
          </w:tcPr>
          <w:p w14:paraId="605E0737" w14:textId="236FA1C2" w:rsidR="00435813" w:rsidRPr="006502B3" w:rsidRDefault="00435813" w:rsidP="00247C0D">
            <w:pPr>
              <w:jc w:val="center"/>
              <w:rPr>
                <w:color w:val="212121"/>
              </w:rPr>
            </w:pPr>
            <w:r w:rsidRPr="006502B3">
              <w:rPr>
                <w:color w:val="212121"/>
              </w:rPr>
              <w:t xml:space="preserve">R$ </w:t>
            </w:r>
            <w:r w:rsidR="00C62AC7">
              <w:rPr>
                <w:color w:val="212121"/>
              </w:rPr>
              <w:t>5</w:t>
            </w:r>
            <w:r w:rsidRPr="006502B3">
              <w:rPr>
                <w:color w:val="212121"/>
              </w:rPr>
              <w:t>0,00</w:t>
            </w:r>
          </w:p>
        </w:tc>
      </w:tr>
      <w:tr w:rsidR="00435813" w:rsidRPr="006502B3" w14:paraId="7761D7CE" w14:textId="77777777" w:rsidTr="00445512">
        <w:trPr>
          <w:trHeight w:val="58"/>
        </w:trPr>
        <w:tc>
          <w:tcPr>
            <w:tcW w:w="1809" w:type="dxa"/>
            <w:shd w:val="clear" w:color="auto" w:fill="FFFFFF" w:themeFill="background1"/>
            <w:vAlign w:val="center"/>
          </w:tcPr>
          <w:p w14:paraId="62B992E3" w14:textId="77777777" w:rsidR="00435813" w:rsidRPr="006502B3" w:rsidRDefault="00435813" w:rsidP="00247C0D">
            <w:pPr>
              <w:jc w:val="center"/>
              <w:rPr>
                <w:color w:val="212121"/>
                <w:sz w:val="10"/>
                <w:szCs w:val="10"/>
              </w:rPr>
            </w:pPr>
          </w:p>
          <w:p w14:paraId="04450754" w14:textId="5789DF42" w:rsidR="00435813" w:rsidRPr="006502B3" w:rsidRDefault="00201A67" w:rsidP="00247C0D">
            <w:pPr>
              <w:jc w:val="center"/>
              <w:rPr>
                <w:color w:val="212121"/>
              </w:rPr>
            </w:pPr>
            <w:r w:rsidRPr="006502B3">
              <w:rPr>
                <w:color w:val="212121"/>
              </w:rPr>
              <w:t xml:space="preserve">Combustível para </w:t>
            </w:r>
            <w:r w:rsidR="00FC028E" w:rsidRPr="006502B3">
              <w:rPr>
                <w:color w:val="212121"/>
              </w:rPr>
              <w:t>o d</w:t>
            </w:r>
            <w:r w:rsidR="00435813" w:rsidRPr="006502B3">
              <w:rPr>
                <w:color w:val="212121"/>
              </w:rPr>
              <w:t>eslocamento</w:t>
            </w:r>
          </w:p>
          <w:p w14:paraId="6736D477" w14:textId="77777777" w:rsidR="00435813" w:rsidRPr="006502B3" w:rsidRDefault="00435813" w:rsidP="00247C0D">
            <w:pPr>
              <w:jc w:val="center"/>
              <w:rPr>
                <w:color w:val="212121"/>
                <w:sz w:val="10"/>
                <w:szCs w:val="10"/>
              </w:rPr>
            </w:pPr>
          </w:p>
        </w:tc>
        <w:tc>
          <w:tcPr>
            <w:tcW w:w="1701" w:type="dxa"/>
            <w:shd w:val="clear" w:color="auto" w:fill="FFFFFF" w:themeFill="background1"/>
            <w:vAlign w:val="center"/>
          </w:tcPr>
          <w:p w14:paraId="3D81C6DA" w14:textId="77777777" w:rsidR="00435813" w:rsidRPr="006502B3" w:rsidRDefault="00435813" w:rsidP="00247C0D">
            <w:pPr>
              <w:jc w:val="center"/>
              <w:rPr>
                <w:color w:val="212121"/>
              </w:rPr>
            </w:pPr>
            <w:r w:rsidRPr="006502B3">
              <w:rPr>
                <w:color w:val="212121"/>
              </w:rPr>
              <w:t>A adquirir</w:t>
            </w:r>
          </w:p>
        </w:tc>
        <w:tc>
          <w:tcPr>
            <w:tcW w:w="1985" w:type="dxa"/>
            <w:shd w:val="clear" w:color="auto" w:fill="FFFFFF" w:themeFill="background1"/>
            <w:vAlign w:val="center"/>
          </w:tcPr>
          <w:p w14:paraId="36B66912" w14:textId="2794C1CD" w:rsidR="00435813" w:rsidRPr="006502B3" w:rsidRDefault="007968FC" w:rsidP="00247C0D">
            <w:pPr>
              <w:jc w:val="center"/>
              <w:rPr>
                <w:color w:val="212121"/>
              </w:rPr>
            </w:pPr>
            <w:r w:rsidRPr="006502B3">
              <w:rPr>
                <w:color w:val="212121"/>
              </w:rPr>
              <w:t>1</w:t>
            </w:r>
          </w:p>
        </w:tc>
        <w:tc>
          <w:tcPr>
            <w:tcW w:w="1559" w:type="dxa"/>
            <w:shd w:val="clear" w:color="auto" w:fill="FFFFFF" w:themeFill="background1"/>
            <w:vAlign w:val="center"/>
          </w:tcPr>
          <w:p w14:paraId="0EE9A325" w14:textId="09774CCC" w:rsidR="00435813" w:rsidRPr="006502B3" w:rsidRDefault="00435813" w:rsidP="00247C0D">
            <w:pPr>
              <w:jc w:val="center"/>
              <w:rPr>
                <w:color w:val="212121"/>
              </w:rPr>
            </w:pPr>
            <w:r w:rsidRPr="006502B3">
              <w:rPr>
                <w:color w:val="212121"/>
              </w:rPr>
              <w:t>R$</w:t>
            </w:r>
            <w:r w:rsidR="007968FC" w:rsidRPr="006502B3">
              <w:rPr>
                <w:color w:val="212121"/>
              </w:rPr>
              <w:t xml:space="preserve"> </w:t>
            </w:r>
            <w:r w:rsidR="00D122BF" w:rsidRPr="006502B3">
              <w:rPr>
                <w:color w:val="212121"/>
              </w:rPr>
              <w:t>2</w:t>
            </w:r>
            <w:r w:rsidR="00201A67" w:rsidRPr="006502B3">
              <w:rPr>
                <w:color w:val="212121"/>
              </w:rPr>
              <w:t>.</w:t>
            </w:r>
            <w:r w:rsidR="00C62AC7">
              <w:rPr>
                <w:color w:val="212121"/>
              </w:rPr>
              <w:t>5</w:t>
            </w:r>
            <w:r w:rsidR="00201A67" w:rsidRPr="006502B3">
              <w:rPr>
                <w:color w:val="212121"/>
              </w:rPr>
              <w:t>00,00</w:t>
            </w:r>
            <w:r w:rsidRPr="006502B3">
              <w:rPr>
                <w:color w:val="212121"/>
              </w:rPr>
              <w:t xml:space="preserve"> </w:t>
            </w:r>
          </w:p>
        </w:tc>
        <w:tc>
          <w:tcPr>
            <w:tcW w:w="1559" w:type="dxa"/>
            <w:shd w:val="clear" w:color="auto" w:fill="FFFFFF" w:themeFill="background1"/>
            <w:vAlign w:val="center"/>
          </w:tcPr>
          <w:p w14:paraId="3424807C" w14:textId="1C6FC2B3" w:rsidR="00435813" w:rsidRPr="006502B3" w:rsidRDefault="00435813" w:rsidP="00247C0D">
            <w:pPr>
              <w:jc w:val="center"/>
              <w:rPr>
                <w:color w:val="212121"/>
              </w:rPr>
            </w:pPr>
            <w:r w:rsidRPr="006502B3">
              <w:rPr>
                <w:color w:val="212121"/>
              </w:rPr>
              <w:t xml:space="preserve">R$ </w:t>
            </w:r>
            <w:r w:rsidR="00D122BF" w:rsidRPr="006502B3">
              <w:rPr>
                <w:color w:val="212121"/>
              </w:rPr>
              <w:t>2</w:t>
            </w:r>
            <w:r w:rsidR="00201A67" w:rsidRPr="006502B3">
              <w:rPr>
                <w:color w:val="212121"/>
              </w:rPr>
              <w:t>.</w:t>
            </w:r>
            <w:r w:rsidR="00C62AC7">
              <w:rPr>
                <w:color w:val="212121"/>
              </w:rPr>
              <w:t>5</w:t>
            </w:r>
            <w:r w:rsidR="00201A67" w:rsidRPr="006502B3">
              <w:rPr>
                <w:color w:val="212121"/>
              </w:rPr>
              <w:t>00</w:t>
            </w:r>
            <w:r w:rsidRPr="006502B3">
              <w:rPr>
                <w:color w:val="212121"/>
              </w:rPr>
              <w:t>,00</w:t>
            </w:r>
          </w:p>
        </w:tc>
      </w:tr>
      <w:tr w:rsidR="00BD1672" w:rsidRPr="006502B3" w14:paraId="786EA373" w14:textId="77777777" w:rsidTr="00445512">
        <w:trPr>
          <w:trHeight w:val="58"/>
        </w:trPr>
        <w:tc>
          <w:tcPr>
            <w:tcW w:w="1809" w:type="dxa"/>
            <w:shd w:val="clear" w:color="auto" w:fill="FFFFFF" w:themeFill="background1"/>
            <w:vAlign w:val="center"/>
          </w:tcPr>
          <w:p w14:paraId="638913D2" w14:textId="77777777" w:rsidR="00D258AF" w:rsidRPr="006502B3" w:rsidRDefault="00D258AF" w:rsidP="00247C0D">
            <w:pPr>
              <w:jc w:val="center"/>
              <w:rPr>
                <w:color w:val="212121"/>
                <w:sz w:val="10"/>
                <w:szCs w:val="10"/>
              </w:rPr>
            </w:pPr>
          </w:p>
          <w:p w14:paraId="17967ACA" w14:textId="28109598" w:rsidR="00BD1672" w:rsidRPr="006502B3" w:rsidRDefault="00CC6BE0" w:rsidP="00247C0D">
            <w:pPr>
              <w:jc w:val="center"/>
              <w:rPr>
                <w:color w:val="212121"/>
                <w:vertAlign w:val="superscript"/>
              </w:rPr>
            </w:pPr>
            <w:r w:rsidRPr="00CC6BE0">
              <w:rPr>
                <w:color w:val="212121"/>
              </w:rPr>
              <w:t xml:space="preserve">Ultrassom Philips </w:t>
            </w:r>
            <w:proofErr w:type="spellStart"/>
            <w:r w:rsidRPr="00CC6BE0">
              <w:rPr>
                <w:color w:val="212121"/>
              </w:rPr>
              <w:t>Lumify</w:t>
            </w:r>
            <w:proofErr w:type="spellEnd"/>
            <w:r>
              <w:rPr>
                <w:color w:val="212121"/>
              </w:rPr>
              <w:t>®</w:t>
            </w:r>
          </w:p>
          <w:p w14:paraId="38452C89" w14:textId="1CCA4A70" w:rsidR="00D258AF" w:rsidRPr="006502B3" w:rsidRDefault="00D258AF" w:rsidP="00247C0D">
            <w:pPr>
              <w:jc w:val="center"/>
              <w:rPr>
                <w:color w:val="212121"/>
                <w:sz w:val="10"/>
                <w:szCs w:val="10"/>
              </w:rPr>
            </w:pPr>
          </w:p>
        </w:tc>
        <w:tc>
          <w:tcPr>
            <w:tcW w:w="1701" w:type="dxa"/>
            <w:shd w:val="clear" w:color="auto" w:fill="FFFFFF" w:themeFill="background1"/>
            <w:vAlign w:val="center"/>
          </w:tcPr>
          <w:p w14:paraId="50CA5A3C" w14:textId="462B8FE1" w:rsidR="00BD1672" w:rsidRPr="006502B3" w:rsidRDefault="00D258AF" w:rsidP="00247C0D">
            <w:pPr>
              <w:jc w:val="center"/>
              <w:rPr>
                <w:color w:val="212121"/>
              </w:rPr>
            </w:pPr>
            <w:r w:rsidRPr="006502B3">
              <w:rPr>
                <w:color w:val="212121"/>
              </w:rPr>
              <w:t>Já disponível</w:t>
            </w:r>
          </w:p>
        </w:tc>
        <w:tc>
          <w:tcPr>
            <w:tcW w:w="1985" w:type="dxa"/>
            <w:shd w:val="clear" w:color="auto" w:fill="FFFFFF" w:themeFill="background1"/>
            <w:vAlign w:val="center"/>
          </w:tcPr>
          <w:p w14:paraId="7DF4A129" w14:textId="103B8B06" w:rsidR="00BD1672" w:rsidRPr="006502B3" w:rsidRDefault="00D258AF" w:rsidP="00247C0D">
            <w:pPr>
              <w:jc w:val="center"/>
              <w:rPr>
                <w:color w:val="212121"/>
              </w:rPr>
            </w:pPr>
            <w:r w:rsidRPr="006502B3">
              <w:rPr>
                <w:color w:val="212121"/>
              </w:rPr>
              <w:t>1</w:t>
            </w:r>
          </w:p>
        </w:tc>
        <w:tc>
          <w:tcPr>
            <w:tcW w:w="1559" w:type="dxa"/>
            <w:shd w:val="clear" w:color="auto" w:fill="FFFFFF" w:themeFill="background1"/>
            <w:vAlign w:val="center"/>
          </w:tcPr>
          <w:p w14:paraId="2CD79B48" w14:textId="19E11404" w:rsidR="00BD1672" w:rsidRPr="006502B3" w:rsidRDefault="00D258AF" w:rsidP="00247C0D">
            <w:pPr>
              <w:jc w:val="center"/>
              <w:rPr>
                <w:color w:val="212121"/>
              </w:rPr>
            </w:pPr>
            <w:r w:rsidRPr="006502B3">
              <w:rPr>
                <w:color w:val="212121"/>
              </w:rPr>
              <w:t xml:space="preserve">R$ </w:t>
            </w:r>
            <w:r w:rsidR="00626351">
              <w:rPr>
                <w:color w:val="212121"/>
              </w:rPr>
              <w:t>30.000,00</w:t>
            </w:r>
          </w:p>
        </w:tc>
        <w:tc>
          <w:tcPr>
            <w:tcW w:w="1559" w:type="dxa"/>
            <w:shd w:val="clear" w:color="auto" w:fill="FFFFFF" w:themeFill="background1"/>
            <w:vAlign w:val="center"/>
          </w:tcPr>
          <w:p w14:paraId="666CD685" w14:textId="5B2B5D99" w:rsidR="00BD1672" w:rsidRPr="006502B3" w:rsidRDefault="00184656" w:rsidP="00247C0D">
            <w:pPr>
              <w:jc w:val="center"/>
              <w:rPr>
                <w:color w:val="212121"/>
              </w:rPr>
            </w:pPr>
            <w:r w:rsidRPr="006502B3">
              <w:rPr>
                <w:color w:val="212121"/>
              </w:rPr>
              <w:t>Já disponível, então: R$ 0,00</w:t>
            </w:r>
          </w:p>
        </w:tc>
      </w:tr>
      <w:tr w:rsidR="00BD1672" w:rsidRPr="006502B3" w14:paraId="6BBC4607" w14:textId="77777777" w:rsidTr="00445512">
        <w:trPr>
          <w:trHeight w:val="58"/>
        </w:trPr>
        <w:tc>
          <w:tcPr>
            <w:tcW w:w="1809" w:type="dxa"/>
            <w:shd w:val="clear" w:color="auto" w:fill="FFFFFF" w:themeFill="background1"/>
            <w:vAlign w:val="center"/>
          </w:tcPr>
          <w:p w14:paraId="5A872F69" w14:textId="77777777" w:rsidR="00B365F3" w:rsidRPr="006502B3" w:rsidRDefault="00B365F3" w:rsidP="00247C0D">
            <w:pPr>
              <w:jc w:val="center"/>
              <w:rPr>
                <w:color w:val="212121"/>
                <w:sz w:val="10"/>
                <w:szCs w:val="10"/>
              </w:rPr>
            </w:pPr>
          </w:p>
          <w:p w14:paraId="28697C1D" w14:textId="5C1C629F" w:rsidR="00BD1672" w:rsidRPr="006502B3" w:rsidRDefault="002D7933" w:rsidP="00247C0D">
            <w:pPr>
              <w:jc w:val="center"/>
              <w:rPr>
                <w:color w:val="212121"/>
              </w:rPr>
            </w:pPr>
            <w:r w:rsidRPr="006502B3">
              <w:rPr>
                <w:color w:val="212121"/>
              </w:rPr>
              <w:t>Triton Traction Unit 473</w:t>
            </w:r>
            <w:r w:rsidR="00CC6BE0">
              <w:rPr>
                <w:color w:val="212121"/>
              </w:rPr>
              <w:t>9®</w:t>
            </w:r>
          </w:p>
          <w:p w14:paraId="51B8F5EA" w14:textId="0F32BC2B" w:rsidR="00B365F3" w:rsidRPr="006502B3" w:rsidRDefault="00B365F3" w:rsidP="00247C0D">
            <w:pPr>
              <w:jc w:val="center"/>
              <w:rPr>
                <w:color w:val="212121"/>
                <w:sz w:val="10"/>
                <w:szCs w:val="10"/>
              </w:rPr>
            </w:pPr>
          </w:p>
        </w:tc>
        <w:tc>
          <w:tcPr>
            <w:tcW w:w="1701" w:type="dxa"/>
            <w:shd w:val="clear" w:color="auto" w:fill="FFFFFF" w:themeFill="background1"/>
            <w:vAlign w:val="center"/>
          </w:tcPr>
          <w:p w14:paraId="3FBEE69A" w14:textId="6522A175" w:rsidR="00BD1672" w:rsidRPr="006502B3" w:rsidRDefault="004E398E" w:rsidP="00247C0D">
            <w:pPr>
              <w:jc w:val="center"/>
              <w:rPr>
                <w:color w:val="212121"/>
              </w:rPr>
            </w:pPr>
            <w:r w:rsidRPr="006502B3">
              <w:rPr>
                <w:color w:val="212121"/>
              </w:rPr>
              <w:t>Já disponível</w:t>
            </w:r>
          </w:p>
        </w:tc>
        <w:tc>
          <w:tcPr>
            <w:tcW w:w="1985" w:type="dxa"/>
            <w:shd w:val="clear" w:color="auto" w:fill="FFFFFF" w:themeFill="background1"/>
            <w:vAlign w:val="center"/>
          </w:tcPr>
          <w:p w14:paraId="19A17E8F" w14:textId="7C99003C" w:rsidR="00BD1672" w:rsidRPr="006502B3" w:rsidRDefault="004E398E" w:rsidP="00247C0D">
            <w:pPr>
              <w:jc w:val="center"/>
              <w:rPr>
                <w:color w:val="212121"/>
              </w:rPr>
            </w:pPr>
            <w:r w:rsidRPr="006502B3">
              <w:rPr>
                <w:color w:val="212121"/>
              </w:rPr>
              <w:t>1</w:t>
            </w:r>
          </w:p>
        </w:tc>
        <w:tc>
          <w:tcPr>
            <w:tcW w:w="1559" w:type="dxa"/>
            <w:shd w:val="clear" w:color="auto" w:fill="FFFFFF" w:themeFill="background1"/>
            <w:vAlign w:val="center"/>
          </w:tcPr>
          <w:p w14:paraId="6380FAE8" w14:textId="63723AC7" w:rsidR="00BD1672" w:rsidRPr="006502B3" w:rsidRDefault="004E398E" w:rsidP="00247C0D">
            <w:pPr>
              <w:jc w:val="center"/>
              <w:rPr>
                <w:color w:val="212121"/>
              </w:rPr>
            </w:pPr>
            <w:r w:rsidRPr="006502B3">
              <w:rPr>
                <w:color w:val="212121"/>
              </w:rPr>
              <w:t>R$</w:t>
            </w:r>
            <w:r w:rsidR="004E204E" w:rsidRPr="006502B3">
              <w:rPr>
                <w:color w:val="212121"/>
              </w:rPr>
              <w:t xml:space="preserve"> 2</w:t>
            </w:r>
            <w:r w:rsidR="00B3547D" w:rsidRPr="006502B3">
              <w:rPr>
                <w:color w:val="212121"/>
              </w:rPr>
              <w:t>0</w:t>
            </w:r>
            <w:r w:rsidR="004E204E" w:rsidRPr="006502B3">
              <w:rPr>
                <w:color w:val="212121"/>
              </w:rPr>
              <w:t>.</w:t>
            </w:r>
            <w:r w:rsidR="00B3547D" w:rsidRPr="006502B3">
              <w:rPr>
                <w:color w:val="212121"/>
              </w:rPr>
              <w:t>070</w:t>
            </w:r>
            <w:r w:rsidR="004E204E" w:rsidRPr="006502B3">
              <w:rPr>
                <w:color w:val="212121"/>
              </w:rPr>
              <w:t>,</w:t>
            </w:r>
            <w:r w:rsidR="00A37E87" w:rsidRPr="006502B3">
              <w:rPr>
                <w:color w:val="212121"/>
              </w:rPr>
              <w:t>0</w:t>
            </w:r>
            <w:r w:rsidR="004E204E" w:rsidRPr="006502B3">
              <w:rPr>
                <w:color w:val="212121"/>
              </w:rPr>
              <w:t>0</w:t>
            </w:r>
          </w:p>
        </w:tc>
        <w:tc>
          <w:tcPr>
            <w:tcW w:w="1559" w:type="dxa"/>
            <w:shd w:val="clear" w:color="auto" w:fill="FFFFFF" w:themeFill="background1"/>
            <w:vAlign w:val="center"/>
          </w:tcPr>
          <w:p w14:paraId="662670A5" w14:textId="41720B07" w:rsidR="00BD1672" w:rsidRPr="006502B3" w:rsidRDefault="004E204E" w:rsidP="00247C0D">
            <w:pPr>
              <w:jc w:val="center"/>
              <w:rPr>
                <w:color w:val="212121"/>
              </w:rPr>
            </w:pPr>
            <w:r w:rsidRPr="006502B3">
              <w:rPr>
                <w:color w:val="212121"/>
              </w:rPr>
              <w:t>Já disponível, então: R$ 0,00</w:t>
            </w:r>
          </w:p>
        </w:tc>
      </w:tr>
      <w:tr w:rsidR="00BD1672" w:rsidRPr="006502B3" w14:paraId="7B3C3AEC" w14:textId="77777777" w:rsidTr="00445512">
        <w:trPr>
          <w:trHeight w:val="58"/>
        </w:trPr>
        <w:tc>
          <w:tcPr>
            <w:tcW w:w="1809" w:type="dxa"/>
            <w:shd w:val="clear" w:color="auto" w:fill="FFFFFF" w:themeFill="background1"/>
            <w:vAlign w:val="center"/>
          </w:tcPr>
          <w:p w14:paraId="407A47CB" w14:textId="77777777" w:rsidR="00CC0EF4" w:rsidRPr="006502B3" w:rsidRDefault="00CC0EF4" w:rsidP="00247C0D">
            <w:pPr>
              <w:jc w:val="center"/>
              <w:rPr>
                <w:color w:val="212121"/>
                <w:sz w:val="10"/>
                <w:szCs w:val="10"/>
              </w:rPr>
            </w:pPr>
          </w:p>
          <w:p w14:paraId="44B7257A" w14:textId="75FD28BA" w:rsidR="00BD1672" w:rsidRPr="006502B3" w:rsidRDefault="003505B3" w:rsidP="00247C0D">
            <w:pPr>
              <w:jc w:val="center"/>
              <w:rPr>
                <w:color w:val="212121"/>
              </w:rPr>
            </w:pPr>
            <w:r w:rsidRPr="006502B3">
              <w:rPr>
                <w:color w:val="212121"/>
              </w:rPr>
              <w:t>Dispositivo</w:t>
            </w:r>
            <w:r w:rsidR="00917D6A" w:rsidRPr="006502B3">
              <w:rPr>
                <w:color w:val="212121"/>
              </w:rPr>
              <w:t xml:space="preserve"> a</w:t>
            </w:r>
            <w:r w:rsidR="004136CE" w:rsidRPr="006502B3">
              <w:rPr>
                <w:color w:val="212121"/>
              </w:rPr>
              <w:t>rticulado</w:t>
            </w:r>
            <w:r w:rsidR="00917D6A" w:rsidRPr="006502B3">
              <w:rPr>
                <w:color w:val="212121"/>
              </w:rPr>
              <w:t xml:space="preserve"> </w:t>
            </w:r>
            <w:r w:rsidR="00F16991" w:rsidRPr="006502B3">
              <w:rPr>
                <w:color w:val="212121"/>
              </w:rPr>
              <w:t xml:space="preserve">para suporte de membro </w:t>
            </w:r>
            <w:r w:rsidR="00CC0EF4" w:rsidRPr="006502B3">
              <w:rPr>
                <w:color w:val="212121"/>
              </w:rPr>
              <w:t>inferior</w:t>
            </w:r>
          </w:p>
          <w:p w14:paraId="2B9EAB69" w14:textId="2E210B31" w:rsidR="00CC0EF4" w:rsidRPr="006502B3" w:rsidRDefault="00CC0EF4" w:rsidP="00247C0D">
            <w:pPr>
              <w:jc w:val="center"/>
              <w:rPr>
                <w:color w:val="212121"/>
                <w:sz w:val="10"/>
                <w:szCs w:val="10"/>
              </w:rPr>
            </w:pPr>
          </w:p>
        </w:tc>
        <w:tc>
          <w:tcPr>
            <w:tcW w:w="1701" w:type="dxa"/>
            <w:shd w:val="clear" w:color="auto" w:fill="FFFFFF" w:themeFill="background1"/>
            <w:vAlign w:val="center"/>
          </w:tcPr>
          <w:p w14:paraId="0122B882" w14:textId="3C2CC377" w:rsidR="00BD1672" w:rsidRPr="006502B3" w:rsidRDefault="00041520" w:rsidP="00247C0D">
            <w:pPr>
              <w:jc w:val="center"/>
              <w:rPr>
                <w:color w:val="212121"/>
              </w:rPr>
            </w:pPr>
            <w:r w:rsidRPr="006502B3">
              <w:rPr>
                <w:color w:val="212121"/>
              </w:rPr>
              <w:t>Já disponível</w:t>
            </w:r>
          </w:p>
        </w:tc>
        <w:tc>
          <w:tcPr>
            <w:tcW w:w="1985" w:type="dxa"/>
            <w:shd w:val="clear" w:color="auto" w:fill="FFFFFF" w:themeFill="background1"/>
            <w:vAlign w:val="center"/>
          </w:tcPr>
          <w:p w14:paraId="2C0D1324" w14:textId="1C53748A" w:rsidR="00BD1672" w:rsidRPr="006502B3" w:rsidRDefault="00041520" w:rsidP="00247C0D">
            <w:pPr>
              <w:jc w:val="center"/>
              <w:rPr>
                <w:color w:val="212121"/>
              </w:rPr>
            </w:pPr>
            <w:r w:rsidRPr="006502B3">
              <w:rPr>
                <w:color w:val="212121"/>
              </w:rPr>
              <w:t>1</w:t>
            </w:r>
          </w:p>
        </w:tc>
        <w:tc>
          <w:tcPr>
            <w:tcW w:w="1559" w:type="dxa"/>
            <w:shd w:val="clear" w:color="auto" w:fill="FFFFFF" w:themeFill="background1"/>
            <w:vAlign w:val="center"/>
          </w:tcPr>
          <w:p w14:paraId="0CA42399" w14:textId="32E2860B" w:rsidR="00BD1672" w:rsidRPr="006502B3" w:rsidRDefault="00217A8C" w:rsidP="00247C0D">
            <w:pPr>
              <w:jc w:val="center"/>
              <w:rPr>
                <w:color w:val="212121"/>
              </w:rPr>
            </w:pPr>
            <w:r w:rsidRPr="006502B3">
              <w:rPr>
                <w:color w:val="212121"/>
              </w:rPr>
              <w:t xml:space="preserve">R$ </w:t>
            </w:r>
            <w:r w:rsidR="00AE6346" w:rsidRPr="006502B3">
              <w:rPr>
                <w:color w:val="212121"/>
              </w:rPr>
              <w:t>500,00</w:t>
            </w:r>
          </w:p>
        </w:tc>
        <w:tc>
          <w:tcPr>
            <w:tcW w:w="1559" w:type="dxa"/>
            <w:shd w:val="clear" w:color="auto" w:fill="FFFFFF" w:themeFill="background1"/>
            <w:vAlign w:val="center"/>
          </w:tcPr>
          <w:p w14:paraId="0FF6698F" w14:textId="7F77984B" w:rsidR="00BD1672" w:rsidRPr="006502B3" w:rsidRDefault="00217A8C" w:rsidP="00247C0D">
            <w:pPr>
              <w:jc w:val="center"/>
              <w:rPr>
                <w:color w:val="212121"/>
              </w:rPr>
            </w:pPr>
            <w:r w:rsidRPr="006502B3">
              <w:rPr>
                <w:color w:val="212121"/>
              </w:rPr>
              <w:t>Já disponível, então: R$ 0,00</w:t>
            </w:r>
          </w:p>
        </w:tc>
      </w:tr>
      <w:tr w:rsidR="00435813" w:rsidRPr="006502B3" w14:paraId="4E7358FC" w14:textId="77777777" w:rsidTr="00445512">
        <w:trPr>
          <w:trHeight w:val="340"/>
        </w:trPr>
        <w:tc>
          <w:tcPr>
            <w:tcW w:w="7054" w:type="dxa"/>
            <w:gridSpan w:val="4"/>
            <w:shd w:val="clear" w:color="auto" w:fill="FFFFFF" w:themeFill="background1"/>
            <w:vAlign w:val="center"/>
          </w:tcPr>
          <w:p w14:paraId="07D6295F" w14:textId="77777777" w:rsidR="00435813" w:rsidRPr="006502B3" w:rsidRDefault="00435813" w:rsidP="00247C0D">
            <w:pPr>
              <w:jc w:val="center"/>
              <w:rPr>
                <w:b/>
                <w:bCs/>
                <w:color w:val="212121"/>
              </w:rPr>
            </w:pPr>
            <w:r w:rsidRPr="006502B3">
              <w:rPr>
                <w:b/>
                <w:bCs/>
                <w:color w:val="212121"/>
              </w:rPr>
              <w:t>TOTAL (R$)</w:t>
            </w:r>
          </w:p>
        </w:tc>
        <w:tc>
          <w:tcPr>
            <w:tcW w:w="1559" w:type="dxa"/>
            <w:shd w:val="clear" w:color="auto" w:fill="FFFFFF" w:themeFill="background1"/>
            <w:vAlign w:val="center"/>
          </w:tcPr>
          <w:p w14:paraId="3DFDD8CF" w14:textId="7AEB3B7C" w:rsidR="00435813" w:rsidRPr="006502B3" w:rsidRDefault="00754E29" w:rsidP="00247C0D">
            <w:pPr>
              <w:jc w:val="center"/>
              <w:rPr>
                <w:b/>
                <w:bCs/>
                <w:color w:val="212121"/>
              </w:rPr>
            </w:pPr>
            <w:r w:rsidRPr="006502B3">
              <w:rPr>
                <w:b/>
                <w:bCs/>
                <w:color w:val="212121"/>
              </w:rPr>
              <w:t xml:space="preserve">R$ </w:t>
            </w:r>
            <w:r w:rsidR="00C176BC" w:rsidRPr="006502B3">
              <w:rPr>
                <w:b/>
                <w:bCs/>
                <w:color w:val="212121"/>
              </w:rPr>
              <w:t>2</w:t>
            </w:r>
            <w:r w:rsidR="00F9570B" w:rsidRPr="006502B3">
              <w:rPr>
                <w:b/>
                <w:bCs/>
                <w:color w:val="212121"/>
              </w:rPr>
              <w:t>.</w:t>
            </w:r>
            <w:r w:rsidR="00664C41">
              <w:rPr>
                <w:b/>
                <w:bCs/>
                <w:color w:val="212121"/>
              </w:rPr>
              <w:t>6</w:t>
            </w:r>
            <w:r w:rsidR="005D2C5B">
              <w:rPr>
                <w:b/>
                <w:bCs/>
                <w:color w:val="212121"/>
              </w:rPr>
              <w:t>64</w:t>
            </w:r>
            <w:r w:rsidR="00742129" w:rsidRPr="006502B3">
              <w:rPr>
                <w:b/>
                <w:bCs/>
                <w:color w:val="212121"/>
              </w:rPr>
              <w:t>,</w:t>
            </w:r>
            <w:r w:rsidR="00391251">
              <w:rPr>
                <w:b/>
                <w:bCs/>
                <w:color w:val="212121"/>
              </w:rPr>
              <w:t>00</w:t>
            </w:r>
          </w:p>
        </w:tc>
      </w:tr>
    </w:tbl>
    <w:p w14:paraId="3A4B91D9" w14:textId="77777777" w:rsidR="009C1003" w:rsidRPr="006502B3" w:rsidRDefault="009C1003" w:rsidP="009C1003"/>
    <w:p w14:paraId="60DC7437" w14:textId="3902C4FB" w:rsidR="00B23F47" w:rsidRPr="006502B3" w:rsidRDefault="009F7EA6" w:rsidP="009C1003">
      <w:r w:rsidRPr="006502B3">
        <w:t>Fonte: Elaborado pelo próprio autor.</w:t>
      </w:r>
    </w:p>
    <w:p w14:paraId="45E3EB7B" w14:textId="77777777" w:rsidR="00B23F47" w:rsidRPr="006502B3" w:rsidRDefault="00B23F47">
      <w:pPr>
        <w:spacing w:after="200" w:line="276" w:lineRule="auto"/>
      </w:pPr>
    </w:p>
    <w:p w14:paraId="157FB785" w14:textId="77777777" w:rsidR="00B23F47" w:rsidRPr="006502B3" w:rsidRDefault="00B23F47">
      <w:pPr>
        <w:spacing w:after="200" w:line="276" w:lineRule="auto"/>
      </w:pPr>
    </w:p>
    <w:p w14:paraId="474A5FA7" w14:textId="77777777" w:rsidR="00B23F47" w:rsidRPr="006502B3" w:rsidRDefault="00B23F47">
      <w:pPr>
        <w:spacing w:after="200" w:line="276" w:lineRule="auto"/>
      </w:pPr>
    </w:p>
    <w:p w14:paraId="7A4F7D7B" w14:textId="4887C477" w:rsidR="00327EEE" w:rsidRPr="00C30812" w:rsidRDefault="00FD0ED3" w:rsidP="00BB2A13">
      <w:pPr>
        <w:spacing w:after="200" w:line="276" w:lineRule="auto"/>
        <w:jc w:val="center"/>
        <w:rPr>
          <w:rFonts w:eastAsiaTheme="minorHAnsi"/>
          <w:b/>
          <w:lang w:eastAsia="en-US"/>
        </w:rPr>
      </w:pPr>
      <w:r w:rsidRPr="006502B3">
        <w:rPr>
          <w:rFonts w:eastAsiaTheme="minorHAnsi"/>
          <w:b/>
          <w:lang w:eastAsia="en-US"/>
        </w:rPr>
        <w:lastRenderedPageBreak/>
        <w:t>RE</w:t>
      </w:r>
      <w:r w:rsidR="00AA0131" w:rsidRPr="006502B3">
        <w:rPr>
          <w:rFonts w:eastAsiaTheme="minorHAnsi"/>
          <w:b/>
          <w:lang w:eastAsia="en-US"/>
        </w:rPr>
        <w:t>FE</w:t>
      </w:r>
      <w:r w:rsidRPr="006502B3">
        <w:rPr>
          <w:rFonts w:eastAsiaTheme="minorHAnsi"/>
          <w:b/>
          <w:lang w:eastAsia="en-US"/>
        </w:rPr>
        <w:t>RÊNCIAS</w:t>
      </w:r>
    </w:p>
    <w:p w14:paraId="42542906" w14:textId="3B28762F" w:rsidR="00110C70" w:rsidRPr="00472147" w:rsidRDefault="00C25EEB" w:rsidP="00110C70">
      <w:pPr>
        <w:widowControl w:val="0"/>
        <w:autoSpaceDE w:val="0"/>
        <w:autoSpaceDN w:val="0"/>
        <w:adjustRightInd w:val="0"/>
        <w:spacing w:after="200"/>
        <w:rPr>
          <w:noProof/>
          <w:lang w:val="en-US"/>
        </w:rPr>
      </w:pPr>
      <w:r>
        <w:rPr>
          <w:rFonts w:eastAsiaTheme="minorHAnsi"/>
          <w:b/>
          <w:lang w:eastAsia="en-US"/>
        </w:rPr>
        <w:fldChar w:fldCharType="begin" w:fldLock="1"/>
      </w:r>
      <w:r>
        <w:rPr>
          <w:rFonts w:eastAsiaTheme="minorHAnsi"/>
          <w:b/>
          <w:lang w:eastAsia="en-US"/>
        </w:rPr>
        <w:instrText xml:space="preserve">ADDIN Mendeley Bibliography CSL_BIBLIOGRAPHY </w:instrText>
      </w:r>
      <w:r>
        <w:rPr>
          <w:rFonts w:eastAsiaTheme="minorHAnsi"/>
          <w:b/>
          <w:lang w:eastAsia="en-US"/>
        </w:rPr>
        <w:fldChar w:fldCharType="separate"/>
      </w:r>
      <w:r w:rsidR="00110C70" w:rsidRPr="00110C70">
        <w:rPr>
          <w:noProof/>
        </w:rPr>
        <w:t xml:space="preserve">ABDEL-AAL, N. M. et al. </w:t>
      </w:r>
      <w:r w:rsidR="00110C70" w:rsidRPr="00472147">
        <w:rPr>
          <w:noProof/>
          <w:lang w:val="en-US"/>
        </w:rPr>
        <w:t xml:space="preserve">Mechanical traction from different knee joint angles in patients with knee osteoarthritis: A randomized controlled trial. </w:t>
      </w:r>
      <w:r w:rsidR="00110C70" w:rsidRPr="00472147">
        <w:rPr>
          <w:b/>
          <w:bCs/>
          <w:noProof/>
          <w:lang w:val="en-US"/>
        </w:rPr>
        <w:t>Clinical Rehabilitation</w:t>
      </w:r>
      <w:r w:rsidR="00110C70" w:rsidRPr="00472147">
        <w:rPr>
          <w:noProof/>
          <w:lang w:val="en-US"/>
        </w:rPr>
        <w:t xml:space="preserve">, v. 36, n. 8, p. 1083–1096, 2022. </w:t>
      </w:r>
    </w:p>
    <w:p w14:paraId="31B695F6"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ALBANO, T. R. et al. Clinimetric properties of the knee extension prone test (KEPT): A new method to assess knee hyperextension deficit. </w:t>
      </w:r>
      <w:r w:rsidRPr="00472147">
        <w:rPr>
          <w:b/>
          <w:bCs/>
          <w:noProof/>
          <w:lang w:val="en-US"/>
        </w:rPr>
        <w:t>Journal of Bodywork and Movement Therapies</w:t>
      </w:r>
      <w:r w:rsidRPr="00472147">
        <w:rPr>
          <w:noProof/>
          <w:lang w:val="en-US"/>
        </w:rPr>
        <w:t xml:space="preserve">, v. 31, p. 146–152, 2022. </w:t>
      </w:r>
    </w:p>
    <w:p w14:paraId="44A3BC7C"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ALGHADIR, A. H. et al. Test-retest reliability, validity, and minimum detectable change of visual analog, numerical rating, and verbal rating scales for measurement of osteoarthritic knee pain. </w:t>
      </w:r>
      <w:r w:rsidRPr="00472147">
        <w:rPr>
          <w:b/>
          <w:bCs/>
          <w:noProof/>
          <w:lang w:val="en-US"/>
        </w:rPr>
        <w:t>Journal of Pain Research</w:t>
      </w:r>
      <w:r w:rsidRPr="00472147">
        <w:rPr>
          <w:noProof/>
          <w:lang w:val="en-US"/>
        </w:rPr>
        <w:t xml:space="preserve">, v. 11, p. 851–856, 2018. </w:t>
      </w:r>
    </w:p>
    <w:p w14:paraId="5882AAC6"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ALPAYCI, M. et al. A randomized controlled trial on the efficacy of intermittent and continuous traction for patients with knee osteoarthritis. </w:t>
      </w:r>
      <w:r w:rsidRPr="00472147">
        <w:rPr>
          <w:b/>
          <w:bCs/>
          <w:noProof/>
          <w:lang w:val="en-US"/>
        </w:rPr>
        <w:t>Clinical Rehabilitation</w:t>
      </w:r>
      <w:r w:rsidRPr="00472147">
        <w:rPr>
          <w:noProof/>
          <w:lang w:val="en-US"/>
        </w:rPr>
        <w:t xml:space="preserve">, v. 27, n. 4, p. 347–354, 2013. </w:t>
      </w:r>
    </w:p>
    <w:p w14:paraId="27DE63F2"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ALTMAN, R. et al. Development of criteria for the classification and reporting of osteoarthritis: Classification of osteoarthritis of the knee. </w:t>
      </w:r>
      <w:r w:rsidRPr="00472147">
        <w:rPr>
          <w:b/>
          <w:bCs/>
          <w:noProof/>
          <w:lang w:val="en-US"/>
        </w:rPr>
        <w:t>Arthritis &amp; Rheumatism</w:t>
      </w:r>
      <w:r w:rsidRPr="00472147">
        <w:rPr>
          <w:noProof/>
          <w:lang w:val="en-US"/>
        </w:rPr>
        <w:t xml:space="preserve">, v. 29, n. 8, p. 1039–1049, 1986. </w:t>
      </w:r>
    </w:p>
    <w:p w14:paraId="19ACF19D"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ASEER, A. L.; SUBRAMANIAN, I. L. Effectiveness of manual traction of tibio-femoral joint on the functional outcome in knee joint osteoarthritis. </w:t>
      </w:r>
      <w:r w:rsidRPr="00472147">
        <w:rPr>
          <w:b/>
          <w:bCs/>
          <w:noProof/>
          <w:lang w:val="en-US"/>
        </w:rPr>
        <w:t>Indian Journal of Physical Therapy</w:t>
      </w:r>
      <w:r w:rsidRPr="00472147">
        <w:rPr>
          <w:noProof/>
          <w:lang w:val="en-US"/>
        </w:rPr>
        <w:t xml:space="preserve">, v. 2, n. 1, p. 56–61, 2014. </w:t>
      </w:r>
    </w:p>
    <w:p w14:paraId="1ABDDE71"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BRATTSTROM, H. Shape of the Intercondylar Groove Normally and in Recurrent Dislocation of the Patella. </w:t>
      </w:r>
      <w:r w:rsidRPr="00472147">
        <w:rPr>
          <w:b/>
          <w:bCs/>
          <w:noProof/>
          <w:lang w:val="en-US"/>
        </w:rPr>
        <w:t>Acta Orthop Scand Suppl.</w:t>
      </w:r>
      <w:r w:rsidRPr="00472147">
        <w:rPr>
          <w:noProof/>
          <w:lang w:val="en-US"/>
        </w:rPr>
        <w:t xml:space="preserve">, v. 68, n. 68, p. 1–148, 1964. </w:t>
      </w:r>
    </w:p>
    <w:p w14:paraId="010B56B1"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CHAN, A.; TETZLAFF, J. M.; ALTMAN, D. G. 2013 Statement : Defining Standard Protocol Items for Clinical Trials. </w:t>
      </w:r>
      <w:r w:rsidRPr="00472147">
        <w:rPr>
          <w:b/>
          <w:bCs/>
          <w:noProof/>
          <w:lang w:val="en-US"/>
        </w:rPr>
        <w:t>Ann Intern Med</w:t>
      </w:r>
      <w:r w:rsidRPr="00472147">
        <w:rPr>
          <w:noProof/>
          <w:lang w:val="en-US"/>
        </w:rPr>
        <w:t xml:space="preserve">, v. 158, n. 3, p. 200–207, 2016. </w:t>
      </w:r>
    </w:p>
    <w:p w14:paraId="2B097C46"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CROSS, M. et al. The global burden of hip and knee osteoarthritis: Estimates from the Global Burden of Disease 2010 study. </w:t>
      </w:r>
      <w:r w:rsidRPr="00472147">
        <w:rPr>
          <w:b/>
          <w:bCs/>
          <w:noProof/>
          <w:lang w:val="en-US"/>
        </w:rPr>
        <w:t>Annals of the Rheumatic Diseases</w:t>
      </w:r>
      <w:r w:rsidRPr="00472147">
        <w:rPr>
          <w:noProof/>
          <w:lang w:val="en-US"/>
        </w:rPr>
        <w:t xml:space="preserve">, v. 73, n. 7, p. 1323–1330, 2014. </w:t>
      </w:r>
    </w:p>
    <w:p w14:paraId="25F15735"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DOBSON, F. et al. OARSI recommended performance-based tests to assess physical function in people diagnosed with hip or knee osteoarthritis. </w:t>
      </w:r>
      <w:r w:rsidRPr="00472147">
        <w:rPr>
          <w:b/>
          <w:bCs/>
          <w:noProof/>
          <w:lang w:val="en-US"/>
        </w:rPr>
        <w:t>Osteoarthritis and Cartilage</w:t>
      </w:r>
      <w:r w:rsidRPr="00472147">
        <w:rPr>
          <w:noProof/>
          <w:lang w:val="en-US"/>
        </w:rPr>
        <w:t xml:space="preserve">, v. 21, n. 8, p. 1042–1052, 2013. </w:t>
      </w:r>
    </w:p>
    <w:p w14:paraId="36AB6010"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GRESS, K. et al. Treatment recommendations for chronic knee osteoarthritis. </w:t>
      </w:r>
      <w:r w:rsidRPr="00472147">
        <w:rPr>
          <w:b/>
          <w:bCs/>
          <w:noProof/>
          <w:lang w:val="en-US"/>
        </w:rPr>
        <w:t>Best Practice and Research: Clinical Anaesthesiology</w:t>
      </w:r>
      <w:r w:rsidRPr="00472147">
        <w:rPr>
          <w:noProof/>
          <w:lang w:val="en-US"/>
        </w:rPr>
        <w:t xml:space="preserve">, v. 34, n. 3, p. 369–382, 2020. </w:t>
      </w:r>
    </w:p>
    <w:p w14:paraId="679112CD"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HAWKER, G. A. et al. Understanding the pain experience in hip and knee osteoarthritis - an OARSI/OMERACT initiative. </w:t>
      </w:r>
      <w:r w:rsidRPr="00472147">
        <w:rPr>
          <w:b/>
          <w:bCs/>
          <w:noProof/>
          <w:lang w:val="en-US"/>
        </w:rPr>
        <w:t>Osteoarthritis and Cartilage</w:t>
      </w:r>
      <w:r w:rsidRPr="00472147">
        <w:rPr>
          <w:noProof/>
          <w:lang w:val="en-US"/>
        </w:rPr>
        <w:t xml:space="preserve">, v. 16, n. 4, p. 415–422, 2008. </w:t>
      </w:r>
    </w:p>
    <w:p w14:paraId="438B217B"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HAWKER, G. A.; KING, L. K. The Burden of Osteoarthritis in Older Adults. </w:t>
      </w:r>
      <w:r w:rsidRPr="00472147">
        <w:rPr>
          <w:b/>
          <w:bCs/>
          <w:noProof/>
          <w:lang w:val="en-US"/>
        </w:rPr>
        <w:t>Clinics in Geriatric Medicine</w:t>
      </w:r>
      <w:r w:rsidRPr="00472147">
        <w:rPr>
          <w:noProof/>
          <w:lang w:val="en-US"/>
        </w:rPr>
        <w:t xml:space="preserve">, v. 38, n. 2, p. 181–192, 2022. </w:t>
      </w:r>
    </w:p>
    <w:p w14:paraId="4B9051CF"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HUNTER, D. J.; BIERMA-ZEINSTRA, S. Osteoarthritis. </w:t>
      </w:r>
      <w:r w:rsidRPr="00472147">
        <w:rPr>
          <w:b/>
          <w:bCs/>
          <w:noProof/>
          <w:lang w:val="en-US"/>
        </w:rPr>
        <w:t>The Lancet</w:t>
      </w:r>
      <w:r w:rsidRPr="00472147">
        <w:rPr>
          <w:noProof/>
          <w:lang w:val="en-US"/>
        </w:rPr>
        <w:t xml:space="preserve">, v. 393, n. 10182, p. 1745–1759, 2019. </w:t>
      </w:r>
    </w:p>
    <w:p w14:paraId="7A9F6224"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lastRenderedPageBreak/>
        <w:t xml:space="preserve">KELLGREN, J. H.; LAWRENCE, J. S. RADIOLOGICAL ASSESSMENT OF OSTEO-ARTHROSIS. </w:t>
      </w:r>
      <w:r w:rsidRPr="00472147">
        <w:rPr>
          <w:b/>
          <w:bCs/>
          <w:noProof/>
          <w:lang w:val="en-US"/>
        </w:rPr>
        <w:t>Ann. rheum.</w:t>
      </w:r>
      <w:r w:rsidRPr="00472147">
        <w:rPr>
          <w:noProof/>
          <w:lang w:val="en-US"/>
        </w:rPr>
        <w:t xml:space="preserve">, v. 16, n. 494, 1957. </w:t>
      </w:r>
    </w:p>
    <w:p w14:paraId="4F84E727"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KHADEMI-KALANTARI, K. et al. Effects of non-surgical joint distraction in the treatment of severe knee osteoarthritis. </w:t>
      </w:r>
      <w:r w:rsidRPr="00472147">
        <w:rPr>
          <w:b/>
          <w:bCs/>
          <w:noProof/>
          <w:lang w:val="en-US"/>
        </w:rPr>
        <w:t>Journal of Bodywork and Movement Therapies</w:t>
      </w:r>
      <w:r w:rsidRPr="00472147">
        <w:rPr>
          <w:noProof/>
          <w:lang w:val="en-US"/>
        </w:rPr>
        <w:t xml:space="preserve">, v. 18, n. 4, p. 533–539, 2014. </w:t>
      </w:r>
    </w:p>
    <w:p w14:paraId="38A4A88C"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KIM, G. et al. Knee osteoarthritis (OA) is a single most arthritic disease. Knee joint space width (JSW) is commonly used for grading severity of knee OA. However, previous studies did not established criterion validity and test-retest reliability of ultrasound (US) ima. v. 26, n. 1, p. 60–66, 2019. </w:t>
      </w:r>
    </w:p>
    <w:p w14:paraId="1FE2D37C"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KIRCHHERR, J.; CHARLES, K. Enhancing the sample diversity of snowball samples: Recommendations from a research project on anti-dam movements in Southeast Asia. </w:t>
      </w:r>
      <w:r w:rsidRPr="00472147">
        <w:rPr>
          <w:b/>
          <w:bCs/>
          <w:noProof/>
          <w:lang w:val="en-US"/>
        </w:rPr>
        <w:t>PLoS ONE</w:t>
      </w:r>
      <w:r w:rsidRPr="00472147">
        <w:rPr>
          <w:noProof/>
          <w:lang w:val="en-US"/>
        </w:rPr>
        <w:t xml:space="preserve">, v. 13, n. 8, p. 1–17, 2018. </w:t>
      </w:r>
    </w:p>
    <w:p w14:paraId="5BD8009B"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KOHN, M. D.; SASSOON, A. A.; FERNANDO, N. D. Classifications in Brief: Kellgren-Lawrence Classification of Osteoarthritis. </w:t>
      </w:r>
      <w:r w:rsidRPr="00472147">
        <w:rPr>
          <w:b/>
          <w:bCs/>
          <w:noProof/>
          <w:lang w:val="en-US"/>
        </w:rPr>
        <w:t>Clinical Orthopaedics and Related Research</w:t>
      </w:r>
      <w:r w:rsidRPr="00472147">
        <w:rPr>
          <w:noProof/>
          <w:lang w:val="en-US"/>
        </w:rPr>
        <w:t xml:space="preserve">, v. 474, n. 8, p. 1886–1893, 2016. </w:t>
      </w:r>
    </w:p>
    <w:p w14:paraId="089C1BDE"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KOLASINSKI, S. L. et al. 2019 American College of Rheumatology/Arthritis Foundation Guideline for the Management of Osteoarthritis of the Hand, Hip, and Knee. </w:t>
      </w:r>
      <w:r w:rsidRPr="00472147">
        <w:rPr>
          <w:b/>
          <w:bCs/>
          <w:noProof/>
          <w:lang w:val="en-US"/>
        </w:rPr>
        <w:t>Arthritis and Rheumatology</w:t>
      </w:r>
      <w:r w:rsidRPr="00472147">
        <w:rPr>
          <w:noProof/>
          <w:lang w:val="en-US"/>
        </w:rPr>
        <w:t xml:space="preserve">, v. 72, n. 2, p. 220–233, 2020. </w:t>
      </w:r>
    </w:p>
    <w:p w14:paraId="67E5DA27"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LEE, D.-K.; JEONG, J.-G. Comparison of Effects of Non-surgical Continuous and Intermittent Traction on Pain, Balance and Physical Function in the Treatment of Knee Osteoarthritis. </w:t>
      </w:r>
      <w:r w:rsidRPr="00472147">
        <w:rPr>
          <w:b/>
          <w:bCs/>
          <w:noProof/>
          <w:lang w:val="en-US"/>
        </w:rPr>
        <w:t>The Journal of Korean Physical Therapy</w:t>
      </w:r>
      <w:r w:rsidRPr="00472147">
        <w:rPr>
          <w:noProof/>
          <w:lang w:val="en-US"/>
        </w:rPr>
        <w:t xml:space="preserve">, v. 32, n. 6, p. 348–353, 2020. </w:t>
      </w:r>
    </w:p>
    <w:p w14:paraId="77EF0772"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LESPASIO, M. J. et al. Knee Osteoarthritis: A Primer. </w:t>
      </w:r>
      <w:r w:rsidRPr="00472147">
        <w:rPr>
          <w:b/>
          <w:bCs/>
          <w:noProof/>
          <w:lang w:val="en-US"/>
        </w:rPr>
        <w:t>The Permanente journal</w:t>
      </w:r>
      <w:r w:rsidRPr="00472147">
        <w:rPr>
          <w:noProof/>
          <w:lang w:val="en-US"/>
        </w:rPr>
        <w:t xml:space="preserve">, v. 21, p. 1–7, 2017. </w:t>
      </w:r>
    </w:p>
    <w:p w14:paraId="27FD953B"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LONG, H. et al. Prevalence Trends of Site-Specific Osteoarthritis From 1990 to 2019: Findings From the Global Burden of Disease Study 2019. </w:t>
      </w:r>
      <w:r w:rsidRPr="00472147">
        <w:rPr>
          <w:b/>
          <w:bCs/>
          <w:noProof/>
          <w:lang w:val="en-US"/>
        </w:rPr>
        <w:t>Arthritis and Rheumatology</w:t>
      </w:r>
      <w:r w:rsidRPr="00472147">
        <w:rPr>
          <w:noProof/>
          <w:lang w:val="en-US"/>
        </w:rPr>
        <w:t xml:space="preserve">, v. 74, n. 7, p. 1172–1183, 2022. </w:t>
      </w:r>
    </w:p>
    <w:p w14:paraId="4652B2CD"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LYON, L. K. et al. Q-angle: A factor in peak torque occurrence in isokinetic knee extension. </w:t>
      </w:r>
      <w:r w:rsidRPr="00472147">
        <w:rPr>
          <w:b/>
          <w:bCs/>
          <w:noProof/>
          <w:lang w:val="en-US"/>
        </w:rPr>
        <w:t>Journal of Orthopaedic and Sports Physical Therapy</w:t>
      </w:r>
      <w:r w:rsidRPr="00472147">
        <w:rPr>
          <w:noProof/>
          <w:lang w:val="en-US"/>
        </w:rPr>
        <w:t xml:space="preserve">, v. 9, n. 7, p. 250–253, 1988. </w:t>
      </w:r>
    </w:p>
    <w:p w14:paraId="6DA24F6A"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MARTINOLI, C. Musculoskeletal ultrasound: technical guidelines. </w:t>
      </w:r>
      <w:r w:rsidRPr="00472147">
        <w:rPr>
          <w:b/>
          <w:bCs/>
          <w:noProof/>
          <w:lang w:val="en-US"/>
        </w:rPr>
        <w:t>Insights into Imaging</w:t>
      </w:r>
      <w:r w:rsidRPr="00472147">
        <w:rPr>
          <w:noProof/>
          <w:lang w:val="en-US"/>
        </w:rPr>
        <w:t xml:space="preserve">, v. 1, n. 3, p. 99–141, 2010. </w:t>
      </w:r>
    </w:p>
    <w:p w14:paraId="06CD99C3"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MERCHANT, A. C. et al. A reliable Q angle measurement using a standardized protocol. </w:t>
      </w:r>
      <w:r w:rsidRPr="00472147">
        <w:rPr>
          <w:b/>
          <w:bCs/>
          <w:noProof/>
          <w:lang w:val="en-US"/>
        </w:rPr>
        <w:t>Knee</w:t>
      </w:r>
      <w:r w:rsidRPr="00472147">
        <w:rPr>
          <w:noProof/>
          <w:lang w:val="en-US"/>
        </w:rPr>
        <w:t xml:space="preserve">, v. 27, n. 3, p. 934–939, 2020. </w:t>
      </w:r>
    </w:p>
    <w:p w14:paraId="189071E2"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MOORE, M. L. The Measurement of Joint Motion: Part I–Introductory Review of the Literature. </w:t>
      </w:r>
      <w:r w:rsidRPr="00472147">
        <w:rPr>
          <w:b/>
          <w:bCs/>
          <w:noProof/>
          <w:lang w:val="en-US"/>
        </w:rPr>
        <w:t>Physical Therapy</w:t>
      </w:r>
      <w:r w:rsidRPr="00472147">
        <w:rPr>
          <w:noProof/>
          <w:lang w:val="en-US"/>
        </w:rPr>
        <w:t xml:space="preserve">, v. 29, n. 5, p. 95–205, 1949. </w:t>
      </w:r>
    </w:p>
    <w:p w14:paraId="786DACBC"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OGAWA, D. et al. Analysis of Separation Distance that Accompanies the Traction of Normal Knee Joints using Ultrasound Imaging: The Influence of the Different Joint Angles and Traction Forces. </w:t>
      </w:r>
      <w:r w:rsidRPr="00472147">
        <w:rPr>
          <w:b/>
          <w:bCs/>
          <w:noProof/>
          <w:lang w:val="en-US"/>
        </w:rPr>
        <w:t>Journal of the Japanese Physical Therapy Association</w:t>
      </w:r>
      <w:r w:rsidRPr="00472147">
        <w:rPr>
          <w:noProof/>
          <w:lang w:val="en-US"/>
        </w:rPr>
        <w:t xml:space="preserve">, </w:t>
      </w:r>
      <w:r w:rsidRPr="00472147">
        <w:rPr>
          <w:noProof/>
          <w:lang w:val="en-US"/>
        </w:rPr>
        <w:lastRenderedPageBreak/>
        <w:t xml:space="preserve">v. 16, n. 1, p. 46, 2013. </w:t>
      </w:r>
    </w:p>
    <w:p w14:paraId="2288ACFF"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PRIMORAC, D. et al. Knee osteoarthritis: A review of pathogenesis and state-of-the-art non-operative therapeutic considerations. </w:t>
      </w:r>
      <w:r w:rsidRPr="00472147">
        <w:rPr>
          <w:b/>
          <w:bCs/>
          <w:noProof/>
          <w:lang w:val="en-US"/>
        </w:rPr>
        <w:t>Genes</w:t>
      </w:r>
      <w:r w:rsidRPr="00472147">
        <w:rPr>
          <w:noProof/>
          <w:lang w:val="en-US"/>
        </w:rPr>
        <w:t xml:space="preserve">, v. 11, n. 8, p. 1–35, 2020. </w:t>
      </w:r>
    </w:p>
    <w:p w14:paraId="7061807C"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STEINMETZ, J. D. et al. Global, regional, and national burden of osteoarthritis, 1990–2020 and projections to 2050: a systematic analysis for the Global Burden of Disease Study 2021. </w:t>
      </w:r>
      <w:r w:rsidRPr="00472147">
        <w:rPr>
          <w:b/>
          <w:bCs/>
          <w:noProof/>
          <w:lang w:val="en-US"/>
        </w:rPr>
        <w:t>The Lancet Rheumatology</w:t>
      </w:r>
      <w:r w:rsidRPr="00472147">
        <w:rPr>
          <w:noProof/>
          <w:lang w:val="en-US"/>
        </w:rPr>
        <w:t xml:space="preserve">, v. 5, n. 9, p. e508–e522, 2023. </w:t>
      </w:r>
    </w:p>
    <w:p w14:paraId="678B0AAF"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WU, C. W. et al. Validation of American College of Rheumatology classification criteria for knee osteoarthritis using arthroscopically defined cartilage damage scores. </w:t>
      </w:r>
      <w:r w:rsidRPr="00472147">
        <w:rPr>
          <w:b/>
          <w:bCs/>
          <w:noProof/>
          <w:lang w:val="en-US"/>
        </w:rPr>
        <w:t>Seminars in Arthritis and Rheumatism</w:t>
      </w:r>
      <w:r w:rsidRPr="00472147">
        <w:rPr>
          <w:noProof/>
          <w:lang w:val="en-US"/>
        </w:rPr>
        <w:t xml:space="preserve">, v. 35, n. 3, p. 197–201, 2005. </w:t>
      </w:r>
    </w:p>
    <w:p w14:paraId="5C25BC4E"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YEOH, P. S. Q. et al. Emergence of Deep Learning in Knee Osteoarthritis Diagnosis. </w:t>
      </w:r>
      <w:r w:rsidRPr="00472147">
        <w:rPr>
          <w:b/>
          <w:bCs/>
          <w:noProof/>
          <w:lang w:val="en-US"/>
        </w:rPr>
        <w:t>Computational Intelligence and Neuroscience</w:t>
      </w:r>
      <w:r w:rsidRPr="00472147">
        <w:rPr>
          <w:noProof/>
          <w:lang w:val="en-US"/>
        </w:rPr>
        <w:t xml:space="preserve">, v. 2021, 2021. </w:t>
      </w:r>
    </w:p>
    <w:p w14:paraId="2EB5E948" w14:textId="77777777" w:rsidR="00110C70" w:rsidRPr="00472147" w:rsidRDefault="00110C70" w:rsidP="00110C70">
      <w:pPr>
        <w:widowControl w:val="0"/>
        <w:autoSpaceDE w:val="0"/>
        <w:autoSpaceDN w:val="0"/>
        <w:adjustRightInd w:val="0"/>
        <w:spacing w:after="200"/>
        <w:rPr>
          <w:noProof/>
          <w:lang w:val="en-US"/>
        </w:rPr>
      </w:pPr>
      <w:r w:rsidRPr="00472147">
        <w:rPr>
          <w:noProof/>
          <w:lang w:val="en-US"/>
        </w:rPr>
        <w:t xml:space="preserve">ZHU, J. et al. A measurement method of knee joint space width by ultrasound: A large multicenter study. </w:t>
      </w:r>
      <w:r w:rsidRPr="00472147">
        <w:rPr>
          <w:b/>
          <w:bCs/>
          <w:noProof/>
          <w:lang w:val="en-US"/>
        </w:rPr>
        <w:t>Quantitative Imaging in Medicine and Surgery</w:t>
      </w:r>
      <w:r w:rsidRPr="00472147">
        <w:rPr>
          <w:noProof/>
          <w:lang w:val="en-US"/>
        </w:rPr>
        <w:t xml:space="preserve">, v. 10, n. 5, p. 979–987, 2020. </w:t>
      </w:r>
    </w:p>
    <w:p w14:paraId="1755B72F" w14:textId="5E60FBAB" w:rsidR="00327EEE" w:rsidRPr="00053B72" w:rsidRDefault="00C25EEB" w:rsidP="00327EEE">
      <w:pPr>
        <w:spacing w:after="200" w:line="276" w:lineRule="auto"/>
        <w:rPr>
          <w:rFonts w:eastAsiaTheme="minorHAnsi"/>
          <w:b/>
          <w:lang w:val="en-US" w:eastAsia="en-US"/>
        </w:rPr>
      </w:pPr>
      <w:r>
        <w:rPr>
          <w:rFonts w:eastAsiaTheme="minorHAnsi"/>
          <w:b/>
          <w:lang w:eastAsia="en-US"/>
        </w:rPr>
        <w:fldChar w:fldCharType="end"/>
      </w:r>
    </w:p>
    <w:p w14:paraId="1C8C8531" w14:textId="77777777" w:rsidR="00616697" w:rsidRPr="00053B72" w:rsidRDefault="00616697" w:rsidP="00DD2DDE">
      <w:pPr>
        <w:pStyle w:val="EndNoteBibliography"/>
        <w:spacing w:after="0"/>
        <w:jc w:val="left"/>
        <w:rPr>
          <w:rFonts w:ascii="Times New Roman" w:hAnsi="Times New Roman" w:cs="Times New Roman"/>
          <w:noProof w:val="0"/>
          <w:sz w:val="24"/>
          <w:szCs w:val="24"/>
        </w:rPr>
      </w:pPr>
    </w:p>
    <w:p w14:paraId="1C81FF0B"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2F692267"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5B2F7FCA"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49C65D9F"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2B92835C"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04687D04"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48355F63"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0BDCC7E3"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359346D3"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1608E83F"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3505EEF9"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02B1D7DF"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267A7909"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6DF14966"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143CC3B5" w14:textId="77777777" w:rsidR="002662CC" w:rsidRPr="00053B72" w:rsidRDefault="002662CC" w:rsidP="00DD2DDE">
      <w:pPr>
        <w:pStyle w:val="EndNoteBibliography"/>
        <w:spacing w:after="0"/>
        <w:jc w:val="left"/>
        <w:rPr>
          <w:rFonts w:ascii="Times New Roman" w:hAnsi="Times New Roman" w:cs="Times New Roman"/>
          <w:noProof w:val="0"/>
          <w:sz w:val="24"/>
          <w:szCs w:val="24"/>
        </w:rPr>
      </w:pPr>
    </w:p>
    <w:p w14:paraId="5010AFBF" w14:textId="77777777" w:rsidR="00616697" w:rsidRPr="00053B72" w:rsidRDefault="00616697" w:rsidP="00DD2DDE">
      <w:pPr>
        <w:pStyle w:val="EndNoteBibliography"/>
        <w:spacing w:after="0"/>
        <w:jc w:val="left"/>
        <w:rPr>
          <w:rFonts w:ascii="Times New Roman" w:hAnsi="Times New Roman" w:cs="Times New Roman"/>
          <w:noProof w:val="0"/>
          <w:sz w:val="24"/>
          <w:szCs w:val="24"/>
        </w:rPr>
      </w:pPr>
    </w:p>
    <w:p w14:paraId="61F86CC4" w14:textId="77777777" w:rsidR="00616697" w:rsidRPr="00053B72" w:rsidRDefault="00616697" w:rsidP="00DD2DDE">
      <w:pPr>
        <w:pStyle w:val="EndNoteBibliography"/>
        <w:spacing w:after="0"/>
        <w:jc w:val="left"/>
        <w:rPr>
          <w:rFonts w:ascii="Times New Roman" w:hAnsi="Times New Roman" w:cs="Times New Roman"/>
          <w:noProof w:val="0"/>
          <w:sz w:val="24"/>
          <w:szCs w:val="24"/>
        </w:rPr>
      </w:pPr>
    </w:p>
    <w:p w14:paraId="4DF81803" w14:textId="77777777" w:rsidR="002662CC" w:rsidRPr="00053B72" w:rsidRDefault="002662CC" w:rsidP="00F31804">
      <w:pPr>
        <w:pStyle w:val="EndNoteBibliography"/>
        <w:spacing w:after="0" w:line="360" w:lineRule="auto"/>
        <w:rPr>
          <w:rFonts w:ascii="Times New Roman" w:hAnsi="Times New Roman" w:cs="Times New Roman"/>
          <w:b/>
          <w:bCs/>
          <w:noProof w:val="0"/>
          <w:sz w:val="24"/>
          <w:szCs w:val="24"/>
        </w:rPr>
      </w:pPr>
    </w:p>
    <w:p w14:paraId="703BD347" w14:textId="77777777" w:rsidR="007069AB" w:rsidRPr="00053B72" w:rsidRDefault="007069AB" w:rsidP="00F31804">
      <w:pPr>
        <w:pStyle w:val="EndNoteBibliography"/>
        <w:spacing w:after="0" w:line="360" w:lineRule="auto"/>
        <w:rPr>
          <w:rFonts w:ascii="Times New Roman" w:hAnsi="Times New Roman" w:cs="Times New Roman"/>
          <w:b/>
          <w:bCs/>
          <w:noProof w:val="0"/>
          <w:sz w:val="24"/>
          <w:szCs w:val="24"/>
        </w:rPr>
      </w:pPr>
    </w:p>
    <w:p w14:paraId="27C717E8" w14:textId="77777777" w:rsidR="007069AB" w:rsidRPr="00053B72" w:rsidRDefault="007069AB" w:rsidP="00F31804">
      <w:pPr>
        <w:pStyle w:val="EndNoteBibliography"/>
        <w:spacing w:after="0" w:line="360" w:lineRule="auto"/>
        <w:rPr>
          <w:rFonts w:ascii="Times New Roman" w:hAnsi="Times New Roman" w:cs="Times New Roman"/>
          <w:b/>
          <w:bCs/>
          <w:noProof w:val="0"/>
          <w:sz w:val="24"/>
          <w:szCs w:val="24"/>
        </w:rPr>
      </w:pPr>
    </w:p>
    <w:p w14:paraId="6D040D18" w14:textId="77777777" w:rsidR="007069AB" w:rsidRPr="00053B72" w:rsidRDefault="007069AB" w:rsidP="00F31804">
      <w:pPr>
        <w:pStyle w:val="EndNoteBibliography"/>
        <w:spacing w:after="0" w:line="360" w:lineRule="auto"/>
        <w:rPr>
          <w:rFonts w:ascii="Times New Roman" w:hAnsi="Times New Roman" w:cs="Times New Roman"/>
          <w:b/>
          <w:bCs/>
          <w:noProof w:val="0"/>
          <w:sz w:val="24"/>
          <w:szCs w:val="24"/>
        </w:rPr>
      </w:pPr>
    </w:p>
    <w:p w14:paraId="2F4C7F62" w14:textId="77777777" w:rsidR="007069AB" w:rsidRPr="00053B72" w:rsidRDefault="007069AB" w:rsidP="00F31804">
      <w:pPr>
        <w:pStyle w:val="EndNoteBibliography"/>
        <w:spacing w:after="0" w:line="360" w:lineRule="auto"/>
        <w:rPr>
          <w:rFonts w:ascii="Times New Roman" w:hAnsi="Times New Roman" w:cs="Times New Roman"/>
          <w:b/>
          <w:bCs/>
          <w:noProof w:val="0"/>
          <w:sz w:val="24"/>
          <w:szCs w:val="24"/>
        </w:rPr>
      </w:pPr>
    </w:p>
    <w:p w14:paraId="0E3212D6" w14:textId="77777777" w:rsidR="007069AB" w:rsidRPr="00053B72" w:rsidRDefault="007069AB" w:rsidP="00F31804">
      <w:pPr>
        <w:pStyle w:val="EndNoteBibliography"/>
        <w:spacing w:after="0" w:line="360" w:lineRule="auto"/>
        <w:rPr>
          <w:rFonts w:ascii="Times New Roman" w:hAnsi="Times New Roman" w:cs="Times New Roman"/>
          <w:b/>
          <w:bCs/>
          <w:noProof w:val="0"/>
          <w:sz w:val="24"/>
          <w:szCs w:val="24"/>
        </w:rPr>
      </w:pPr>
    </w:p>
    <w:p w14:paraId="3249E2FD" w14:textId="77777777" w:rsidR="0084061E" w:rsidRPr="00053B72" w:rsidRDefault="0084061E" w:rsidP="00FC3D0F">
      <w:pPr>
        <w:pStyle w:val="EndNoteBibliography"/>
        <w:spacing w:after="0" w:line="360" w:lineRule="auto"/>
        <w:rPr>
          <w:rFonts w:ascii="Times New Roman" w:hAnsi="Times New Roman" w:cs="Times New Roman"/>
          <w:b/>
          <w:bCs/>
          <w:noProof w:val="0"/>
          <w:sz w:val="24"/>
          <w:szCs w:val="24"/>
        </w:rPr>
      </w:pPr>
    </w:p>
    <w:p w14:paraId="2EB7D214" w14:textId="25872B44" w:rsidR="009B0857" w:rsidRPr="00B958A5" w:rsidRDefault="00616697" w:rsidP="004D0380">
      <w:pPr>
        <w:pStyle w:val="EndNoteBibliography"/>
        <w:spacing w:after="0" w:line="360" w:lineRule="auto"/>
        <w:jc w:val="center"/>
        <w:rPr>
          <w:rFonts w:ascii="Times New Roman" w:hAnsi="Times New Roman" w:cs="Times New Roman"/>
          <w:b/>
          <w:bCs/>
          <w:noProof w:val="0"/>
          <w:sz w:val="24"/>
          <w:szCs w:val="24"/>
        </w:rPr>
      </w:pPr>
      <w:r w:rsidRPr="00B958A5">
        <w:rPr>
          <w:rFonts w:ascii="Times New Roman" w:hAnsi="Times New Roman" w:cs="Times New Roman"/>
          <w:b/>
          <w:bCs/>
          <w:noProof w:val="0"/>
          <w:sz w:val="24"/>
          <w:szCs w:val="24"/>
        </w:rPr>
        <w:lastRenderedPageBreak/>
        <w:t>APÊNDIC</w:t>
      </w:r>
      <w:r w:rsidR="00B5460B" w:rsidRPr="00B958A5">
        <w:rPr>
          <w:rFonts w:ascii="Times New Roman" w:hAnsi="Times New Roman" w:cs="Times New Roman"/>
          <w:b/>
          <w:bCs/>
          <w:noProof w:val="0"/>
          <w:sz w:val="24"/>
          <w:szCs w:val="24"/>
        </w:rPr>
        <w:t>E A</w:t>
      </w:r>
    </w:p>
    <w:p w14:paraId="28C38E9D" w14:textId="707347DC" w:rsidR="009B0857" w:rsidRPr="006502B3" w:rsidRDefault="000F52EB" w:rsidP="004D0380">
      <w:pPr>
        <w:pStyle w:val="EndNoteBibliography"/>
        <w:spacing w:after="0" w:line="360" w:lineRule="auto"/>
        <w:jc w:val="center"/>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t>TERMO DE CONS</w:t>
      </w:r>
      <w:r w:rsidR="004D0380" w:rsidRPr="006502B3">
        <w:rPr>
          <w:rFonts w:ascii="Times New Roman" w:hAnsi="Times New Roman" w:cs="Times New Roman"/>
          <w:b/>
          <w:bCs/>
          <w:noProof w:val="0"/>
          <w:sz w:val="24"/>
          <w:szCs w:val="24"/>
          <w:lang w:val="pt-BR"/>
        </w:rPr>
        <w:t>ENTIMENTO LIVRE E ESCLARECIDO</w:t>
      </w:r>
    </w:p>
    <w:p w14:paraId="56ADE9A3" w14:textId="2B92FF3C" w:rsidR="00D45DE8" w:rsidRPr="006502B3" w:rsidRDefault="00B5460B" w:rsidP="004F59D1">
      <w:pPr>
        <w:pStyle w:val="EndNoteBibliography"/>
        <w:spacing w:after="0"/>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 xml:space="preserve">Você está sendo convidado como participante da pesquisa </w:t>
      </w:r>
      <w:r w:rsidR="000920C7" w:rsidRPr="000920C7">
        <w:rPr>
          <w:rFonts w:ascii="Times New Roman" w:hAnsi="Times New Roman" w:cs="Times New Roman"/>
          <w:noProof w:val="0"/>
          <w:sz w:val="24"/>
          <w:szCs w:val="24"/>
          <w:lang w:val="pt-BR"/>
        </w:rPr>
        <w:t>EFEITOS IMEDIATOS DA TRAÇÃO FEMOROTIBIAL MECÂNICA COM DISTINTAS CARGAS NAS MEDIDAS DE DOR E MOBILIDADE FUNCIONAL DE PESSOAS COM OSTEOARTRITE DE JOELHO</w:t>
      </w:r>
      <w:r w:rsidR="00E06821">
        <w:rPr>
          <w:rFonts w:ascii="Times New Roman" w:hAnsi="Times New Roman" w:cs="Times New Roman"/>
          <w:noProof w:val="0"/>
          <w:sz w:val="24"/>
          <w:szCs w:val="24"/>
          <w:lang w:val="pt-BR"/>
        </w:rPr>
        <w:t>: UM ENSAIO CLÍNICO ALEATORIZADO</w:t>
      </w:r>
      <w:r w:rsidRPr="006502B3">
        <w:rPr>
          <w:rFonts w:ascii="Times New Roman" w:hAnsi="Times New Roman" w:cs="Times New Roman"/>
          <w:noProof w:val="0"/>
          <w:sz w:val="24"/>
          <w:szCs w:val="24"/>
          <w:lang w:val="pt-BR"/>
        </w:rPr>
        <w:t>. Você não deve participar contra a sua vontade. Leia atentamente as informações abaixo e faça qualquer pergunta se desejar, para que todos os procedimentos da pesquisa sejam esclarecidos.</w:t>
      </w:r>
    </w:p>
    <w:p w14:paraId="612F1432" w14:textId="181A57ED" w:rsidR="00D45DE8" w:rsidRDefault="00B5460B" w:rsidP="00A869A9">
      <w:pPr>
        <w:pStyle w:val="EndNoteBibliography"/>
        <w:spacing w:after="0"/>
        <w:ind w:firstLine="709"/>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 xml:space="preserve">Esta pesquisa tem como objetivo geral: </w:t>
      </w:r>
      <w:r w:rsidR="0079391D">
        <w:rPr>
          <w:rFonts w:ascii="Times New Roman" w:hAnsi="Times New Roman" w:cs="Times New Roman"/>
          <w:noProof w:val="0"/>
          <w:sz w:val="24"/>
          <w:szCs w:val="24"/>
          <w:lang w:val="pt-BR"/>
        </w:rPr>
        <w:t>c</w:t>
      </w:r>
      <w:r w:rsidR="0079391D" w:rsidRPr="0079391D">
        <w:rPr>
          <w:rFonts w:ascii="Times New Roman" w:hAnsi="Times New Roman" w:cs="Times New Roman"/>
          <w:noProof w:val="0"/>
          <w:sz w:val="24"/>
          <w:szCs w:val="24"/>
          <w:lang w:val="pt-BR"/>
        </w:rPr>
        <w:t xml:space="preserve">omparar os efeitos imediatos da </w:t>
      </w:r>
      <w:r w:rsidR="0079391D">
        <w:rPr>
          <w:rFonts w:ascii="Times New Roman" w:hAnsi="Times New Roman" w:cs="Times New Roman"/>
          <w:noProof w:val="0"/>
          <w:sz w:val="24"/>
          <w:szCs w:val="24"/>
          <w:lang w:val="pt-BR"/>
        </w:rPr>
        <w:t>tração femorotibial mecânica</w:t>
      </w:r>
      <w:r w:rsidR="0079391D" w:rsidRPr="0079391D">
        <w:rPr>
          <w:rFonts w:ascii="Times New Roman" w:hAnsi="Times New Roman" w:cs="Times New Roman"/>
          <w:noProof w:val="0"/>
          <w:sz w:val="24"/>
          <w:szCs w:val="24"/>
          <w:lang w:val="pt-BR"/>
        </w:rPr>
        <w:t xml:space="preserve"> com distintas cargas nas medidas de dor e mobilidade funcional de pessoas com </w:t>
      </w:r>
      <w:r w:rsidR="00B02BE2">
        <w:rPr>
          <w:rFonts w:ascii="Times New Roman" w:hAnsi="Times New Roman" w:cs="Times New Roman"/>
          <w:noProof w:val="0"/>
          <w:sz w:val="24"/>
          <w:szCs w:val="24"/>
          <w:lang w:val="pt-BR"/>
        </w:rPr>
        <w:t>osteoartrite de joelho</w:t>
      </w:r>
      <w:r w:rsidR="009C1BFC" w:rsidRPr="006502B3">
        <w:rPr>
          <w:rFonts w:ascii="Times New Roman" w:hAnsi="Times New Roman" w:cs="Times New Roman"/>
          <w:noProof w:val="0"/>
          <w:sz w:val="24"/>
          <w:szCs w:val="24"/>
          <w:lang w:val="pt-BR"/>
        </w:rPr>
        <w:t>.</w:t>
      </w:r>
      <w:r w:rsidR="002F4BF7" w:rsidRPr="006502B3">
        <w:rPr>
          <w:rFonts w:ascii="Times New Roman" w:hAnsi="Times New Roman" w:cs="Times New Roman"/>
          <w:noProof w:val="0"/>
          <w:sz w:val="24"/>
          <w:szCs w:val="24"/>
          <w:lang w:val="pt-BR"/>
        </w:rPr>
        <w:t xml:space="preserve"> Os participantes serão avaliados </w:t>
      </w:r>
      <w:r w:rsidR="00525E72">
        <w:rPr>
          <w:rFonts w:ascii="Times New Roman" w:hAnsi="Times New Roman" w:cs="Times New Roman"/>
          <w:noProof w:val="0"/>
          <w:sz w:val="24"/>
          <w:szCs w:val="24"/>
          <w:lang w:val="pt-BR"/>
        </w:rPr>
        <w:t xml:space="preserve">e tratados </w:t>
      </w:r>
      <w:r w:rsidR="002F4BF7" w:rsidRPr="006502B3">
        <w:rPr>
          <w:rFonts w:ascii="Times New Roman" w:hAnsi="Times New Roman" w:cs="Times New Roman"/>
          <w:noProof w:val="0"/>
          <w:sz w:val="24"/>
          <w:szCs w:val="24"/>
          <w:lang w:val="pt-BR"/>
        </w:rPr>
        <w:t>no Laboratório de Análise do Movimento Humano do Departamento de Fisioterapia da Univers</w:t>
      </w:r>
      <w:r w:rsidR="004D52EA">
        <w:rPr>
          <w:rFonts w:ascii="Times New Roman" w:hAnsi="Times New Roman" w:cs="Times New Roman"/>
          <w:noProof w:val="0"/>
          <w:sz w:val="24"/>
          <w:szCs w:val="24"/>
          <w:lang w:val="pt-BR"/>
        </w:rPr>
        <w:t>idade</w:t>
      </w:r>
      <w:r w:rsidR="002F4BF7" w:rsidRPr="006502B3">
        <w:rPr>
          <w:rFonts w:ascii="Times New Roman" w:hAnsi="Times New Roman" w:cs="Times New Roman"/>
          <w:noProof w:val="0"/>
          <w:sz w:val="24"/>
          <w:szCs w:val="24"/>
          <w:lang w:val="pt-BR"/>
        </w:rPr>
        <w:t xml:space="preserve"> Federal do Ceará (UFC).</w:t>
      </w:r>
      <w:r w:rsidR="0039257B" w:rsidRPr="006502B3">
        <w:rPr>
          <w:rFonts w:ascii="Times New Roman" w:hAnsi="Times New Roman" w:cs="Times New Roman"/>
          <w:noProof w:val="0"/>
          <w:sz w:val="24"/>
          <w:szCs w:val="24"/>
          <w:lang w:val="pt-BR"/>
        </w:rPr>
        <w:t xml:space="preserve"> A avaliação ocorrerá por meio de um </w:t>
      </w:r>
      <w:r w:rsidR="000E3EDC">
        <w:rPr>
          <w:rFonts w:ascii="Times New Roman" w:hAnsi="Times New Roman" w:cs="Times New Roman"/>
          <w:noProof w:val="0"/>
          <w:sz w:val="24"/>
          <w:szCs w:val="24"/>
          <w:lang w:val="pt-BR"/>
        </w:rPr>
        <w:t xml:space="preserve">teste de </w:t>
      </w:r>
      <w:r w:rsidR="008B599C">
        <w:rPr>
          <w:rFonts w:ascii="Times New Roman" w:hAnsi="Times New Roman" w:cs="Times New Roman"/>
          <w:noProof w:val="0"/>
          <w:sz w:val="24"/>
          <w:szCs w:val="24"/>
          <w:lang w:val="pt-BR"/>
        </w:rPr>
        <w:t>desempenho</w:t>
      </w:r>
      <w:r w:rsidR="00A21D87">
        <w:rPr>
          <w:rFonts w:ascii="Times New Roman" w:hAnsi="Times New Roman" w:cs="Times New Roman"/>
          <w:noProof w:val="0"/>
          <w:sz w:val="24"/>
          <w:szCs w:val="24"/>
          <w:lang w:val="pt-BR"/>
        </w:rPr>
        <w:t xml:space="preserve"> físic</w:t>
      </w:r>
      <w:r w:rsidR="008B599C">
        <w:rPr>
          <w:rFonts w:ascii="Times New Roman" w:hAnsi="Times New Roman" w:cs="Times New Roman"/>
          <w:noProof w:val="0"/>
          <w:sz w:val="24"/>
          <w:szCs w:val="24"/>
          <w:lang w:val="pt-BR"/>
        </w:rPr>
        <w:t>o</w:t>
      </w:r>
      <w:r w:rsidR="009A05AC">
        <w:rPr>
          <w:rFonts w:ascii="Times New Roman" w:hAnsi="Times New Roman" w:cs="Times New Roman"/>
          <w:noProof w:val="0"/>
          <w:sz w:val="24"/>
          <w:szCs w:val="24"/>
          <w:lang w:val="pt-BR"/>
        </w:rPr>
        <w:t xml:space="preserve">, medidas </w:t>
      </w:r>
      <w:r w:rsidR="0034159D">
        <w:rPr>
          <w:rFonts w:ascii="Times New Roman" w:hAnsi="Times New Roman" w:cs="Times New Roman"/>
          <w:noProof w:val="0"/>
          <w:sz w:val="24"/>
          <w:szCs w:val="24"/>
          <w:lang w:val="pt-BR"/>
        </w:rPr>
        <w:t>de movimento da articulação joelho</w:t>
      </w:r>
      <w:r w:rsidR="00FA475C">
        <w:rPr>
          <w:rFonts w:ascii="Times New Roman" w:hAnsi="Times New Roman" w:cs="Times New Roman"/>
          <w:noProof w:val="0"/>
          <w:sz w:val="24"/>
          <w:szCs w:val="24"/>
          <w:lang w:val="pt-BR"/>
        </w:rPr>
        <w:t>,</w:t>
      </w:r>
      <w:r w:rsidR="0034159D">
        <w:rPr>
          <w:rFonts w:ascii="Times New Roman" w:hAnsi="Times New Roman" w:cs="Times New Roman"/>
          <w:noProof w:val="0"/>
          <w:sz w:val="24"/>
          <w:szCs w:val="24"/>
          <w:lang w:val="pt-BR"/>
        </w:rPr>
        <w:t xml:space="preserve"> e exame de imagem (</w:t>
      </w:r>
      <w:r w:rsidR="00FA475C">
        <w:rPr>
          <w:rFonts w:ascii="Times New Roman" w:hAnsi="Times New Roman" w:cs="Times New Roman"/>
          <w:noProof w:val="0"/>
          <w:sz w:val="24"/>
          <w:szCs w:val="24"/>
          <w:lang w:val="pt-BR"/>
        </w:rPr>
        <w:t>ultrassom) nessa articulação.</w:t>
      </w:r>
      <w:r w:rsidR="00B36D74">
        <w:rPr>
          <w:rFonts w:ascii="Times New Roman" w:hAnsi="Times New Roman" w:cs="Times New Roman"/>
          <w:noProof w:val="0"/>
          <w:sz w:val="24"/>
          <w:szCs w:val="24"/>
          <w:lang w:val="pt-BR"/>
        </w:rPr>
        <w:t xml:space="preserve"> O tratamento será realizado com </w:t>
      </w:r>
      <w:r w:rsidR="000E6A75">
        <w:rPr>
          <w:rFonts w:ascii="Times New Roman" w:hAnsi="Times New Roman" w:cs="Times New Roman"/>
          <w:noProof w:val="0"/>
          <w:sz w:val="24"/>
          <w:szCs w:val="24"/>
          <w:lang w:val="pt-BR"/>
        </w:rPr>
        <w:t xml:space="preserve">uma </w:t>
      </w:r>
      <w:r w:rsidR="00B36D74">
        <w:rPr>
          <w:rFonts w:ascii="Times New Roman" w:hAnsi="Times New Roman" w:cs="Times New Roman"/>
          <w:noProof w:val="0"/>
          <w:sz w:val="24"/>
          <w:szCs w:val="24"/>
          <w:lang w:val="pt-BR"/>
        </w:rPr>
        <w:t>tração na articulação do joelho</w:t>
      </w:r>
      <w:r w:rsidR="000E6A75">
        <w:rPr>
          <w:rFonts w:ascii="Times New Roman" w:hAnsi="Times New Roman" w:cs="Times New Roman"/>
          <w:noProof w:val="0"/>
          <w:sz w:val="24"/>
          <w:szCs w:val="24"/>
          <w:lang w:val="pt-BR"/>
        </w:rPr>
        <w:t xml:space="preserve">. A avaliação e o tratamento </w:t>
      </w:r>
      <w:r w:rsidR="00894A59">
        <w:rPr>
          <w:rFonts w:ascii="Times New Roman" w:hAnsi="Times New Roman" w:cs="Times New Roman"/>
          <w:noProof w:val="0"/>
          <w:sz w:val="24"/>
          <w:szCs w:val="24"/>
          <w:lang w:val="pt-BR"/>
        </w:rPr>
        <w:t>ocorrerão no mesmo dia.</w:t>
      </w:r>
    </w:p>
    <w:p w14:paraId="37CD9F74" w14:textId="0D60B6F0" w:rsidR="004A6695" w:rsidRPr="006502B3" w:rsidRDefault="00755BA4" w:rsidP="00B574C5">
      <w:pPr>
        <w:pStyle w:val="EndNoteBibliography"/>
        <w:spacing w:after="0"/>
        <w:ind w:firstLine="709"/>
        <w:rPr>
          <w:rFonts w:ascii="Times New Roman" w:hAnsi="Times New Roman" w:cs="Times New Roman"/>
          <w:noProof w:val="0"/>
          <w:sz w:val="24"/>
          <w:szCs w:val="24"/>
          <w:lang w:val="pt-BR"/>
        </w:rPr>
      </w:pPr>
      <w:r w:rsidRPr="00985F80">
        <w:rPr>
          <w:rFonts w:ascii="Times New Roman" w:hAnsi="Times New Roman" w:cs="Times New Roman"/>
          <w:noProof w:val="0"/>
          <w:sz w:val="24"/>
          <w:szCs w:val="24"/>
          <w:lang w:val="pt-BR"/>
        </w:rPr>
        <w:t>A sua participação nessa pesquisa trará benefícios a todos que apresentam osteoart</w:t>
      </w:r>
      <w:r>
        <w:rPr>
          <w:rFonts w:ascii="Times New Roman" w:hAnsi="Times New Roman" w:cs="Times New Roman"/>
          <w:noProof w:val="0"/>
          <w:sz w:val="24"/>
          <w:szCs w:val="24"/>
          <w:lang w:val="pt-BR"/>
        </w:rPr>
        <w:t>r</w:t>
      </w:r>
      <w:r w:rsidRPr="00985F80">
        <w:rPr>
          <w:rFonts w:ascii="Times New Roman" w:hAnsi="Times New Roman" w:cs="Times New Roman"/>
          <w:noProof w:val="0"/>
          <w:sz w:val="24"/>
          <w:szCs w:val="24"/>
          <w:lang w:val="pt-BR"/>
        </w:rPr>
        <w:t>ite de joelho e necessitam de tratamento fisioterapêutico, incluindo você. Isto porque conseguiremos identificar a maneira mais eficaz de se aplicar a técnica de tração articular, essa que é bastante usada para alcançar melhorias na intensidade da dor e na quantidade de movimento do joelho</w:t>
      </w:r>
      <w:r w:rsidR="00D17507">
        <w:rPr>
          <w:rFonts w:ascii="Times New Roman" w:hAnsi="Times New Roman" w:cs="Times New Roman"/>
          <w:noProof w:val="0"/>
          <w:sz w:val="24"/>
          <w:szCs w:val="24"/>
          <w:lang w:val="pt-BR"/>
        </w:rPr>
        <w:t xml:space="preserve">, </w:t>
      </w:r>
      <w:r w:rsidR="00C440CE">
        <w:rPr>
          <w:rFonts w:ascii="Times New Roman" w:hAnsi="Times New Roman" w:cs="Times New Roman"/>
          <w:noProof w:val="0"/>
          <w:sz w:val="24"/>
          <w:szCs w:val="24"/>
          <w:lang w:val="pt-BR"/>
        </w:rPr>
        <w:t xml:space="preserve">favorecendo à capacidade de realizar </w:t>
      </w:r>
      <w:r w:rsidR="00616314">
        <w:rPr>
          <w:rFonts w:ascii="Times New Roman" w:hAnsi="Times New Roman" w:cs="Times New Roman"/>
          <w:noProof w:val="0"/>
          <w:sz w:val="24"/>
          <w:szCs w:val="24"/>
          <w:lang w:val="pt-BR"/>
        </w:rPr>
        <w:t>as atividades do cotidiano.</w:t>
      </w:r>
    </w:p>
    <w:p w14:paraId="4BF9FC18" w14:textId="78584128" w:rsidR="00D45DE8" w:rsidRPr="006502B3" w:rsidRDefault="0039257B" w:rsidP="009C1BFC">
      <w:pPr>
        <w:ind w:firstLine="709"/>
        <w:jc w:val="both"/>
        <w:rPr>
          <w:rFonts w:eastAsiaTheme="minorHAnsi"/>
          <w:lang w:eastAsia="en-US"/>
        </w:rPr>
      </w:pPr>
      <w:r w:rsidRPr="006502B3">
        <w:rPr>
          <w:rFonts w:eastAsiaTheme="minorHAnsi"/>
          <w:lang w:eastAsia="en-US"/>
        </w:rPr>
        <w:t>A pesquisa apresenta como risco mínimo ao participante</w:t>
      </w:r>
      <w:r w:rsidR="006229F0" w:rsidRPr="006502B3">
        <w:rPr>
          <w:rFonts w:eastAsiaTheme="minorHAnsi"/>
          <w:lang w:eastAsia="en-US"/>
        </w:rPr>
        <w:t>,</w:t>
      </w:r>
      <w:r w:rsidRPr="006502B3">
        <w:rPr>
          <w:rFonts w:eastAsiaTheme="minorHAnsi"/>
          <w:lang w:eastAsia="en-US"/>
        </w:rPr>
        <w:t xml:space="preserve"> o desconforto articular.</w:t>
      </w:r>
      <w:r w:rsidR="006229F0" w:rsidRPr="006502B3">
        <w:rPr>
          <w:rFonts w:eastAsiaTheme="minorHAnsi"/>
          <w:lang w:eastAsia="en-US"/>
        </w:rPr>
        <w:t xml:space="preserve"> Caso venha a </w:t>
      </w:r>
      <w:r w:rsidR="00CF3AEF" w:rsidRPr="006502B3">
        <w:rPr>
          <w:rFonts w:eastAsiaTheme="minorHAnsi"/>
          <w:lang w:eastAsia="en-US"/>
        </w:rPr>
        <w:t>senti-lo</w:t>
      </w:r>
      <w:r w:rsidR="006229F0" w:rsidRPr="006502B3">
        <w:rPr>
          <w:rFonts w:eastAsiaTheme="minorHAnsi"/>
          <w:lang w:eastAsia="en-US"/>
        </w:rPr>
        <w:t xml:space="preserve">, o participante será orientado </w:t>
      </w:r>
      <w:r w:rsidRPr="006502B3">
        <w:rPr>
          <w:rFonts w:eastAsiaTheme="minorHAnsi"/>
          <w:lang w:eastAsia="en-US"/>
        </w:rPr>
        <w:t>quanto à</w:t>
      </w:r>
      <w:r w:rsidR="00F92A67">
        <w:rPr>
          <w:rFonts w:eastAsiaTheme="minorHAnsi"/>
          <w:lang w:eastAsia="en-US"/>
        </w:rPr>
        <w:t>s</w:t>
      </w:r>
      <w:r w:rsidRPr="006502B3">
        <w:rPr>
          <w:rFonts w:eastAsiaTheme="minorHAnsi"/>
          <w:lang w:eastAsia="en-US"/>
        </w:rPr>
        <w:t xml:space="preserve"> medidas para solucionar o sintoma, como uso adequado de gelo e repouso. Diante à persistência deste sintoma, os pesquisadores d</w:t>
      </w:r>
      <w:r w:rsidR="006229F0" w:rsidRPr="006502B3">
        <w:rPr>
          <w:rFonts w:eastAsiaTheme="minorHAnsi"/>
          <w:lang w:eastAsia="en-US"/>
        </w:rPr>
        <w:t>o</w:t>
      </w:r>
      <w:r w:rsidRPr="006502B3">
        <w:rPr>
          <w:rFonts w:eastAsiaTheme="minorHAnsi"/>
          <w:lang w:eastAsia="en-US"/>
        </w:rPr>
        <w:t xml:space="preserve"> estudo se responsabilizarão pelo tratamento.</w:t>
      </w:r>
      <w:r w:rsidR="006229F0" w:rsidRPr="006502B3">
        <w:rPr>
          <w:rFonts w:eastAsiaTheme="minorHAnsi"/>
          <w:lang w:eastAsia="en-US"/>
        </w:rPr>
        <w:t xml:space="preserve"> A qualquer momento você pode desistir de participar e retirar o seu consentimento. Sua recusa não trará nenhum prejuízo em sua relação com os pesquisadores ou com a instituição – UFC.</w:t>
      </w:r>
    </w:p>
    <w:p w14:paraId="01E39264" w14:textId="77777777" w:rsidR="00406183" w:rsidRDefault="00A81F34" w:rsidP="00406183">
      <w:pPr>
        <w:ind w:firstLine="709"/>
        <w:jc w:val="both"/>
        <w:rPr>
          <w:lang w:val="pt-PT"/>
        </w:rPr>
      </w:pPr>
      <w:r w:rsidRPr="006502B3">
        <w:rPr>
          <w:rFonts w:eastAsiaTheme="minorHAnsi"/>
          <w:lang w:eastAsia="en-US"/>
        </w:rPr>
        <w:t>As informações obtidas através dessa pesquisa serão confidenciais</w:t>
      </w:r>
      <w:r w:rsidR="009F6AB9">
        <w:rPr>
          <w:rFonts w:eastAsiaTheme="minorHAnsi"/>
          <w:lang w:eastAsia="en-US"/>
        </w:rPr>
        <w:t>.</w:t>
      </w:r>
      <w:r w:rsidRPr="006502B3">
        <w:rPr>
          <w:rFonts w:eastAsiaTheme="minorHAnsi"/>
          <w:lang w:eastAsia="en-US"/>
        </w:rPr>
        <w:t xml:space="preserve"> </w:t>
      </w:r>
      <w:r w:rsidR="009F6AB9">
        <w:rPr>
          <w:rFonts w:eastAsiaTheme="minorHAnsi"/>
          <w:lang w:eastAsia="en-US"/>
        </w:rPr>
        <w:t>A</w:t>
      </w:r>
      <w:r w:rsidRPr="006502B3">
        <w:rPr>
          <w:rFonts w:eastAsiaTheme="minorHAnsi"/>
          <w:lang w:eastAsia="en-US"/>
        </w:rPr>
        <w:t>sseguramos o sigilo sobre sua participação. Os dados serão divulgados de forma a não possibilitar sua identificação</w:t>
      </w:r>
      <w:r w:rsidR="001C51F2">
        <w:rPr>
          <w:rFonts w:eastAsiaTheme="minorHAnsi"/>
          <w:lang w:eastAsia="en-US"/>
        </w:rPr>
        <w:t>,</w:t>
      </w:r>
      <w:r w:rsidR="00793D1D">
        <w:rPr>
          <w:rFonts w:eastAsiaTheme="minorHAnsi"/>
          <w:lang w:eastAsia="en-US"/>
        </w:rPr>
        <w:t xml:space="preserve"> esses</w:t>
      </w:r>
      <w:r w:rsidR="009519E3">
        <w:rPr>
          <w:rFonts w:eastAsiaTheme="minorHAnsi"/>
          <w:lang w:eastAsia="en-US"/>
        </w:rPr>
        <w:t xml:space="preserve"> </w:t>
      </w:r>
      <w:r w:rsidR="000C64E6">
        <w:rPr>
          <w:rFonts w:eastAsiaTheme="minorHAnsi"/>
          <w:lang w:eastAsia="en-US"/>
        </w:rPr>
        <w:t>sendo</w:t>
      </w:r>
      <w:r w:rsidRPr="006502B3">
        <w:rPr>
          <w:rFonts w:eastAsiaTheme="minorHAnsi"/>
          <w:lang w:eastAsia="en-US"/>
        </w:rPr>
        <w:t xml:space="preserve"> </w:t>
      </w:r>
      <w:r w:rsidR="00793D1D">
        <w:rPr>
          <w:rFonts w:eastAsiaTheme="minorHAnsi"/>
          <w:lang w:eastAsia="en-US"/>
        </w:rPr>
        <w:t>utilizados somente</w:t>
      </w:r>
      <w:r w:rsidRPr="006502B3">
        <w:rPr>
          <w:rFonts w:eastAsiaTheme="minorHAnsi"/>
          <w:lang w:eastAsia="en-US"/>
        </w:rPr>
        <w:t xml:space="preserve"> entre os profissionais estudiosos do assunto.</w:t>
      </w:r>
      <w:r w:rsidR="00EC5E4A">
        <w:rPr>
          <w:rFonts w:eastAsiaTheme="minorHAnsi"/>
          <w:lang w:eastAsia="en-US"/>
        </w:rPr>
        <w:t xml:space="preserve"> </w:t>
      </w:r>
      <w:r w:rsidR="001C53E0" w:rsidRPr="00AB03E3">
        <w:rPr>
          <w:lang w:val="pt-PT"/>
        </w:rPr>
        <w:t>Não existirá nenhuma pagamento por sua participação.</w:t>
      </w:r>
      <w:r w:rsidR="00406183">
        <w:rPr>
          <w:lang w:val="pt-PT"/>
        </w:rPr>
        <w:t xml:space="preserve"> </w:t>
      </w:r>
    </w:p>
    <w:p w14:paraId="164247AF" w14:textId="00095A8D" w:rsidR="00A81F34" w:rsidRPr="00406183" w:rsidRDefault="00A81F34" w:rsidP="00406183">
      <w:pPr>
        <w:ind w:firstLine="709"/>
        <w:jc w:val="both"/>
        <w:rPr>
          <w:lang w:val="pt-PT"/>
        </w:rPr>
      </w:pPr>
      <w:r w:rsidRPr="006502B3">
        <w:rPr>
          <w:rFonts w:eastAsiaTheme="minorHAnsi"/>
          <w:lang w:eastAsia="en-US"/>
        </w:rPr>
        <w:t>Você receberá uma cópia deste termo onde constam o telefone e o endereço do responsável pela pesquisa, podendo tirar suas dúvidas sobre o projeto de pesquisa e de sua participação, agora ou a qualquer momento.</w:t>
      </w:r>
    </w:p>
    <w:p w14:paraId="4B5CE6E0" w14:textId="0B54D66B" w:rsidR="00A81F34" w:rsidRPr="006502B3" w:rsidRDefault="00A81F34" w:rsidP="009C1BFC">
      <w:pPr>
        <w:jc w:val="both"/>
        <w:rPr>
          <w:rFonts w:eastAsiaTheme="minorHAnsi"/>
          <w:lang w:eastAsia="en-US"/>
        </w:rPr>
      </w:pPr>
      <w:r w:rsidRPr="006502B3">
        <w:rPr>
          <w:rFonts w:eastAsiaTheme="minorHAnsi"/>
          <w:lang w:eastAsia="en-US"/>
        </w:rPr>
        <w:t>Em caso de dúvida entrar em contato com o pesquisador responsável</w:t>
      </w:r>
    </w:p>
    <w:p w14:paraId="74702201" w14:textId="77777777" w:rsidR="00D45DE8" w:rsidRPr="006502B3" w:rsidRDefault="00D45DE8" w:rsidP="004F59D1">
      <w:pPr>
        <w:jc w:val="both"/>
        <w:rPr>
          <w:rFonts w:eastAsiaTheme="minorHAnsi"/>
          <w:lang w:eastAsia="en-US"/>
        </w:rPr>
      </w:pPr>
    </w:p>
    <w:p w14:paraId="081C70FA" w14:textId="6072EE9F" w:rsidR="00C11461" w:rsidRPr="006502B3" w:rsidRDefault="00C11461" w:rsidP="00C11461">
      <w:pPr>
        <w:pStyle w:val="NormalWeb"/>
        <w:pBdr>
          <w:top w:val="single" w:sz="4" w:space="1" w:color="auto"/>
          <w:left w:val="single" w:sz="4" w:space="1" w:color="auto"/>
          <w:bottom w:val="single" w:sz="4" w:space="1" w:color="auto"/>
          <w:right w:val="single" w:sz="4" w:space="4" w:color="auto"/>
        </w:pBdr>
        <w:spacing w:before="0" w:beforeAutospacing="0" w:after="0" w:afterAutospacing="0"/>
        <w:ind w:right="99"/>
        <w:jc w:val="both"/>
        <w:rPr>
          <w:bCs/>
        </w:rPr>
      </w:pPr>
      <w:r w:rsidRPr="006502B3">
        <w:rPr>
          <w:bCs/>
        </w:rPr>
        <w:t>Nome:</w:t>
      </w:r>
      <w:r w:rsidRPr="006502B3">
        <w:rPr>
          <w:bCs/>
        </w:rPr>
        <w:tab/>
        <w:t>Jean Charles Bezerra Teixeira Filho</w:t>
      </w:r>
      <w:r w:rsidRPr="006502B3">
        <w:rPr>
          <w:bCs/>
        </w:rPr>
        <w:tab/>
      </w:r>
      <w:r w:rsidRPr="006502B3">
        <w:rPr>
          <w:bCs/>
        </w:rPr>
        <w:tab/>
      </w:r>
      <w:r w:rsidRPr="006502B3">
        <w:rPr>
          <w:bCs/>
        </w:rPr>
        <w:tab/>
      </w:r>
      <w:r w:rsidRPr="006502B3">
        <w:rPr>
          <w:bCs/>
        </w:rPr>
        <w:tab/>
      </w:r>
      <w:r w:rsidRPr="006502B3">
        <w:rPr>
          <w:bCs/>
        </w:rPr>
        <w:tab/>
      </w:r>
      <w:r w:rsidRPr="006502B3">
        <w:rPr>
          <w:bCs/>
        </w:rPr>
        <w:tab/>
      </w:r>
    </w:p>
    <w:p w14:paraId="4626D7E6" w14:textId="77777777" w:rsidR="00C11461" w:rsidRPr="006502B3" w:rsidRDefault="00C11461" w:rsidP="00C11461">
      <w:pPr>
        <w:pStyle w:val="NormalWeb"/>
        <w:pBdr>
          <w:top w:val="single" w:sz="4" w:space="1" w:color="auto"/>
          <w:left w:val="single" w:sz="4" w:space="1" w:color="auto"/>
          <w:bottom w:val="single" w:sz="4" w:space="1" w:color="auto"/>
          <w:right w:val="single" w:sz="4" w:space="4" w:color="auto"/>
        </w:pBdr>
        <w:spacing w:before="0" w:beforeAutospacing="0" w:after="0" w:afterAutospacing="0"/>
        <w:ind w:right="99"/>
        <w:jc w:val="both"/>
        <w:rPr>
          <w:bCs/>
        </w:rPr>
      </w:pPr>
      <w:r w:rsidRPr="006502B3">
        <w:rPr>
          <w:bCs/>
        </w:rPr>
        <w:t xml:space="preserve">Instituição: Universidade Federal do Ceará </w:t>
      </w:r>
    </w:p>
    <w:p w14:paraId="5B356B6B" w14:textId="04CDC884" w:rsidR="00C11461" w:rsidRPr="006502B3" w:rsidRDefault="00C11461" w:rsidP="00C11461">
      <w:pPr>
        <w:pStyle w:val="NormalWeb"/>
        <w:pBdr>
          <w:top w:val="single" w:sz="4" w:space="1" w:color="auto"/>
          <w:left w:val="single" w:sz="4" w:space="1" w:color="auto"/>
          <w:bottom w:val="single" w:sz="4" w:space="1" w:color="auto"/>
          <w:right w:val="single" w:sz="4" w:space="4" w:color="auto"/>
        </w:pBdr>
        <w:spacing w:before="0" w:beforeAutospacing="0" w:after="0" w:afterAutospacing="0"/>
        <w:ind w:right="99"/>
        <w:jc w:val="both"/>
      </w:pPr>
      <w:r w:rsidRPr="006502B3">
        <w:rPr>
          <w:bCs/>
        </w:rPr>
        <w:t xml:space="preserve">Endereço: </w:t>
      </w:r>
      <w:r w:rsidRPr="006502B3">
        <w:t>Rua Major Weyne, 1440 – Rodolfo Teófilo – Fortaleza (CE) - CEP 60430-450.</w:t>
      </w:r>
      <w:r w:rsidRPr="006502B3">
        <w:rPr>
          <w:bCs/>
        </w:rPr>
        <w:tab/>
      </w:r>
      <w:r w:rsidRPr="006502B3">
        <w:rPr>
          <w:bCs/>
        </w:rPr>
        <w:tab/>
      </w:r>
      <w:r w:rsidRPr="006502B3">
        <w:rPr>
          <w:bCs/>
        </w:rPr>
        <w:tab/>
      </w:r>
      <w:r w:rsidRPr="006502B3">
        <w:rPr>
          <w:bCs/>
        </w:rPr>
        <w:tab/>
      </w:r>
      <w:r w:rsidRPr="006502B3">
        <w:rPr>
          <w:bCs/>
        </w:rPr>
        <w:tab/>
      </w:r>
      <w:r w:rsidRPr="006502B3">
        <w:rPr>
          <w:bCs/>
        </w:rPr>
        <w:tab/>
      </w:r>
      <w:r w:rsidRPr="006502B3">
        <w:rPr>
          <w:bCs/>
        </w:rPr>
        <w:tab/>
      </w:r>
    </w:p>
    <w:p w14:paraId="2B66D20C" w14:textId="68CEE959" w:rsidR="00C11461" w:rsidRPr="006502B3" w:rsidRDefault="00C11461" w:rsidP="00C11461">
      <w:pPr>
        <w:pStyle w:val="NormalWeb"/>
        <w:pBdr>
          <w:top w:val="single" w:sz="4" w:space="1" w:color="auto"/>
          <w:left w:val="single" w:sz="4" w:space="1" w:color="auto"/>
          <w:bottom w:val="single" w:sz="4" w:space="1" w:color="auto"/>
          <w:right w:val="single" w:sz="4" w:space="4" w:color="auto"/>
        </w:pBdr>
        <w:spacing w:before="0" w:beforeAutospacing="0" w:after="0" w:afterAutospacing="0"/>
        <w:ind w:right="99"/>
        <w:jc w:val="both"/>
        <w:rPr>
          <w:bCs/>
        </w:rPr>
      </w:pPr>
      <w:r w:rsidRPr="006502B3">
        <w:rPr>
          <w:bCs/>
        </w:rPr>
        <w:t>Telefone para contato: (85) 99745-1825</w:t>
      </w:r>
    </w:p>
    <w:p w14:paraId="40D8387E" w14:textId="77777777" w:rsidR="00A81F34" w:rsidRPr="006502B3" w:rsidRDefault="00A81F34" w:rsidP="00A81F34">
      <w:pPr>
        <w:spacing w:line="360" w:lineRule="auto"/>
        <w:jc w:val="both"/>
        <w:rPr>
          <w:rFonts w:eastAsiaTheme="minorHAnsi"/>
          <w:lang w:eastAsia="en-US"/>
        </w:rPr>
      </w:pPr>
    </w:p>
    <w:p w14:paraId="15718355" w14:textId="3A221750" w:rsidR="00D45DE8" w:rsidRPr="006502B3" w:rsidRDefault="00D45DE8" w:rsidP="00DB1D9A">
      <w:pPr>
        <w:pStyle w:val="NormalWeb"/>
        <w:pBdr>
          <w:top w:val="single" w:sz="4" w:space="1" w:color="auto"/>
          <w:left w:val="single" w:sz="4" w:space="1" w:color="auto"/>
          <w:bottom w:val="single" w:sz="4" w:space="1" w:color="auto"/>
          <w:right w:val="single" w:sz="4" w:space="4" w:color="auto"/>
        </w:pBdr>
        <w:spacing w:before="0" w:beforeAutospacing="0" w:after="0" w:afterAutospacing="0"/>
        <w:ind w:right="139"/>
        <w:jc w:val="both"/>
        <w:rPr>
          <w:bCs/>
        </w:rPr>
      </w:pPr>
      <w:r w:rsidRPr="006502B3">
        <w:rPr>
          <w:bCs/>
        </w:rPr>
        <w:t xml:space="preserve">ATENÇÃO: Se você tiver alguma consideração ou dúvida, sobre a sua participação na pesquisa, entre em contato com o Comitê de Ética em Pesquisa da UFC/PROPESQ – </w:t>
      </w:r>
      <w:r w:rsidRPr="006502B3">
        <w:rPr>
          <w:bCs/>
        </w:rPr>
        <w:lastRenderedPageBreak/>
        <w:t xml:space="preserve">Rua Coronel Nunes de Melo, 1000 </w:t>
      </w:r>
      <w:r w:rsidR="00D6582C" w:rsidRPr="006502B3">
        <w:rPr>
          <w:bCs/>
        </w:rPr>
        <w:t>–</w:t>
      </w:r>
      <w:r w:rsidRPr="006502B3">
        <w:rPr>
          <w:bCs/>
        </w:rPr>
        <w:t xml:space="preserve"> Rodolfo Teófilo, fone: 3366-8344/46. (Horário: 08:00-12:00 horas de segunda a sexta-feira). </w:t>
      </w:r>
    </w:p>
    <w:p w14:paraId="3EC80AF4" w14:textId="77777777" w:rsidR="00D45DE8" w:rsidRPr="006502B3" w:rsidRDefault="00D45DE8" w:rsidP="00DB1D9A">
      <w:pPr>
        <w:pStyle w:val="NormalWeb"/>
        <w:pBdr>
          <w:top w:val="single" w:sz="4" w:space="1" w:color="auto"/>
          <w:left w:val="single" w:sz="4" w:space="1" w:color="auto"/>
          <w:bottom w:val="single" w:sz="4" w:space="1" w:color="auto"/>
          <w:right w:val="single" w:sz="4" w:space="4" w:color="auto"/>
        </w:pBdr>
        <w:spacing w:before="0" w:beforeAutospacing="0" w:after="0" w:afterAutospacing="0"/>
        <w:ind w:right="139"/>
        <w:jc w:val="both"/>
        <w:rPr>
          <w:bCs/>
        </w:rPr>
      </w:pPr>
      <w:r w:rsidRPr="006502B3">
        <w:rPr>
          <w:bCs/>
        </w:rPr>
        <w:t>O CEP/UFC/PROPESQ é a instância da Universidade Federal do Ceará responsável pela avaliação e acompanhamento dos aspectos éticos de todas as pesquisas envolvendo seres humanos.</w:t>
      </w:r>
    </w:p>
    <w:p w14:paraId="77A0836C" w14:textId="77777777" w:rsidR="00D45DE8" w:rsidRPr="006502B3" w:rsidRDefault="00D45DE8">
      <w:pPr>
        <w:spacing w:line="360" w:lineRule="auto"/>
        <w:jc w:val="both"/>
        <w:rPr>
          <w:rFonts w:eastAsiaTheme="minorHAnsi"/>
          <w:lang w:eastAsia="en-US"/>
        </w:rPr>
      </w:pPr>
    </w:p>
    <w:p w14:paraId="6242EC4D" w14:textId="7DB1636F" w:rsidR="00D6582C" w:rsidRPr="006502B3" w:rsidRDefault="00D6582C" w:rsidP="004F59D1">
      <w:pPr>
        <w:jc w:val="both"/>
        <w:rPr>
          <w:rFonts w:eastAsiaTheme="minorHAnsi"/>
          <w:lang w:eastAsia="en-US"/>
        </w:rPr>
      </w:pPr>
      <w:r w:rsidRPr="006502B3">
        <w:rPr>
          <w:rFonts w:eastAsiaTheme="minorHAnsi"/>
          <w:lang w:eastAsia="en-US"/>
        </w:rPr>
        <w:t xml:space="preserve">O abaixo assinado _______________________________,_____anos, RG:__________________, declara que é de livre e espontânea vontade que está como participante da pesquisa </w:t>
      </w:r>
      <w:r w:rsidR="00CD4914" w:rsidRPr="000920C7">
        <w:t>EFEITOS IMEDIATOS DA TRAÇÃO FEMOROTIBIAL MECÂNICA COM DISTINTAS CARGAS NAS MEDIDAS DE DOR E MOBILIDADE FUNCIONAL DE PESSOAS COM OSTEOARTRITE DE JOELHO</w:t>
      </w:r>
      <w:r w:rsidR="00E06821">
        <w:t>:</w:t>
      </w:r>
      <w:r w:rsidR="00B76AFD">
        <w:t xml:space="preserve"> </w:t>
      </w:r>
      <w:r w:rsidR="00E06821">
        <w:t>UM ENSAIO CLÍNICO ALEATORIZADO</w:t>
      </w:r>
      <w:r w:rsidRPr="006502B3">
        <w:rPr>
          <w:rFonts w:eastAsiaTheme="minorHAnsi"/>
          <w:lang w:eastAsia="en-US"/>
        </w:rPr>
        <w:t>. Eu declaro que li cuidadosamente este Termo de Consentimento Livre e Esclarecido e que, após sua leitura, tive a oportunidade de fazer perguntas sobre o seu conteúdo, como também sobre a pesquisa, e recebi explicações que responderam por completo minhas dúvidas. E declaro, ainda, estar recebendo uma via assinada deste termo.</w:t>
      </w:r>
    </w:p>
    <w:p w14:paraId="3C7038FD" w14:textId="77777777" w:rsidR="00D6582C" w:rsidRPr="006502B3" w:rsidRDefault="00D6582C" w:rsidP="004F59D1">
      <w:pPr>
        <w:jc w:val="both"/>
        <w:rPr>
          <w:rFonts w:eastAsiaTheme="minorHAnsi"/>
          <w:lang w:eastAsia="en-US"/>
        </w:rPr>
      </w:pPr>
    </w:p>
    <w:p w14:paraId="67179CFD" w14:textId="77777777" w:rsidR="00A841D6" w:rsidRPr="006502B3" w:rsidRDefault="00A841D6" w:rsidP="00D6582C">
      <w:pPr>
        <w:jc w:val="center"/>
        <w:rPr>
          <w:rFonts w:eastAsiaTheme="minorHAnsi"/>
          <w:lang w:eastAsia="en-US"/>
        </w:rPr>
      </w:pPr>
    </w:p>
    <w:p w14:paraId="0C1E0506" w14:textId="7A6A9D0B" w:rsidR="004F59D1" w:rsidRDefault="00D6582C" w:rsidP="00D6582C">
      <w:pPr>
        <w:jc w:val="center"/>
        <w:rPr>
          <w:rFonts w:eastAsiaTheme="minorHAnsi"/>
          <w:lang w:eastAsia="en-US"/>
        </w:rPr>
      </w:pPr>
      <w:r w:rsidRPr="006502B3">
        <w:rPr>
          <w:rFonts w:eastAsiaTheme="minorHAnsi"/>
          <w:lang w:eastAsia="en-US"/>
        </w:rPr>
        <w:t>Fortaleza, ____/____/______</w:t>
      </w:r>
    </w:p>
    <w:p w14:paraId="575894BD" w14:textId="77777777" w:rsidR="008D6E51" w:rsidRPr="006502B3" w:rsidRDefault="008D6E51" w:rsidP="00D6582C">
      <w:pPr>
        <w:jc w:val="center"/>
        <w:rPr>
          <w:rFonts w:eastAsiaTheme="minorHAnsi"/>
          <w:lang w:eastAsia="en-US"/>
        </w:rPr>
      </w:pPr>
    </w:p>
    <w:p w14:paraId="27F98781" w14:textId="77777777" w:rsidR="000B5152" w:rsidRPr="006502B3" w:rsidRDefault="000B5152" w:rsidP="000B5152">
      <w:pPr>
        <w:rPr>
          <w:rFonts w:eastAsiaTheme="minorHAnsi"/>
          <w:lang w:eastAsia="en-US"/>
        </w:rPr>
      </w:pPr>
    </w:p>
    <w:p w14:paraId="5C4D9966" w14:textId="2CF60A9C" w:rsidR="000B5152" w:rsidRPr="006502B3" w:rsidRDefault="000B5152" w:rsidP="004F59D1">
      <w:pPr>
        <w:rPr>
          <w:rFonts w:eastAsiaTheme="minorHAnsi"/>
          <w:lang w:eastAsia="en-US"/>
        </w:rPr>
      </w:pPr>
      <w:r w:rsidRPr="006502B3">
        <w:rPr>
          <w:rFonts w:eastAsiaTheme="minorHAnsi"/>
          <w:lang w:eastAsia="en-US"/>
        </w:rPr>
        <w:t>____________________________________    ____/____/______   ________________</w:t>
      </w:r>
    </w:p>
    <w:p w14:paraId="401E20E4" w14:textId="610FE4A8" w:rsidR="0039257B" w:rsidRPr="006502B3" w:rsidRDefault="000B5152" w:rsidP="004F59D1">
      <w:pPr>
        <w:pStyle w:val="EndNoteBibliography"/>
        <w:spacing w:after="0" w:line="360" w:lineRule="auto"/>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 xml:space="preserve">Nome do participante da pesquisa                                                               Assinatura </w:t>
      </w:r>
    </w:p>
    <w:p w14:paraId="54BD6662" w14:textId="77777777" w:rsidR="000B5152" w:rsidRPr="006502B3" w:rsidRDefault="000B5152" w:rsidP="000B5152">
      <w:pPr>
        <w:rPr>
          <w:rFonts w:eastAsiaTheme="minorHAnsi"/>
          <w:lang w:eastAsia="en-US"/>
        </w:rPr>
      </w:pPr>
      <w:r w:rsidRPr="006502B3">
        <w:rPr>
          <w:rFonts w:eastAsiaTheme="minorHAnsi"/>
          <w:lang w:eastAsia="en-US"/>
        </w:rPr>
        <w:t>____________________________________    ____/____/______   ________________</w:t>
      </w:r>
    </w:p>
    <w:p w14:paraId="010DB245" w14:textId="5B287011" w:rsidR="000B5152" w:rsidRPr="006502B3" w:rsidRDefault="000B5152" w:rsidP="000B5152">
      <w:pPr>
        <w:pStyle w:val="EndNoteBibliography"/>
        <w:spacing w:after="0" w:line="360" w:lineRule="auto"/>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Nome do pesquisador                                                                                   Assinatura</w:t>
      </w:r>
    </w:p>
    <w:p w14:paraId="1D8E3F96" w14:textId="77777777" w:rsidR="000B5152" w:rsidRPr="006502B3" w:rsidRDefault="000B5152" w:rsidP="000B5152">
      <w:pPr>
        <w:rPr>
          <w:rFonts w:eastAsiaTheme="minorHAnsi"/>
          <w:lang w:eastAsia="en-US"/>
        </w:rPr>
      </w:pPr>
      <w:r w:rsidRPr="006502B3">
        <w:rPr>
          <w:rFonts w:eastAsiaTheme="minorHAnsi"/>
          <w:lang w:eastAsia="en-US"/>
        </w:rPr>
        <w:t>____________________________________    ____/____/______   ________________</w:t>
      </w:r>
    </w:p>
    <w:p w14:paraId="13660648" w14:textId="5E982833" w:rsidR="000B5152" w:rsidRPr="006502B3" w:rsidRDefault="000B5152" w:rsidP="004F59D1">
      <w:pPr>
        <w:pStyle w:val="EndNoteBibliography"/>
        <w:spacing w:after="0"/>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Nome da testemunha                                                                                    Assinatura</w:t>
      </w:r>
    </w:p>
    <w:p w14:paraId="7290EBAF" w14:textId="50942F03" w:rsidR="000B5152" w:rsidRPr="006502B3" w:rsidRDefault="000B5152" w:rsidP="004F59D1">
      <w:pPr>
        <w:pStyle w:val="EndNoteBibliography"/>
        <w:spacing w:after="0"/>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(se o voluntário não souber ler)</w:t>
      </w:r>
    </w:p>
    <w:p w14:paraId="46E8CF63" w14:textId="60D3DAAA" w:rsidR="00A40BCE" w:rsidRPr="006502B3" w:rsidRDefault="00A40BCE" w:rsidP="000B5152">
      <w:pPr>
        <w:rPr>
          <w:rFonts w:eastAsiaTheme="minorHAnsi"/>
          <w:lang w:eastAsia="en-US"/>
        </w:rPr>
      </w:pPr>
    </w:p>
    <w:p w14:paraId="6B198E82" w14:textId="12FC51ED" w:rsidR="000B5152" w:rsidRPr="006502B3" w:rsidRDefault="00A40BCE" w:rsidP="000B5152">
      <w:pPr>
        <w:rPr>
          <w:rFonts w:eastAsiaTheme="minorHAnsi"/>
          <w:lang w:eastAsia="en-US"/>
        </w:rPr>
      </w:pPr>
      <w:r w:rsidRPr="006502B3">
        <w:rPr>
          <w:rFonts w:eastAsiaTheme="minorHAnsi"/>
          <w:lang w:eastAsia="en-US"/>
        </w:rPr>
        <w:t>______</w:t>
      </w:r>
      <w:r w:rsidR="000B5152" w:rsidRPr="006502B3">
        <w:rPr>
          <w:rFonts w:eastAsiaTheme="minorHAnsi"/>
          <w:lang w:eastAsia="en-US"/>
        </w:rPr>
        <w:t>______________________________    ____/____/______   ________________</w:t>
      </w:r>
    </w:p>
    <w:p w14:paraId="05984648" w14:textId="3D8A6046" w:rsidR="004D0380" w:rsidRPr="006502B3" w:rsidRDefault="000B5152" w:rsidP="004F59D1">
      <w:pPr>
        <w:pStyle w:val="EndNoteBibliography"/>
        <w:spacing w:after="0"/>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Nome do p</w:t>
      </w:r>
      <w:r w:rsidR="00A40BCE" w:rsidRPr="006502B3">
        <w:rPr>
          <w:rFonts w:ascii="Times New Roman" w:hAnsi="Times New Roman" w:cs="Times New Roman"/>
          <w:noProof w:val="0"/>
          <w:sz w:val="24"/>
          <w:szCs w:val="24"/>
          <w:lang w:val="pt-BR"/>
        </w:rPr>
        <w:t>rofissional</w:t>
      </w:r>
      <w:r w:rsidRPr="006502B3">
        <w:rPr>
          <w:rFonts w:ascii="Times New Roman" w:hAnsi="Times New Roman" w:cs="Times New Roman"/>
          <w:noProof w:val="0"/>
          <w:sz w:val="24"/>
          <w:szCs w:val="24"/>
          <w:lang w:val="pt-BR"/>
        </w:rPr>
        <w:t xml:space="preserve">                                                                                   Assinatura</w:t>
      </w:r>
    </w:p>
    <w:p w14:paraId="27187D7F" w14:textId="314F1F6C" w:rsidR="00A40BCE" w:rsidRPr="006502B3" w:rsidRDefault="00A40BCE" w:rsidP="004F59D1">
      <w:pPr>
        <w:pStyle w:val="EndNoteBibliography"/>
        <w:spacing w:after="0"/>
        <w:rPr>
          <w:rFonts w:ascii="Times New Roman" w:hAnsi="Times New Roman" w:cs="Times New Roman"/>
          <w:noProof w:val="0"/>
          <w:sz w:val="24"/>
          <w:szCs w:val="24"/>
          <w:lang w:val="pt-BR"/>
        </w:rPr>
      </w:pPr>
      <w:r w:rsidRPr="006502B3">
        <w:rPr>
          <w:rFonts w:ascii="Times New Roman" w:hAnsi="Times New Roman" w:cs="Times New Roman"/>
          <w:noProof w:val="0"/>
          <w:sz w:val="24"/>
          <w:szCs w:val="24"/>
          <w:lang w:val="pt-BR"/>
        </w:rPr>
        <w:t>que aplicou o TCLE</w:t>
      </w:r>
    </w:p>
    <w:p w14:paraId="7B91FF56" w14:textId="77777777" w:rsidR="004D0380" w:rsidRPr="006502B3" w:rsidRDefault="004D0380" w:rsidP="004D0380">
      <w:pPr>
        <w:pStyle w:val="EndNoteBibliography"/>
        <w:spacing w:after="0" w:line="360" w:lineRule="auto"/>
        <w:jc w:val="center"/>
        <w:rPr>
          <w:rFonts w:ascii="Times New Roman" w:hAnsi="Times New Roman" w:cs="Times New Roman"/>
          <w:b/>
          <w:bCs/>
          <w:noProof w:val="0"/>
          <w:sz w:val="24"/>
          <w:szCs w:val="24"/>
          <w:lang w:val="pt-BR"/>
        </w:rPr>
      </w:pPr>
    </w:p>
    <w:p w14:paraId="5A88FBAE" w14:textId="77777777" w:rsidR="004D0380" w:rsidRPr="006502B3" w:rsidRDefault="004D0380" w:rsidP="004D0380">
      <w:pPr>
        <w:pStyle w:val="EndNoteBibliography"/>
        <w:spacing w:after="0" w:line="360" w:lineRule="auto"/>
        <w:jc w:val="center"/>
        <w:rPr>
          <w:rFonts w:ascii="Times New Roman" w:hAnsi="Times New Roman" w:cs="Times New Roman"/>
          <w:b/>
          <w:bCs/>
          <w:noProof w:val="0"/>
          <w:sz w:val="24"/>
          <w:szCs w:val="24"/>
          <w:lang w:val="pt-BR"/>
        </w:rPr>
      </w:pPr>
    </w:p>
    <w:p w14:paraId="3DEBF17C" w14:textId="77777777" w:rsidR="004D0380" w:rsidRPr="006502B3" w:rsidRDefault="004D0380" w:rsidP="004D0380">
      <w:pPr>
        <w:pStyle w:val="EndNoteBibliography"/>
        <w:spacing w:after="0" w:line="360" w:lineRule="auto"/>
        <w:jc w:val="center"/>
        <w:rPr>
          <w:rFonts w:ascii="Times New Roman" w:hAnsi="Times New Roman" w:cs="Times New Roman"/>
          <w:b/>
          <w:bCs/>
          <w:noProof w:val="0"/>
          <w:sz w:val="24"/>
          <w:szCs w:val="24"/>
          <w:lang w:val="pt-BR"/>
        </w:rPr>
      </w:pPr>
    </w:p>
    <w:p w14:paraId="1F74D16E" w14:textId="77777777" w:rsidR="00C0226D" w:rsidRPr="006502B3" w:rsidRDefault="00C0226D">
      <w:pPr>
        <w:spacing w:after="200" w:line="276" w:lineRule="auto"/>
        <w:rPr>
          <w:rFonts w:eastAsiaTheme="minorHAnsi"/>
          <w:b/>
          <w:bCs/>
          <w:lang w:eastAsia="en-US"/>
        </w:rPr>
      </w:pPr>
      <w:r w:rsidRPr="006502B3">
        <w:rPr>
          <w:b/>
          <w:bCs/>
        </w:rPr>
        <w:br w:type="page"/>
      </w:r>
    </w:p>
    <w:p w14:paraId="0912664C" w14:textId="066D0566" w:rsidR="004D0380" w:rsidRPr="006502B3" w:rsidRDefault="004D0380" w:rsidP="004D0380">
      <w:pPr>
        <w:pStyle w:val="EndNoteBibliography"/>
        <w:spacing w:after="0" w:line="360" w:lineRule="auto"/>
        <w:jc w:val="center"/>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lastRenderedPageBreak/>
        <w:t>APÊNDICE B</w:t>
      </w:r>
    </w:p>
    <w:p w14:paraId="57387043" w14:textId="74CC6382" w:rsidR="004D0380" w:rsidRPr="006502B3" w:rsidRDefault="003E2487" w:rsidP="004D0380">
      <w:pPr>
        <w:pStyle w:val="EndNoteBibliography"/>
        <w:spacing w:after="0" w:line="360" w:lineRule="auto"/>
        <w:jc w:val="center"/>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t>FICHA DO PARTICIPANTE</w:t>
      </w:r>
    </w:p>
    <w:p w14:paraId="3FE7AA42" w14:textId="77777777" w:rsidR="003E2487" w:rsidRPr="006502B3" w:rsidRDefault="003E2487" w:rsidP="004D0380">
      <w:pPr>
        <w:pStyle w:val="EndNoteBibliography"/>
        <w:spacing w:after="0" w:line="360" w:lineRule="auto"/>
        <w:jc w:val="center"/>
        <w:rPr>
          <w:rFonts w:ascii="Times New Roman" w:hAnsi="Times New Roman" w:cs="Times New Roman"/>
          <w:b/>
          <w:bCs/>
          <w:noProof w:val="0"/>
          <w:sz w:val="24"/>
          <w:szCs w:val="24"/>
          <w:lang w:val="pt-BR"/>
        </w:rPr>
      </w:pPr>
    </w:p>
    <w:tbl>
      <w:tblPr>
        <w:tblStyle w:val="Tabelacomgrade"/>
        <w:tblW w:w="0" w:type="auto"/>
        <w:tblLook w:val="04A0" w:firstRow="1" w:lastRow="0" w:firstColumn="1" w:lastColumn="0" w:noHBand="0" w:noVBand="1"/>
      </w:tblPr>
      <w:tblGrid>
        <w:gridCol w:w="8493"/>
      </w:tblGrid>
      <w:tr w:rsidR="00F9312A" w:rsidRPr="006502B3" w14:paraId="2EF0E4BA" w14:textId="77777777" w:rsidTr="004F5CA0">
        <w:tc>
          <w:tcPr>
            <w:tcW w:w="8643" w:type="dxa"/>
            <w:shd w:val="clear" w:color="auto" w:fill="D9D9D9" w:themeFill="background1" w:themeFillShade="D9"/>
          </w:tcPr>
          <w:p w14:paraId="65932379" w14:textId="77777777" w:rsidR="00F9312A" w:rsidRPr="006502B3" w:rsidRDefault="00F9312A" w:rsidP="004D0380">
            <w:pPr>
              <w:pStyle w:val="EndNoteBibliography"/>
              <w:spacing w:after="0" w:line="360" w:lineRule="auto"/>
              <w:jc w:val="center"/>
              <w:rPr>
                <w:rFonts w:ascii="Times New Roman" w:hAnsi="Times New Roman" w:cs="Times New Roman"/>
                <w:b/>
                <w:bCs/>
                <w:noProof w:val="0"/>
                <w:sz w:val="6"/>
                <w:szCs w:val="6"/>
                <w:lang w:val="pt-BR"/>
              </w:rPr>
            </w:pPr>
          </w:p>
          <w:p w14:paraId="030D43DB" w14:textId="19584A6A" w:rsidR="00F9312A" w:rsidRPr="006502B3" w:rsidRDefault="00F9312A" w:rsidP="00005C83">
            <w:pPr>
              <w:pStyle w:val="EndNoteBibliography"/>
              <w:spacing w:after="0" w:line="360" w:lineRule="auto"/>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shd w:val="clear" w:color="auto" w:fill="D9D9D9" w:themeFill="background1" w:themeFillShade="D9"/>
                <w:lang w:val="pt-BR"/>
              </w:rPr>
              <w:t>IDENTIFICAÇ</w:t>
            </w:r>
            <w:r w:rsidR="00244965">
              <w:rPr>
                <w:rFonts w:ascii="Times New Roman" w:hAnsi="Times New Roman" w:cs="Times New Roman"/>
                <w:b/>
                <w:bCs/>
                <w:noProof w:val="0"/>
                <w:sz w:val="24"/>
                <w:szCs w:val="24"/>
                <w:shd w:val="clear" w:color="auto" w:fill="D9D9D9" w:themeFill="background1" w:themeFillShade="D9"/>
                <w:lang w:val="pt-BR"/>
              </w:rPr>
              <w:t>ÃO</w:t>
            </w:r>
          </w:p>
        </w:tc>
      </w:tr>
      <w:tr w:rsidR="00653908" w:rsidRPr="006502B3" w14:paraId="03A7C969" w14:textId="77777777" w:rsidTr="00653908">
        <w:tc>
          <w:tcPr>
            <w:tcW w:w="8643" w:type="dxa"/>
          </w:tcPr>
          <w:p w14:paraId="627D580A" w14:textId="77777777" w:rsidR="00E93ED4" w:rsidRPr="006502B3" w:rsidRDefault="00E93ED4" w:rsidP="00653908">
            <w:pPr>
              <w:pStyle w:val="EndNoteBibliography"/>
              <w:spacing w:after="0" w:line="360" w:lineRule="auto"/>
              <w:rPr>
                <w:rFonts w:ascii="Times New Roman" w:hAnsi="Times New Roman" w:cs="Times New Roman"/>
                <w:b/>
                <w:bCs/>
                <w:noProof w:val="0"/>
                <w:sz w:val="10"/>
                <w:szCs w:val="10"/>
                <w:lang w:val="pt-BR"/>
              </w:rPr>
            </w:pPr>
          </w:p>
          <w:p w14:paraId="44DBAB45" w14:textId="05D1A066" w:rsidR="00653908" w:rsidRPr="006502B3" w:rsidRDefault="00653908" w:rsidP="00653908">
            <w:pPr>
              <w:pStyle w:val="EndNoteBibliography"/>
              <w:spacing w:after="0" w:line="360" w:lineRule="auto"/>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t>Nome: ________________________________________________</w:t>
            </w:r>
            <w:r w:rsidR="000673DB">
              <w:rPr>
                <w:rFonts w:ascii="Times New Roman" w:hAnsi="Times New Roman" w:cs="Times New Roman"/>
                <w:b/>
                <w:bCs/>
                <w:noProof w:val="0"/>
                <w:sz w:val="24"/>
                <w:szCs w:val="24"/>
                <w:lang w:val="pt-BR"/>
              </w:rPr>
              <w:t xml:space="preserve">   </w:t>
            </w:r>
            <w:r w:rsidRPr="006502B3">
              <w:rPr>
                <w:rFonts w:ascii="Times New Roman" w:hAnsi="Times New Roman" w:cs="Times New Roman"/>
                <w:b/>
                <w:bCs/>
                <w:noProof w:val="0"/>
                <w:sz w:val="24"/>
                <w:szCs w:val="24"/>
                <w:lang w:val="pt-BR"/>
              </w:rPr>
              <w:t>Idade: ____</w:t>
            </w:r>
            <w:r w:rsidR="000673DB">
              <w:rPr>
                <w:rFonts w:ascii="Times New Roman" w:hAnsi="Times New Roman" w:cs="Times New Roman"/>
                <w:b/>
                <w:bCs/>
                <w:noProof w:val="0"/>
                <w:sz w:val="24"/>
                <w:szCs w:val="24"/>
                <w:lang w:val="pt-BR"/>
              </w:rPr>
              <w:t>_</w:t>
            </w:r>
            <w:r w:rsidR="00567B9D">
              <w:rPr>
                <w:rFonts w:ascii="Times New Roman" w:hAnsi="Times New Roman" w:cs="Times New Roman"/>
                <w:b/>
                <w:bCs/>
                <w:noProof w:val="0"/>
                <w:sz w:val="24"/>
                <w:szCs w:val="24"/>
                <w:lang w:val="pt-BR"/>
              </w:rPr>
              <w:t>_</w:t>
            </w:r>
          </w:p>
          <w:p w14:paraId="112E5782" w14:textId="0660477B" w:rsidR="00E93ED4" w:rsidRDefault="00C31546" w:rsidP="00653908">
            <w:pPr>
              <w:pStyle w:val="EndNoteBibliography"/>
              <w:spacing w:after="0" w:line="360" w:lineRule="auto"/>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t xml:space="preserve">Gênero: ________________ </w:t>
            </w:r>
            <w:r w:rsidR="00420CE2" w:rsidRPr="006502B3">
              <w:rPr>
                <w:rFonts w:ascii="Times New Roman" w:hAnsi="Times New Roman" w:cs="Times New Roman"/>
                <w:b/>
                <w:bCs/>
                <w:noProof w:val="0"/>
                <w:sz w:val="24"/>
                <w:szCs w:val="24"/>
                <w:lang w:val="pt-BR"/>
              </w:rPr>
              <w:t xml:space="preserve"> </w:t>
            </w:r>
            <w:r w:rsidR="006B79E6" w:rsidRPr="006502B3">
              <w:rPr>
                <w:rFonts w:ascii="Times New Roman" w:hAnsi="Times New Roman" w:cs="Times New Roman"/>
                <w:b/>
                <w:bCs/>
                <w:noProof w:val="0"/>
                <w:sz w:val="24"/>
                <w:szCs w:val="24"/>
                <w:lang w:val="pt-BR"/>
              </w:rPr>
              <w:t>Estatura</w:t>
            </w:r>
            <w:r w:rsidR="00420CE2" w:rsidRPr="006502B3">
              <w:rPr>
                <w:rFonts w:ascii="Times New Roman" w:hAnsi="Times New Roman" w:cs="Times New Roman"/>
                <w:b/>
                <w:bCs/>
                <w:noProof w:val="0"/>
                <w:sz w:val="24"/>
                <w:szCs w:val="24"/>
                <w:lang w:val="pt-BR"/>
              </w:rPr>
              <w:t xml:space="preserve">: _______  Massa: _______ </w:t>
            </w:r>
            <w:r w:rsidR="00E535A5" w:rsidRPr="006502B3">
              <w:rPr>
                <w:rFonts w:ascii="Times New Roman" w:hAnsi="Times New Roman" w:cs="Times New Roman"/>
                <w:b/>
                <w:bCs/>
                <w:noProof w:val="0"/>
                <w:sz w:val="24"/>
                <w:szCs w:val="24"/>
                <w:lang w:val="pt-BR"/>
              </w:rPr>
              <w:t xml:space="preserve"> </w:t>
            </w:r>
            <w:r w:rsidR="00A5751A">
              <w:rPr>
                <w:rFonts w:ascii="Times New Roman" w:hAnsi="Times New Roman" w:cs="Times New Roman"/>
                <w:b/>
                <w:bCs/>
                <w:noProof w:val="0"/>
                <w:sz w:val="24"/>
                <w:szCs w:val="24"/>
                <w:lang w:val="pt-BR"/>
              </w:rPr>
              <w:t>IMC</w:t>
            </w:r>
            <w:r w:rsidR="00E535A5" w:rsidRPr="00D80B09">
              <w:rPr>
                <w:rFonts w:ascii="Times New Roman" w:hAnsi="Times New Roman" w:cs="Times New Roman"/>
                <w:b/>
                <w:bCs/>
                <w:noProof w:val="0"/>
                <w:sz w:val="24"/>
                <w:szCs w:val="24"/>
                <w:lang w:val="pt-BR"/>
              </w:rPr>
              <w:t>:</w:t>
            </w:r>
            <w:r w:rsidR="00E535A5" w:rsidRPr="006502B3">
              <w:rPr>
                <w:rFonts w:ascii="Times New Roman" w:hAnsi="Times New Roman" w:cs="Times New Roman"/>
                <w:b/>
                <w:bCs/>
                <w:noProof w:val="0"/>
                <w:sz w:val="24"/>
                <w:szCs w:val="24"/>
                <w:lang w:val="pt-BR"/>
              </w:rPr>
              <w:t xml:space="preserve"> _____</w:t>
            </w:r>
            <w:r w:rsidR="00A05A34">
              <w:rPr>
                <w:rFonts w:ascii="Times New Roman" w:hAnsi="Times New Roman" w:cs="Times New Roman"/>
                <w:b/>
                <w:bCs/>
                <w:noProof w:val="0"/>
                <w:sz w:val="24"/>
                <w:szCs w:val="24"/>
                <w:lang w:val="pt-BR"/>
              </w:rPr>
              <w:t>__</w:t>
            </w:r>
          </w:p>
          <w:p w14:paraId="7976C69D" w14:textId="354E418D" w:rsidR="000E625E" w:rsidRDefault="009F495A" w:rsidP="00653908">
            <w:pPr>
              <w:pStyle w:val="EndNoteBibliography"/>
              <w:spacing w:after="0" w:line="360" w:lineRule="auto"/>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 xml:space="preserve">Cor </w:t>
            </w:r>
            <w:r w:rsidR="00897444">
              <w:rPr>
                <w:rFonts w:ascii="Times New Roman" w:hAnsi="Times New Roman" w:cs="Times New Roman"/>
                <w:b/>
                <w:bCs/>
                <w:noProof w:val="0"/>
                <w:sz w:val="24"/>
                <w:szCs w:val="24"/>
                <w:lang w:val="pt-BR"/>
              </w:rPr>
              <w:t>da pele autodeclarada:</w:t>
            </w:r>
          </w:p>
          <w:p w14:paraId="198A5627" w14:textId="364C5B1B" w:rsidR="009F495A" w:rsidRDefault="00493452" w:rsidP="00653908">
            <w:pPr>
              <w:pStyle w:val="EndNoteBibliography"/>
              <w:spacing w:after="0" w:line="360" w:lineRule="auto"/>
              <w:rPr>
                <w:rFonts w:ascii="Times New Roman" w:hAnsi="Times New Roman" w:cs="Times New Roman"/>
                <w:b/>
                <w:bCs/>
                <w:noProof w:val="0"/>
                <w:sz w:val="24"/>
                <w:szCs w:val="24"/>
                <w:lang w:val="pt-BR"/>
              </w:rPr>
            </w:pP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7E3A23">
              <w:rPr>
                <w:rFonts w:ascii="Times New Roman" w:hAnsi="Times New Roman" w:cs="Times New Roman"/>
                <w:b/>
                <w:bCs/>
                <w:noProof w:val="0"/>
                <w:sz w:val="24"/>
                <w:szCs w:val="24"/>
                <w:lang w:val="pt-BR"/>
              </w:rPr>
              <w:t>branco</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7E3A23">
              <w:rPr>
                <w:rFonts w:ascii="Times New Roman" w:hAnsi="Times New Roman" w:cs="Times New Roman"/>
                <w:b/>
                <w:bCs/>
                <w:noProof w:val="0"/>
                <w:sz w:val="24"/>
                <w:szCs w:val="24"/>
                <w:lang w:val="pt-BR"/>
              </w:rPr>
              <w:t>preto</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7E3A23">
              <w:rPr>
                <w:rFonts w:ascii="Times New Roman" w:hAnsi="Times New Roman" w:cs="Times New Roman"/>
                <w:b/>
                <w:bCs/>
                <w:noProof w:val="0"/>
                <w:sz w:val="24"/>
                <w:szCs w:val="24"/>
                <w:lang w:val="pt-BR"/>
              </w:rPr>
              <w:t>pardo</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007E3A23" w:rsidRPr="007E3A23">
              <w:rPr>
                <w:rFonts w:ascii="Times New Roman" w:hAnsi="Times New Roman" w:cs="Times New Roman"/>
                <w:b/>
                <w:bCs/>
                <w:noProof w:val="0"/>
                <w:sz w:val="24"/>
                <w:szCs w:val="24"/>
                <w:lang w:val="pt-BR"/>
              </w:rPr>
              <w:t>amarelo</w:t>
            </w:r>
            <w:r w:rsidR="007E3A23">
              <w:rPr>
                <w:rFonts w:ascii="Times New Roman" w:hAnsi="Times New Roman" w:cs="Times New Roman"/>
                <w:noProof w:val="0"/>
                <w:sz w:val="24"/>
                <w:szCs w:val="24"/>
                <w:lang w:val="pt-BR"/>
              </w:rPr>
              <w:t xml:space="preserve"> </w:t>
            </w:r>
            <w:r w:rsidR="007E3A23" w:rsidRPr="00D80B09">
              <w:rPr>
                <w:rFonts w:ascii="Times New Roman" w:hAnsi="Times New Roman" w:cs="Times New Roman"/>
                <w:noProof w:val="0"/>
                <w:sz w:val="24"/>
                <w:szCs w:val="24"/>
                <w:lang w:val="pt-BR"/>
              </w:rPr>
              <w:t>(    )</w:t>
            </w:r>
            <w:r w:rsidR="007E3A23">
              <w:rPr>
                <w:rFonts w:ascii="Times New Roman" w:hAnsi="Times New Roman" w:cs="Times New Roman"/>
                <w:noProof w:val="0"/>
                <w:sz w:val="24"/>
                <w:szCs w:val="24"/>
                <w:lang w:val="pt-BR"/>
              </w:rPr>
              <w:t xml:space="preserve"> </w:t>
            </w:r>
            <w:r w:rsidR="007E3A23" w:rsidRPr="007E3A23">
              <w:rPr>
                <w:rFonts w:ascii="Times New Roman" w:hAnsi="Times New Roman" w:cs="Times New Roman"/>
                <w:b/>
                <w:bCs/>
                <w:noProof w:val="0"/>
                <w:sz w:val="24"/>
                <w:szCs w:val="24"/>
                <w:lang w:val="pt-BR"/>
              </w:rPr>
              <w:t>indígena</w:t>
            </w:r>
          </w:p>
          <w:p w14:paraId="579D3F28" w14:textId="77777777" w:rsidR="00AE36A0" w:rsidRDefault="00AE36A0" w:rsidP="00653908">
            <w:pPr>
              <w:pStyle w:val="EndNoteBibliography"/>
              <w:spacing w:after="0" w:line="360" w:lineRule="auto"/>
              <w:rPr>
                <w:rFonts w:ascii="Times New Roman" w:hAnsi="Times New Roman" w:cs="Times New Roman"/>
                <w:b/>
                <w:bCs/>
                <w:noProof w:val="0"/>
                <w:sz w:val="24"/>
                <w:szCs w:val="24"/>
                <w:lang w:val="pt-BR"/>
              </w:rPr>
            </w:pPr>
          </w:p>
          <w:p w14:paraId="4EDDB0ED" w14:textId="6F7BBFB7" w:rsidR="00567B9D" w:rsidRDefault="000A4750" w:rsidP="00653908">
            <w:pPr>
              <w:pStyle w:val="EndNoteBibliography"/>
              <w:spacing w:after="0" w:line="360" w:lineRule="auto"/>
              <w:rPr>
                <w:rFonts w:ascii="Times New Roman" w:hAnsi="Times New Roman" w:cs="Times New Roman"/>
                <w:noProof w:val="0"/>
                <w:sz w:val="24"/>
                <w:szCs w:val="24"/>
                <w:lang w:val="pt-BR"/>
              </w:rPr>
            </w:pPr>
            <w:r>
              <w:rPr>
                <w:rFonts w:ascii="Times New Roman" w:hAnsi="Times New Roman" w:cs="Times New Roman"/>
                <w:b/>
                <w:bCs/>
                <w:noProof w:val="0"/>
                <w:sz w:val="24"/>
                <w:szCs w:val="24"/>
                <w:lang w:val="pt-BR"/>
              </w:rPr>
              <w:t>Já teve lesões no joelho:</w:t>
            </w:r>
            <w:r w:rsidR="00AA43AE">
              <w:rPr>
                <w:rFonts w:ascii="Times New Roman" w:hAnsi="Times New Roman" w:cs="Times New Roman"/>
                <w:b/>
                <w:bCs/>
                <w:noProof w:val="0"/>
                <w:sz w:val="24"/>
                <w:szCs w:val="24"/>
                <w:lang w:val="pt-BR"/>
              </w:rPr>
              <w:t xml:space="preserve"> </w:t>
            </w:r>
            <w:r w:rsidR="00390C3B">
              <w:rPr>
                <w:rFonts w:ascii="Times New Roman" w:hAnsi="Times New Roman" w:cs="Times New Roman"/>
                <w:b/>
                <w:bCs/>
                <w:noProof w:val="0"/>
                <w:sz w:val="24"/>
                <w:szCs w:val="24"/>
                <w:lang w:val="pt-BR"/>
              </w:rPr>
              <w:t xml:space="preserve">sim </w:t>
            </w:r>
            <w:r w:rsidR="00390C3B" w:rsidRPr="00D80B09">
              <w:rPr>
                <w:rFonts w:ascii="Times New Roman" w:hAnsi="Times New Roman" w:cs="Times New Roman"/>
                <w:noProof w:val="0"/>
                <w:sz w:val="24"/>
                <w:szCs w:val="24"/>
                <w:lang w:val="pt-BR"/>
              </w:rPr>
              <w:t>(    )</w:t>
            </w:r>
            <w:r w:rsidR="00390C3B">
              <w:rPr>
                <w:rFonts w:ascii="Times New Roman" w:hAnsi="Times New Roman" w:cs="Times New Roman"/>
                <w:noProof w:val="0"/>
                <w:sz w:val="24"/>
                <w:szCs w:val="24"/>
                <w:lang w:val="pt-BR"/>
              </w:rPr>
              <w:t xml:space="preserve"> </w:t>
            </w:r>
            <w:r w:rsidR="00390C3B" w:rsidRPr="00390C3B">
              <w:rPr>
                <w:rFonts w:ascii="Times New Roman" w:hAnsi="Times New Roman" w:cs="Times New Roman"/>
                <w:b/>
                <w:bCs/>
                <w:noProof w:val="0"/>
                <w:sz w:val="24"/>
                <w:szCs w:val="24"/>
                <w:lang w:val="pt-BR"/>
              </w:rPr>
              <w:t>não</w:t>
            </w:r>
            <w:r w:rsidR="008C6ACA">
              <w:rPr>
                <w:rFonts w:ascii="Times New Roman" w:hAnsi="Times New Roman" w:cs="Times New Roman"/>
                <w:b/>
                <w:bCs/>
                <w:noProof w:val="0"/>
                <w:sz w:val="24"/>
                <w:szCs w:val="24"/>
                <w:lang w:val="pt-BR"/>
              </w:rPr>
              <w:t xml:space="preserve"> </w:t>
            </w:r>
            <w:r w:rsidR="008C6ACA" w:rsidRPr="00D80B09">
              <w:rPr>
                <w:rFonts w:ascii="Times New Roman" w:hAnsi="Times New Roman" w:cs="Times New Roman"/>
                <w:noProof w:val="0"/>
                <w:sz w:val="24"/>
                <w:szCs w:val="24"/>
                <w:lang w:val="pt-BR"/>
              </w:rPr>
              <w:t>(    )</w:t>
            </w:r>
            <w:r w:rsidR="008C6ACA">
              <w:rPr>
                <w:rFonts w:ascii="Times New Roman" w:hAnsi="Times New Roman" w:cs="Times New Roman"/>
                <w:noProof w:val="0"/>
                <w:sz w:val="24"/>
                <w:szCs w:val="24"/>
                <w:lang w:val="pt-BR"/>
              </w:rPr>
              <w:t xml:space="preserve"> </w:t>
            </w:r>
          </w:p>
          <w:p w14:paraId="03C71BE7" w14:textId="77777777" w:rsidR="00A22ED1" w:rsidRDefault="008C6ACA" w:rsidP="00653908">
            <w:pPr>
              <w:pStyle w:val="EndNoteBibliography"/>
              <w:spacing w:after="0" w:line="360" w:lineRule="auto"/>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 xml:space="preserve">Se sim, qual: </w:t>
            </w:r>
          </w:p>
          <w:p w14:paraId="3159F4BA" w14:textId="04095BBA" w:rsidR="008C6ACA" w:rsidRDefault="000E625E" w:rsidP="00653908">
            <w:pPr>
              <w:pStyle w:val="EndNoteBibliography"/>
              <w:spacing w:after="0" w:line="360" w:lineRule="auto"/>
              <w:rPr>
                <w:rFonts w:ascii="Times New Roman" w:hAnsi="Times New Roman" w:cs="Times New Roman"/>
                <w:noProof w:val="0"/>
                <w:sz w:val="24"/>
                <w:szCs w:val="24"/>
                <w:lang w:val="pt-BR"/>
              </w:rPr>
            </w:pPr>
            <w:r>
              <w:rPr>
                <w:rFonts w:ascii="Times New Roman" w:hAnsi="Times New Roman" w:cs="Times New Roman"/>
                <w:b/>
                <w:bCs/>
                <w:noProof w:val="0"/>
                <w:sz w:val="24"/>
                <w:szCs w:val="24"/>
                <w:lang w:val="pt-BR"/>
              </w:rPr>
              <w:t>r</w:t>
            </w:r>
            <w:r w:rsidR="00E741AF">
              <w:rPr>
                <w:rFonts w:ascii="Times New Roman" w:hAnsi="Times New Roman" w:cs="Times New Roman"/>
                <w:b/>
                <w:bCs/>
                <w:noProof w:val="0"/>
                <w:sz w:val="24"/>
                <w:szCs w:val="24"/>
                <w:lang w:val="pt-BR"/>
              </w:rPr>
              <w:t xml:space="preserve">ompimento do LCA </w:t>
            </w:r>
            <w:r w:rsidR="00E741AF" w:rsidRPr="00D80B09">
              <w:rPr>
                <w:rFonts w:ascii="Times New Roman" w:hAnsi="Times New Roman" w:cs="Times New Roman"/>
                <w:noProof w:val="0"/>
                <w:sz w:val="24"/>
                <w:szCs w:val="24"/>
                <w:lang w:val="pt-BR"/>
              </w:rPr>
              <w:t>(    )</w:t>
            </w:r>
            <w:r w:rsidR="00E741AF">
              <w:rPr>
                <w:rFonts w:ascii="Times New Roman" w:hAnsi="Times New Roman" w:cs="Times New Roman"/>
                <w:noProof w:val="0"/>
                <w:sz w:val="24"/>
                <w:szCs w:val="24"/>
                <w:lang w:val="pt-BR"/>
              </w:rPr>
              <w:t xml:space="preserve"> </w:t>
            </w:r>
            <w:r w:rsidR="00E741AF" w:rsidRPr="00E741AF">
              <w:rPr>
                <w:rFonts w:ascii="Times New Roman" w:hAnsi="Times New Roman" w:cs="Times New Roman"/>
                <w:b/>
                <w:bCs/>
                <w:noProof w:val="0"/>
                <w:sz w:val="24"/>
                <w:szCs w:val="24"/>
                <w:lang w:val="pt-BR"/>
              </w:rPr>
              <w:t>rompimento do LCP</w:t>
            </w:r>
            <w:r w:rsidR="00E741AF">
              <w:rPr>
                <w:rFonts w:ascii="Times New Roman" w:hAnsi="Times New Roman" w:cs="Times New Roman"/>
                <w:b/>
                <w:bCs/>
                <w:noProof w:val="0"/>
                <w:sz w:val="24"/>
                <w:szCs w:val="24"/>
                <w:lang w:val="pt-BR"/>
              </w:rPr>
              <w:t xml:space="preserve"> </w:t>
            </w:r>
            <w:r w:rsidR="00E741AF" w:rsidRPr="00D80B09">
              <w:rPr>
                <w:rFonts w:ascii="Times New Roman" w:hAnsi="Times New Roman" w:cs="Times New Roman"/>
                <w:noProof w:val="0"/>
                <w:sz w:val="24"/>
                <w:szCs w:val="24"/>
                <w:lang w:val="pt-BR"/>
              </w:rPr>
              <w:t>(    )</w:t>
            </w:r>
            <w:r w:rsidR="00E741AF">
              <w:rPr>
                <w:rFonts w:ascii="Times New Roman" w:hAnsi="Times New Roman" w:cs="Times New Roman"/>
                <w:noProof w:val="0"/>
                <w:sz w:val="24"/>
                <w:szCs w:val="24"/>
                <w:lang w:val="pt-BR"/>
              </w:rPr>
              <w:t xml:space="preserve"> </w:t>
            </w:r>
            <w:r w:rsidR="00E741AF" w:rsidRPr="007F4F83">
              <w:rPr>
                <w:rFonts w:ascii="Times New Roman" w:hAnsi="Times New Roman" w:cs="Times New Roman"/>
                <w:b/>
                <w:bCs/>
                <w:noProof w:val="0"/>
                <w:sz w:val="24"/>
                <w:szCs w:val="24"/>
                <w:lang w:val="pt-BR"/>
              </w:rPr>
              <w:t xml:space="preserve">lesão </w:t>
            </w:r>
            <w:r w:rsidR="003250C2">
              <w:rPr>
                <w:rFonts w:ascii="Times New Roman" w:hAnsi="Times New Roman" w:cs="Times New Roman"/>
                <w:b/>
                <w:bCs/>
                <w:noProof w:val="0"/>
                <w:sz w:val="24"/>
                <w:szCs w:val="24"/>
                <w:lang w:val="pt-BR"/>
              </w:rPr>
              <w:t>no</w:t>
            </w:r>
            <w:r w:rsidR="00E741AF" w:rsidRPr="007F4F83">
              <w:rPr>
                <w:rFonts w:ascii="Times New Roman" w:hAnsi="Times New Roman" w:cs="Times New Roman"/>
                <w:b/>
                <w:bCs/>
                <w:noProof w:val="0"/>
                <w:sz w:val="24"/>
                <w:szCs w:val="24"/>
                <w:lang w:val="pt-BR"/>
              </w:rPr>
              <w:t xml:space="preserve"> m</w:t>
            </w:r>
            <w:r w:rsidR="00A22ED1" w:rsidRPr="007F4F83">
              <w:rPr>
                <w:rFonts w:ascii="Times New Roman" w:hAnsi="Times New Roman" w:cs="Times New Roman"/>
                <w:b/>
                <w:bCs/>
                <w:noProof w:val="0"/>
                <w:sz w:val="24"/>
                <w:szCs w:val="24"/>
                <w:lang w:val="pt-BR"/>
              </w:rPr>
              <w:t>eni</w:t>
            </w:r>
            <w:r w:rsidR="007F4F83" w:rsidRPr="007F4F83">
              <w:rPr>
                <w:rFonts w:ascii="Times New Roman" w:hAnsi="Times New Roman" w:cs="Times New Roman"/>
                <w:b/>
                <w:bCs/>
                <w:noProof w:val="0"/>
                <w:sz w:val="24"/>
                <w:szCs w:val="24"/>
                <w:lang w:val="pt-BR"/>
              </w:rPr>
              <w:t>sco</w:t>
            </w:r>
            <w:r w:rsidR="00A22ED1">
              <w:rPr>
                <w:rFonts w:ascii="Times New Roman" w:hAnsi="Times New Roman" w:cs="Times New Roman"/>
                <w:noProof w:val="0"/>
                <w:sz w:val="24"/>
                <w:szCs w:val="24"/>
                <w:lang w:val="pt-BR"/>
              </w:rPr>
              <w:t xml:space="preserve"> </w:t>
            </w:r>
            <w:r w:rsidR="00A22ED1" w:rsidRPr="00D80B09">
              <w:rPr>
                <w:rFonts w:ascii="Times New Roman" w:hAnsi="Times New Roman" w:cs="Times New Roman"/>
                <w:noProof w:val="0"/>
                <w:sz w:val="24"/>
                <w:szCs w:val="24"/>
                <w:lang w:val="pt-BR"/>
              </w:rPr>
              <w:t>(    )</w:t>
            </w:r>
          </w:p>
          <w:p w14:paraId="23997A0E" w14:textId="1E02C305" w:rsidR="00E16782" w:rsidRDefault="00DC2676" w:rsidP="00653908">
            <w:pPr>
              <w:pStyle w:val="EndNoteBibliography"/>
              <w:spacing w:after="0" w:line="360" w:lineRule="auto"/>
              <w:rPr>
                <w:rFonts w:ascii="Times New Roman" w:hAnsi="Times New Roman" w:cs="Times New Roman"/>
                <w:noProof w:val="0"/>
                <w:sz w:val="24"/>
                <w:szCs w:val="24"/>
                <w:lang w:val="pt-BR"/>
              </w:rPr>
            </w:pPr>
            <w:r w:rsidRPr="00DC2676">
              <w:rPr>
                <w:rFonts w:ascii="Times New Roman" w:hAnsi="Times New Roman" w:cs="Times New Roman"/>
                <w:b/>
                <w:bCs/>
                <w:noProof w:val="0"/>
                <w:sz w:val="24"/>
                <w:szCs w:val="24"/>
                <w:lang w:val="pt-BR"/>
              </w:rPr>
              <w:t>tendin</w:t>
            </w:r>
            <w:r w:rsidR="00410FE2">
              <w:rPr>
                <w:rFonts w:ascii="Times New Roman" w:hAnsi="Times New Roman" w:cs="Times New Roman"/>
                <w:b/>
                <w:bCs/>
                <w:noProof w:val="0"/>
                <w:sz w:val="24"/>
                <w:szCs w:val="24"/>
                <w:lang w:val="pt-BR"/>
              </w:rPr>
              <w:t>opatia</w:t>
            </w:r>
            <w:r w:rsidRPr="00DC2676">
              <w:rPr>
                <w:rFonts w:ascii="Times New Roman" w:hAnsi="Times New Roman" w:cs="Times New Roman"/>
                <w:b/>
                <w:bCs/>
                <w:noProof w:val="0"/>
                <w:sz w:val="24"/>
                <w:szCs w:val="24"/>
                <w:lang w:val="pt-BR"/>
              </w:rPr>
              <w:t xml:space="preserve"> patelar</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009C6947" w:rsidRPr="007F279A">
              <w:rPr>
                <w:rFonts w:ascii="Times New Roman" w:hAnsi="Times New Roman" w:cs="Times New Roman"/>
                <w:b/>
                <w:bCs/>
                <w:noProof w:val="0"/>
                <w:sz w:val="24"/>
                <w:szCs w:val="24"/>
                <w:lang w:val="pt-BR"/>
              </w:rPr>
              <w:t>tendin</w:t>
            </w:r>
            <w:r w:rsidR="007F279A" w:rsidRPr="007F279A">
              <w:rPr>
                <w:rFonts w:ascii="Times New Roman" w:hAnsi="Times New Roman" w:cs="Times New Roman"/>
                <w:b/>
                <w:bCs/>
                <w:noProof w:val="0"/>
                <w:sz w:val="24"/>
                <w:szCs w:val="24"/>
                <w:lang w:val="pt-BR"/>
              </w:rPr>
              <w:t>opatia</w:t>
            </w:r>
            <w:r w:rsidR="009C6947" w:rsidRPr="007F279A">
              <w:rPr>
                <w:rFonts w:ascii="Times New Roman" w:hAnsi="Times New Roman" w:cs="Times New Roman"/>
                <w:b/>
                <w:bCs/>
                <w:noProof w:val="0"/>
                <w:sz w:val="24"/>
                <w:szCs w:val="24"/>
                <w:lang w:val="pt-BR"/>
              </w:rPr>
              <w:t xml:space="preserve"> na pata de ganso</w:t>
            </w:r>
            <w:r w:rsidR="007F279A">
              <w:rPr>
                <w:rFonts w:ascii="Times New Roman" w:hAnsi="Times New Roman" w:cs="Times New Roman"/>
                <w:b/>
                <w:bCs/>
                <w:noProof w:val="0"/>
                <w:sz w:val="24"/>
                <w:szCs w:val="24"/>
                <w:lang w:val="pt-BR"/>
              </w:rPr>
              <w:t xml:space="preserve"> </w:t>
            </w:r>
            <w:r w:rsidR="007F279A" w:rsidRPr="00D80B09">
              <w:rPr>
                <w:rFonts w:ascii="Times New Roman" w:hAnsi="Times New Roman" w:cs="Times New Roman"/>
                <w:noProof w:val="0"/>
                <w:sz w:val="24"/>
                <w:szCs w:val="24"/>
                <w:lang w:val="pt-BR"/>
              </w:rPr>
              <w:t>(    )</w:t>
            </w:r>
          </w:p>
          <w:p w14:paraId="680F5806" w14:textId="656C71EF" w:rsidR="00271924" w:rsidRPr="00AB0E18" w:rsidRDefault="00364989" w:rsidP="00653908">
            <w:pPr>
              <w:pStyle w:val="EndNoteBibliography"/>
              <w:spacing w:after="0" w:line="360" w:lineRule="auto"/>
              <w:rPr>
                <w:rFonts w:ascii="Times New Roman" w:hAnsi="Times New Roman" w:cs="Times New Roman"/>
                <w:noProof w:val="0"/>
                <w:sz w:val="24"/>
                <w:szCs w:val="24"/>
              </w:rPr>
            </w:pPr>
            <w:proofErr w:type="spellStart"/>
            <w:r w:rsidRPr="00AB0E18">
              <w:rPr>
                <w:rFonts w:ascii="Times New Roman" w:hAnsi="Times New Roman" w:cs="Times New Roman"/>
                <w:b/>
                <w:bCs/>
                <w:noProof w:val="0"/>
                <w:sz w:val="24"/>
                <w:szCs w:val="24"/>
              </w:rPr>
              <w:t>luxação</w:t>
            </w:r>
            <w:proofErr w:type="spellEnd"/>
            <w:r w:rsidRPr="00AB0E18">
              <w:rPr>
                <w:rFonts w:ascii="Times New Roman" w:hAnsi="Times New Roman" w:cs="Times New Roman"/>
                <w:b/>
                <w:bCs/>
                <w:noProof w:val="0"/>
                <w:sz w:val="24"/>
                <w:szCs w:val="24"/>
              </w:rPr>
              <w:t xml:space="preserve"> </w:t>
            </w:r>
            <w:proofErr w:type="spellStart"/>
            <w:r w:rsidRPr="00AB0E18">
              <w:rPr>
                <w:rFonts w:ascii="Times New Roman" w:hAnsi="Times New Roman" w:cs="Times New Roman"/>
                <w:b/>
                <w:bCs/>
                <w:noProof w:val="0"/>
                <w:sz w:val="24"/>
                <w:szCs w:val="24"/>
              </w:rPr>
              <w:t>patelar</w:t>
            </w:r>
            <w:proofErr w:type="spellEnd"/>
            <w:r w:rsidRPr="00AB0E18">
              <w:rPr>
                <w:rFonts w:ascii="Times New Roman" w:hAnsi="Times New Roman" w:cs="Times New Roman"/>
                <w:noProof w:val="0"/>
                <w:sz w:val="24"/>
                <w:szCs w:val="24"/>
              </w:rPr>
              <w:t xml:space="preserve"> (    ) </w:t>
            </w:r>
            <w:r w:rsidR="001C5F98" w:rsidRPr="00AB0E18">
              <w:rPr>
                <w:rFonts w:ascii="Times New Roman" w:hAnsi="Times New Roman" w:cs="Times New Roman"/>
                <w:b/>
                <w:bCs/>
                <w:noProof w:val="0"/>
                <w:sz w:val="24"/>
                <w:szCs w:val="24"/>
              </w:rPr>
              <w:t>Osgood</w:t>
            </w:r>
            <w:r w:rsidR="00B6664F">
              <w:rPr>
                <w:rFonts w:ascii="Times New Roman" w:hAnsi="Times New Roman" w:cs="Times New Roman"/>
                <w:b/>
                <w:bCs/>
                <w:noProof w:val="0"/>
                <w:sz w:val="24"/>
                <w:szCs w:val="24"/>
              </w:rPr>
              <w:t>-</w:t>
            </w:r>
            <w:r w:rsidR="001C5F98" w:rsidRPr="00AB0E18">
              <w:rPr>
                <w:rFonts w:ascii="Times New Roman" w:hAnsi="Times New Roman" w:cs="Times New Roman"/>
                <w:b/>
                <w:bCs/>
                <w:noProof w:val="0"/>
                <w:sz w:val="24"/>
                <w:szCs w:val="24"/>
              </w:rPr>
              <w:t>Schlatter</w:t>
            </w:r>
            <w:r w:rsidR="00F7503E" w:rsidRPr="00AB0E18">
              <w:rPr>
                <w:rFonts w:ascii="Times New Roman" w:hAnsi="Times New Roman" w:cs="Times New Roman"/>
                <w:noProof w:val="0"/>
                <w:sz w:val="24"/>
                <w:szCs w:val="24"/>
              </w:rPr>
              <w:t xml:space="preserve"> (    ) </w:t>
            </w:r>
            <w:proofErr w:type="spellStart"/>
            <w:r w:rsidR="001C5F98" w:rsidRPr="00AC3380">
              <w:rPr>
                <w:rFonts w:ascii="Times New Roman" w:hAnsi="Times New Roman" w:cs="Times New Roman"/>
                <w:b/>
                <w:bCs/>
                <w:noProof w:val="0"/>
                <w:sz w:val="24"/>
                <w:szCs w:val="24"/>
              </w:rPr>
              <w:t>H</w:t>
            </w:r>
            <w:r w:rsidR="00AB0E18" w:rsidRPr="00AB0E18">
              <w:rPr>
                <w:rFonts w:ascii="Times New Roman" w:hAnsi="Times New Roman" w:cs="Times New Roman"/>
                <w:b/>
                <w:bCs/>
                <w:noProof w:val="0"/>
                <w:sz w:val="24"/>
                <w:szCs w:val="24"/>
              </w:rPr>
              <w:t>offite</w:t>
            </w:r>
            <w:proofErr w:type="spellEnd"/>
            <w:r w:rsidR="00AB0E18" w:rsidRPr="00AB0E18">
              <w:rPr>
                <w:rFonts w:ascii="Times New Roman" w:hAnsi="Times New Roman" w:cs="Times New Roman"/>
                <w:noProof w:val="0"/>
                <w:sz w:val="24"/>
                <w:szCs w:val="24"/>
              </w:rPr>
              <w:t xml:space="preserve"> (    )</w:t>
            </w:r>
            <w:r w:rsidR="00F7503E" w:rsidRPr="00AB0E18">
              <w:rPr>
                <w:rFonts w:ascii="Times New Roman" w:hAnsi="Times New Roman" w:cs="Times New Roman"/>
                <w:noProof w:val="0"/>
                <w:sz w:val="24"/>
                <w:szCs w:val="24"/>
              </w:rPr>
              <w:t xml:space="preserve"> </w:t>
            </w:r>
          </w:p>
          <w:p w14:paraId="7A393A96" w14:textId="28628EDC" w:rsidR="00364989" w:rsidRDefault="00D66AC5" w:rsidP="00653908">
            <w:pPr>
              <w:pStyle w:val="EndNoteBibliography"/>
              <w:spacing w:after="0" w:line="360" w:lineRule="auto"/>
              <w:rPr>
                <w:rFonts w:ascii="Times New Roman" w:hAnsi="Times New Roman" w:cs="Times New Roman"/>
                <w:noProof w:val="0"/>
                <w:sz w:val="24"/>
                <w:szCs w:val="24"/>
                <w:lang w:val="pt-BR"/>
              </w:rPr>
            </w:pPr>
            <w:r w:rsidRPr="00480698">
              <w:rPr>
                <w:rFonts w:ascii="Times New Roman" w:hAnsi="Times New Roman" w:cs="Times New Roman"/>
                <w:b/>
                <w:bCs/>
                <w:noProof w:val="0"/>
                <w:sz w:val="24"/>
                <w:szCs w:val="24"/>
                <w:lang w:val="pt-BR"/>
              </w:rPr>
              <w:t xml:space="preserve">lesão </w:t>
            </w:r>
            <w:proofErr w:type="spellStart"/>
            <w:r w:rsidRPr="00480698">
              <w:rPr>
                <w:rFonts w:ascii="Times New Roman" w:hAnsi="Times New Roman" w:cs="Times New Roman"/>
                <w:b/>
                <w:bCs/>
                <w:noProof w:val="0"/>
                <w:sz w:val="24"/>
                <w:szCs w:val="24"/>
                <w:lang w:val="pt-BR"/>
              </w:rPr>
              <w:t>multiligamentar</w:t>
            </w:r>
            <w:proofErr w:type="spellEnd"/>
            <w:r w:rsidRPr="00480698">
              <w:rPr>
                <w:rFonts w:ascii="Times New Roman" w:hAnsi="Times New Roman" w:cs="Times New Roman"/>
                <w:b/>
                <w:bCs/>
                <w:noProof w:val="0"/>
                <w:sz w:val="24"/>
                <w:szCs w:val="24"/>
                <w:lang w:val="pt-BR"/>
              </w:rPr>
              <w:t xml:space="preserve"> </w:t>
            </w:r>
            <w:r w:rsidR="00480698" w:rsidRPr="00480698">
              <w:rPr>
                <w:rFonts w:ascii="Times New Roman" w:hAnsi="Times New Roman" w:cs="Times New Roman"/>
                <w:b/>
                <w:bCs/>
                <w:noProof w:val="0"/>
                <w:sz w:val="24"/>
                <w:szCs w:val="24"/>
                <w:lang w:val="pt-BR"/>
              </w:rPr>
              <w:t>no joelho</w:t>
            </w:r>
            <w:r w:rsidR="00480698">
              <w:rPr>
                <w:rFonts w:ascii="Times New Roman" w:hAnsi="Times New Roman" w:cs="Times New Roman"/>
                <w:noProof w:val="0"/>
                <w:sz w:val="24"/>
                <w:szCs w:val="24"/>
                <w:lang w:val="pt-BR"/>
              </w:rPr>
              <w:t xml:space="preserve"> </w:t>
            </w:r>
            <w:r w:rsidR="005E4690" w:rsidRPr="00D80B09">
              <w:rPr>
                <w:rFonts w:ascii="Times New Roman" w:hAnsi="Times New Roman" w:cs="Times New Roman"/>
                <w:noProof w:val="0"/>
                <w:sz w:val="24"/>
                <w:szCs w:val="24"/>
                <w:lang w:val="pt-BR"/>
              </w:rPr>
              <w:t>(    )</w:t>
            </w:r>
          </w:p>
          <w:p w14:paraId="1C753EF2" w14:textId="77777777" w:rsidR="00501362" w:rsidRDefault="00501362" w:rsidP="00653908">
            <w:pPr>
              <w:pStyle w:val="EndNoteBibliography"/>
              <w:spacing w:after="0" w:line="360" w:lineRule="auto"/>
              <w:rPr>
                <w:rFonts w:ascii="Times New Roman" w:hAnsi="Times New Roman" w:cs="Times New Roman"/>
                <w:noProof w:val="0"/>
                <w:sz w:val="24"/>
                <w:szCs w:val="24"/>
                <w:lang w:val="pt-BR"/>
              </w:rPr>
            </w:pPr>
          </w:p>
          <w:p w14:paraId="6CBEB054" w14:textId="6891A495" w:rsidR="00501362" w:rsidRPr="00501362" w:rsidRDefault="00B47AB7" w:rsidP="00653908">
            <w:pPr>
              <w:pStyle w:val="EndNoteBibliography"/>
              <w:spacing w:after="0" w:line="360" w:lineRule="auto"/>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Nível de e</w:t>
            </w:r>
            <w:r w:rsidR="00501362" w:rsidRPr="00501362">
              <w:rPr>
                <w:rFonts w:ascii="Times New Roman" w:hAnsi="Times New Roman" w:cs="Times New Roman"/>
                <w:b/>
                <w:bCs/>
                <w:noProof w:val="0"/>
                <w:sz w:val="24"/>
                <w:szCs w:val="24"/>
                <w:lang w:val="pt-BR"/>
              </w:rPr>
              <w:t>scolaridade:</w:t>
            </w:r>
          </w:p>
          <w:p w14:paraId="4FBC83BB" w14:textId="68D81F41" w:rsidR="00C229B9" w:rsidRDefault="00501362" w:rsidP="00653908">
            <w:pPr>
              <w:pStyle w:val="EndNoteBibliography"/>
              <w:spacing w:after="0" w:line="360" w:lineRule="auto"/>
              <w:rPr>
                <w:rFonts w:ascii="Times New Roman" w:hAnsi="Times New Roman" w:cs="Times New Roman"/>
                <w:b/>
                <w:bCs/>
                <w:noProof w:val="0"/>
                <w:sz w:val="24"/>
                <w:szCs w:val="24"/>
                <w:lang w:val="pt-BR"/>
              </w:rPr>
            </w:pP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00C229B9" w:rsidRPr="00111277">
              <w:rPr>
                <w:rFonts w:ascii="Times New Roman" w:hAnsi="Times New Roman" w:cs="Times New Roman"/>
                <w:b/>
                <w:bCs/>
                <w:noProof w:val="0"/>
                <w:sz w:val="24"/>
                <w:szCs w:val="24"/>
                <w:lang w:val="pt-BR"/>
              </w:rPr>
              <w:t xml:space="preserve">ensino </w:t>
            </w:r>
            <w:r w:rsidR="00AB4F6A">
              <w:rPr>
                <w:rFonts w:ascii="Times New Roman" w:hAnsi="Times New Roman" w:cs="Times New Roman"/>
                <w:b/>
                <w:bCs/>
                <w:noProof w:val="0"/>
                <w:sz w:val="24"/>
                <w:szCs w:val="24"/>
                <w:lang w:val="pt-BR"/>
              </w:rPr>
              <w:t>fundamental in</w:t>
            </w:r>
            <w:r w:rsidR="00C229B9" w:rsidRPr="00111277">
              <w:rPr>
                <w:rFonts w:ascii="Times New Roman" w:hAnsi="Times New Roman" w:cs="Times New Roman"/>
                <w:b/>
                <w:bCs/>
                <w:noProof w:val="0"/>
                <w:sz w:val="24"/>
                <w:szCs w:val="24"/>
                <w:lang w:val="pt-BR"/>
              </w:rPr>
              <w:t>completo</w:t>
            </w:r>
            <w:r w:rsidR="00C229B9">
              <w:rPr>
                <w:rFonts w:ascii="Times New Roman" w:hAnsi="Times New Roman" w:cs="Times New Roman"/>
                <w:noProof w:val="0"/>
                <w:sz w:val="24"/>
                <w:szCs w:val="24"/>
                <w:lang w:val="pt-BR"/>
              </w:rPr>
              <w:t xml:space="preserve"> </w:t>
            </w:r>
            <w:r w:rsidR="00C229B9" w:rsidRPr="00D80B09">
              <w:rPr>
                <w:rFonts w:ascii="Times New Roman" w:hAnsi="Times New Roman" w:cs="Times New Roman"/>
                <w:noProof w:val="0"/>
                <w:sz w:val="24"/>
                <w:szCs w:val="24"/>
                <w:lang w:val="pt-BR"/>
              </w:rPr>
              <w:t>(    )</w:t>
            </w:r>
            <w:r w:rsidR="00C229B9">
              <w:rPr>
                <w:rFonts w:ascii="Times New Roman" w:hAnsi="Times New Roman" w:cs="Times New Roman"/>
                <w:noProof w:val="0"/>
                <w:sz w:val="24"/>
                <w:szCs w:val="24"/>
                <w:lang w:val="pt-BR"/>
              </w:rPr>
              <w:t xml:space="preserve"> </w:t>
            </w:r>
            <w:r w:rsidR="00C229B9" w:rsidRPr="00C229B9">
              <w:rPr>
                <w:rFonts w:ascii="Times New Roman" w:hAnsi="Times New Roman" w:cs="Times New Roman"/>
                <w:b/>
                <w:bCs/>
                <w:noProof w:val="0"/>
                <w:sz w:val="24"/>
                <w:szCs w:val="24"/>
                <w:lang w:val="pt-BR"/>
              </w:rPr>
              <w:t xml:space="preserve">ensino </w:t>
            </w:r>
            <w:r w:rsidR="00AB4F6A">
              <w:rPr>
                <w:rFonts w:ascii="Times New Roman" w:hAnsi="Times New Roman" w:cs="Times New Roman"/>
                <w:b/>
                <w:bCs/>
                <w:noProof w:val="0"/>
                <w:sz w:val="24"/>
                <w:szCs w:val="24"/>
                <w:lang w:val="pt-BR"/>
              </w:rPr>
              <w:t>fundamental completo</w:t>
            </w:r>
          </w:p>
          <w:p w14:paraId="5E12177F" w14:textId="2197E974" w:rsidR="009D1BBD" w:rsidRDefault="009D1BBD" w:rsidP="009D1BBD">
            <w:pPr>
              <w:pStyle w:val="EndNoteBibliography"/>
              <w:spacing w:after="0" w:line="360" w:lineRule="auto"/>
              <w:rPr>
                <w:rFonts w:ascii="Times New Roman" w:hAnsi="Times New Roman" w:cs="Times New Roman"/>
                <w:b/>
                <w:bCs/>
                <w:noProof w:val="0"/>
                <w:sz w:val="24"/>
                <w:szCs w:val="24"/>
                <w:lang w:val="pt-BR"/>
              </w:rPr>
            </w:pP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111277">
              <w:rPr>
                <w:rFonts w:ascii="Times New Roman" w:hAnsi="Times New Roman" w:cs="Times New Roman"/>
                <w:b/>
                <w:bCs/>
                <w:noProof w:val="0"/>
                <w:sz w:val="24"/>
                <w:szCs w:val="24"/>
                <w:lang w:val="pt-BR"/>
              </w:rPr>
              <w:t xml:space="preserve">ensino </w:t>
            </w:r>
            <w:r>
              <w:rPr>
                <w:rFonts w:ascii="Times New Roman" w:hAnsi="Times New Roman" w:cs="Times New Roman"/>
                <w:b/>
                <w:bCs/>
                <w:noProof w:val="0"/>
                <w:sz w:val="24"/>
                <w:szCs w:val="24"/>
                <w:lang w:val="pt-BR"/>
              </w:rPr>
              <w:t>médio in</w:t>
            </w:r>
            <w:r w:rsidRPr="00111277">
              <w:rPr>
                <w:rFonts w:ascii="Times New Roman" w:hAnsi="Times New Roman" w:cs="Times New Roman"/>
                <w:b/>
                <w:bCs/>
                <w:noProof w:val="0"/>
                <w:sz w:val="24"/>
                <w:szCs w:val="24"/>
                <w:lang w:val="pt-BR"/>
              </w:rPr>
              <w:t>completo</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C229B9">
              <w:rPr>
                <w:rFonts w:ascii="Times New Roman" w:hAnsi="Times New Roman" w:cs="Times New Roman"/>
                <w:b/>
                <w:bCs/>
                <w:noProof w:val="0"/>
                <w:sz w:val="24"/>
                <w:szCs w:val="24"/>
                <w:lang w:val="pt-BR"/>
              </w:rPr>
              <w:t xml:space="preserve">ensino </w:t>
            </w:r>
            <w:r>
              <w:rPr>
                <w:rFonts w:ascii="Times New Roman" w:hAnsi="Times New Roman" w:cs="Times New Roman"/>
                <w:b/>
                <w:bCs/>
                <w:noProof w:val="0"/>
                <w:sz w:val="24"/>
                <w:szCs w:val="24"/>
                <w:lang w:val="pt-BR"/>
              </w:rPr>
              <w:t>médio completo</w:t>
            </w:r>
          </w:p>
          <w:p w14:paraId="152250DF" w14:textId="501D2F25" w:rsidR="000203E2" w:rsidRDefault="000203E2" w:rsidP="000203E2">
            <w:pPr>
              <w:pStyle w:val="EndNoteBibliography"/>
              <w:spacing w:after="0" w:line="360" w:lineRule="auto"/>
              <w:rPr>
                <w:rFonts w:ascii="Times New Roman" w:hAnsi="Times New Roman" w:cs="Times New Roman"/>
                <w:b/>
                <w:bCs/>
                <w:noProof w:val="0"/>
                <w:sz w:val="24"/>
                <w:szCs w:val="24"/>
                <w:lang w:val="pt-BR"/>
              </w:rPr>
            </w:pP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111277">
              <w:rPr>
                <w:rFonts w:ascii="Times New Roman" w:hAnsi="Times New Roman" w:cs="Times New Roman"/>
                <w:b/>
                <w:bCs/>
                <w:noProof w:val="0"/>
                <w:sz w:val="24"/>
                <w:szCs w:val="24"/>
                <w:lang w:val="pt-BR"/>
              </w:rPr>
              <w:t xml:space="preserve">ensino </w:t>
            </w:r>
            <w:r>
              <w:rPr>
                <w:rFonts w:ascii="Times New Roman" w:hAnsi="Times New Roman" w:cs="Times New Roman"/>
                <w:b/>
                <w:bCs/>
                <w:noProof w:val="0"/>
                <w:sz w:val="24"/>
                <w:szCs w:val="24"/>
                <w:lang w:val="pt-BR"/>
              </w:rPr>
              <w:t>superior in</w:t>
            </w:r>
            <w:r w:rsidRPr="00111277">
              <w:rPr>
                <w:rFonts w:ascii="Times New Roman" w:hAnsi="Times New Roman" w:cs="Times New Roman"/>
                <w:b/>
                <w:bCs/>
                <w:noProof w:val="0"/>
                <w:sz w:val="24"/>
                <w:szCs w:val="24"/>
                <w:lang w:val="pt-BR"/>
              </w:rPr>
              <w:t>completo</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C229B9">
              <w:rPr>
                <w:rFonts w:ascii="Times New Roman" w:hAnsi="Times New Roman" w:cs="Times New Roman"/>
                <w:b/>
                <w:bCs/>
                <w:noProof w:val="0"/>
                <w:sz w:val="24"/>
                <w:szCs w:val="24"/>
                <w:lang w:val="pt-BR"/>
              </w:rPr>
              <w:t xml:space="preserve">ensino </w:t>
            </w:r>
            <w:r>
              <w:rPr>
                <w:rFonts w:ascii="Times New Roman" w:hAnsi="Times New Roman" w:cs="Times New Roman"/>
                <w:b/>
                <w:bCs/>
                <w:noProof w:val="0"/>
                <w:sz w:val="24"/>
                <w:szCs w:val="24"/>
                <w:lang w:val="pt-BR"/>
              </w:rPr>
              <w:t>superior completo</w:t>
            </w:r>
          </w:p>
          <w:p w14:paraId="1F68C151" w14:textId="7DBE663B" w:rsidR="000203E2" w:rsidRDefault="000203E2" w:rsidP="000203E2">
            <w:pPr>
              <w:pStyle w:val="EndNoteBibliography"/>
              <w:spacing w:after="0" w:line="360" w:lineRule="auto"/>
              <w:rPr>
                <w:rFonts w:ascii="Times New Roman" w:hAnsi="Times New Roman" w:cs="Times New Roman"/>
                <w:b/>
                <w:bCs/>
                <w:noProof w:val="0"/>
                <w:sz w:val="24"/>
                <w:szCs w:val="24"/>
                <w:lang w:val="pt-BR"/>
              </w:rPr>
            </w:pP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Pr="00111277">
              <w:rPr>
                <w:rFonts w:ascii="Times New Roman" w:hAnsi="Times New Roman" w:cs="Times New Roman"/>
                <w:b/>
                <w:bCs/>
                <w:noProof w:val="0"/>
                <w:sz w:val="24"/>
                <w:szCs w:val="24"/>
                <w:lang w:val="pt-BR"/>
              </w:rPr>
              <w:t>e</w:t>
            </w:r>
            <w:r w:rsidR="00AD3F6F">
              <w:rPr>
                <w:rFonts w:ascii="Times New Roman" w:hAnsi="Times New Roman" w:cs="Times New Roman"/>
                <w:b/>
                <w:bCs/>
                <w:noProof w:val="0"/>
                <w:sz w:val="24"/>
                <w:szCs w:val="24"/>
                <w:lang w:val="pt-BR"/>
              </w:rPr>
              <w:t>specialista</w:t>
            </w:r>
            <w:r>
              <w:rPr>
                <w:rFonts w:ascii="Times New Roman" w:hAnsi="Times New Roman" w:cs="Times New Roman"/>
                <w:noProof w:val="0"/>
                <w:sz w:val="24"/>
                <w:szCs w:val="24"/>
                <w:lang w:val="pt-BR"/>
              </w:rPr>
              <w:t xml:space="preserve"> </w:t>
            </w: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00BD7AFA" w:rsidRPr="0039306E">
              <w:rPr>
                <w:rFonts w:ascii="Times New Roman" w:hAnsi="Times New Roman" w:cs="Times New Roman"/>
                <w:b/>
                <w:bCs/>
                <w:noProof w:val="0"/>
                <w:sz w:val="24"/>
                <w:szCs w:val="24"/>
                <w:lang w:val="pt-BR"/>
              </w:rPr>
              <w:t>mestr</w:t>
            </w:r>
            <w:r w:rsidR="00042668">
              <w:rPr>
                <w:rFonts w:ascii="Times New Roman" w:hAnsi="Times New Roman" w:cs="Times New Roman"/>
                <w:b/>
                <w:bCs/>
                <w:noProof w:val="0"/>
                <w:sz w:val="24"/>
                <w:szCs w:val="24"/>
                <w:lang w:val="pt-BR"/>
              </w:rPr>
              <w:t xml:space="preserve">ado </w:t>
            </w:r>
            <w:r w:rsidR="00042668" w:rsidRPr="00D80B09">
              <w:rPr>
                <w:rFonts w:ascii="Times New Roman" w:hAnsi="Times New Roman" w:cs="Times New Roman"/>
                <w:noProof w:val="0"/>
                <w:sz w:val="24"/>
                <w:szCs w:val="24"/>
                <w:lang w:val="pt-BR"/>
              </w:rPr>
              <w:t>(    )</w:t>
            </w:r>
            <w:r w:rsidR="00042668">
              <w:rPr>
                <w:rFonts w:ascii="Times New Roman" w:hAnsi="Times New Roman" w:cs="Times New Roman"/>
                <w:noProof w:val="0"/>
                <w:sz w:val="24"/>
                <w:szCs w:val="24"/>
                <w:lang w:val="pt-BR"/>
              </w:rPr>
              <w:t xml:space="preserve"> </w:t>
            </w:r>
            <w:r w:rsidR="00042668" w:rsidRPr="00042668">
              <w:rPr>
                <w:rFonts w:ascii="Times New Roman" w:hAnsi="Times New Roman" w:cs="Times New Roman"/>
                <w:b/>
                <w:bCs/>
                <w:noProof w:val="0"/>
                <w:sz w:val="24"/>
                <w:szCs w:val="24"/>
                <w:lang w:val="pt-BR"/>
              </w:rPr>
              <w:t>doutorado</w:t>
            </w:r>
          </w:p>
          <w:p w14:paraId="4009E5DE" w14:textId="77777777" w:rsidR="008B22FD" w:rsidRDefault="008B22FD" w:rsidP="000203E2">
            <w:pPr>
              <w:pStyle w:val="EndNoteBibliography"/>
              <w:spacing w:after="0" w:line="360" w:lineRule="auto"/>
              <w:rPr>
                <w:rFonts w:ascii="Times New Roman" w:hAnsi="Times New Roman" w:cs="Times New Roman"/>
                <w:noProof w:val="0"/>
                <w:sz w:val="24"/>
                <w:szCs w:val="24"/>
                <w:lang w:val="pt-BR"/>
              </w:rPr>
            </w:pPr>
          </w:p>
          <w:p w14:paraId="4685FBED" w14:textId="03B74608" w:rsidR="008B22FD" w:rsidRPr="00865754" w:rsidRDefault="008B22FD" w:rsidP="000203E2">
            <w:pPr>
              <w:pStyle w:val="EndNoteBibliography"/>
              <w:spacing w:after="0" w:line="360" w:lineRule="auto"/>
              <w:rPr>
                <w:rFonts w:ascii="Times New Roman" w:hAnsi="Times New Roman" w:cs="Times New Roman"/>
                <w:i/>
                <w:iCs/>
                <w:noProof w:val="0"/>
                <w:sz w:val="24"/>
                <w:szCs w:val="24"/>
                <w:lang w:val="pt-BR"/>
              </w:rPr>
            </w:pPr>
            <w:r w:rsidRPr="0095641D">
              <w:rPr>
                <w:rFonts w:ascii="Times New Roman" w:hAnsi="Times New Roman" w:cs="Times New Roman"/>
                <w:b/>
                <w:bCs/>
                <w:noProof w:val="0"/>
                <w:sz w:val="24"/>
                <w:szCs w:val="24"/>
                <w:lang w:val="pt-BR"/>
              </w:rPr>
              <w:t>Renda individual mensal</w:t>
            </w:r>
            <w:r>
              <w:rPr>
                <w:rFonts w:ascii="Times New Roman" w:hAnsi="Times New Roman" w:cs="Times New Roman"/>
                <w:noProof w:val="0"/>
                <w:sz w:val="24"/>
                <w:szCs w:val="24"/>
                <w:lang w:val="pt-BR"/>
              </w:rPr>
              <w:t xml:space="preserve"> (</w:t>
            </w:r>
            <w:r w:rsidRPr="0095641D">
              <w:rPr>
                <w:rFonts w:ascii="Times New Roman" w:hAnsi="Times New Roman" w:cs="Times New Roman"/>
                <w:i/>
                <w:iCs/>
                <w:noProof w:val="0"/>
                <w:sz w:val="24"/>
                <w:szCs w:val="24"/>
                <w:lang w:val="pt-BR"/>
              </w:rPr>
              <w:t>considerando o salário</w:t>
            </w:r>
            <w:r w:rsidR="00E17148" w:rsidRPr="0095641D">
              <w:rPr>
                <w:rFonts w:ascii="Times New Roman" w:hAnsi="Times New Roman" w:cs="Times New Roman"/>
                <w:i/>
                <w:iCs/>
                <w:noProof w:val="0"/>
                <w:sz w:val="24"/>
                <w:szCs w:val="24"/>
                <w:lang w:val="pt-BR"/>
              </w:rPr>
              <w:t xml:space="preserve">-mínimo </w:t>
            </w:r>
            <w:r w:rsidR="003D4287">
              <w:rPr>
                <w:rFonts w:ascii="Times New Roman" w:hAnsi="Times New Roman" w:cs="Times New Roman"/>
                <w:i/>
                <w:iCs/>
                <w:noProof w:val="0"/>
                <w:sz w:val="24"/>
                <w:szCs w:val="24"/>
                <w:lang w:val="pt-BR"/>
              </w:rPr>
              <w:t>de R</w:t>
            </w:r>
            <w:r w:rsidR="00865754">
              <w:rPr>
                <w:rFonts w:ascii="Times New Roman" w:hAnsi="Times New Roman" w:cs="Times New Roman"/>
                <w:i/>
                <w:iCs/>
                <w:noProof w:val="0"/>
                <w:sz w:val="24"/>
                <w:szCs w:val="24"/>
                <w:lang w:val="pt-BR"/>
              </w:rPr>
              <w:t>$ 1.412,00 – 2024</w:t>
            </w:r>
            <w:r w:rsidR="00E17148">
              <w:rPr>
                <w:rFonts w:ascii="Times New Roman" w:hAnsi="Times New Roman" w:cs="Times New Roman"/>
                <w:noProof w:val="0"/>
                <w:sz w:val="24"/>
                <w:szCs w:val="24"/>
                <w:lang w:val="pt-BR"/>
              </w:rPr>
              <w:t>)</w:t>
            </w:r>
            <w:r w:rsidR="00E17148" w:rsidRPr="0095641D">
              <w:rPr>
                <w:rFonts w:ascii="Times New Roman" w:hAnsi="Times New Roman" w:cs="Times New Roman"/>
                <w:b/>
                <w:bCs/>
                <w:noProof w:val="0"/>
                <w:sz w:val="24"/>
                <w:szCs w:val="24"/>
                <w:lang w:val="pt-BR"/>
              </w:rPr>
              <w:t>:</w:t>
            </w:r>
          </w:p>
          <w:p w14:paraId="3035EA42" w14:textId="623C7E3D" w:rsidR="000203E2" w:rsidRDefault="00762D13" w:rsidP="000203E2">
            <w:pPr>
              <w:pStyle w:val="EndNoteBibliography"/>
              <w:spacing w:after="0" w:line="360" w:lineRule="auto"/>
              <w:rPr>
                <w:rFonts w:ascii="Times New Roman" w:hAnsi="Times New Roman" w:cs="Times New Roman"/>
                <w:noProof w:val="0"/>
                <w:sz w:val="24"/>
                <w:szCs w:val="24"/>
                <w:lang w:val="pt-BR"/>
              </w:rPr>
            </w:pPr>
            <w:r w:rsidRPr="00D80B09">
              <w:rPr>
                <w:rFonts w:ascii="Times New Roman" w:hAnsi="Times New Roman" w:cs="Times New Roman"/>
                <w:noProof w:val="0"/>
                <w:sz w:val="24"/>
                <w:szCs w:val="24"/>
                <w:lang w:val="pt-BR"/>
              </w:rPr>
              <w:t>(    )</w:t>
            </w:r>
            <w:r w:rsidR="00817EC5">
              <w:rPr>
                <w:rFonts w:ascii="Times New Roman" w:hAnsi="Times New Roman" w:cs="Times New Roman"/>
                <w:noProof w:val="0"/>
                <w:sz w:val="24"/>
                <w:szCs w:val="24"/>
                <w:lang w:val="pt-BR"/>
              </w:rPr>
              <w:t xml:space="preserve"> </w:t>
            </w:r>
            <w:r w:rsidR="007D001E" w:rsidRPr="00B836C7">
              <w:rPr>
                <w:rFonts w:ascii="Times New Roman" w:hAnsi="Times New Roman" w:cs="Times New Roman"/>
                <w:b/>
                <w:bCs/>
                <w:noProof w:val="0"/>
                <w:sz w:val="24"/>
                <w:szCs w:val="24"/>
                <w:lang w:val="pt-BR"/>
              </w:rPr>
              <w:t>até 1 salário-mínimo</w:t>
            </w:r>
            <w:r w:rsidR="007D001E">
              <w:rPr>
                <w:rFonts w:ascii="Times New Roman" w:hAnsi="Times New Roman" w:cs="Times New Roman"/>
                <w:noProof w:val="0"/>
                <w:sz w:val="24"/>
                <w:szCs w:val="24"/>
                <w:lang w:val="pt-BR"/>
              </w:rPr>
              <w:t xml:space="preserve"> </w:t>
            </w:r>
            <w:r w:rsidR="007D001E" w:rsidRPr="00D80B09">
              <w:rPr>
                <w:rFonts w:ascii="Times New Roman" w:hAnsi="Times New Roman" w:cs="Times New Roman"/>
                <w:noProof w:val="0"/>
                <w:sz w:val="24"/>
                <w:szCs w:val="24"/>
                <w:lang w:val="pt-BR"/>
              </w:rPr>
              <w:t>(    )</w:t>
            </w:r>
            <w:r w:rsidR="007D001E">
              <w:rPr>
                <w:rFonts w:ascii="Times New Roman" w:hAnsi="Times New Roman" w:cs="Times New Roman"/>
                <w:noProof w:val="0"/>
                <w:sz w:val="24"/>
                <w:szCs w:val="24"/>
                <w:lang w:val="pt-BR"/>
              </w:rPr>
              <w:t xml:space="preserve"> </w:t>
            </w:r>
            <w:r w:rsidR="00DC116B" w:rsidRPr="00B836C7">
              <w:rPr>
                <w:rFonts w:ascii="Times New Roman" w:hAnsi="Times New Roman" w:cs="Times New Roman"/>
                <w:b/>
                <w:bCs/>
                <w:noProof w:val="0"/>
                <w:sz w:val="24"/>
                <w:szCs w:val="24"/>
                <w:lang w:val="pt-BR"/>
              </w:rPr>
              <w:t xml:space="preserve">1 salário-mínimo </w:t>
            </w:r>
            <w:r w:rsidR="005D0679" w:rsidRPr="005D0679">
              <w:rPr>
                <w:rFonts w:ascii="Arial" w:hAnsi="Arial" w:cs="Arial"/>
                <w:color w:val="4D5156"/>
                <w:sz w:val="21"/>
                <w:szCs w:val="21"/>
                <w:shd w:val="clear" w:color="auto" w:fill="FFFFFF"/>
                <w:lang w:val="pt-BR"/>
              </w:rPr>
              <w:t>l-</w:t>
            </w:r>
            <w:r w:rsidR="007D001E" w:rsidRPr="00B836C7">
              <w:rPr>
                <w:rFonts w:ascii="Times New Roman" w:hAnsi="Times New Roman" w:cs="Times New Roman"/>
                <w:b/>
                <w:bCs/>
                <w:noProof w:val="0"/>
                <w:sz w:val="24"/>
                <w:szCs w:val="24"/>
                <w:lang w:val="pt-BR"/>
              </w:rPr>
              <w:t xml:space="preserve"> </w:t>
            </w:r>
            <w:r w:rsidR="00EA006B" w:rsidRPr="00B836C7">
              <w:rPr>
                <w:rFonts w:ascii="Times New Roman" w:hAnsi="Times New Roman" w:cs="Times New Roman"/>
                <w:b/>
                <w:bCs/>
                <w:noProof w:val="0"/>
                <w:sz w:val="24"/>
                <w:szCs w:val="24"/>
                <w:lang w:val="pt-BR"/>
              </w:rPr>
              <w:t xml:space="preserve">3 </w:t>
            </w:r>
            <w:r w:rsidR="002C03D3" w:rsidRPr="00B836C7">
              <w:rPr>
                <w:rFonts w:ascii="Times New Roman" w:hAnsi="Times New Roman" w:cs="Times New Roman"/>
                <w:b/>
                <w:bCs/>
                <w:noProof w:val="0"/>
                <w:sz w:val="24"/>
                <w:szCs w:val="24"/>
                <w:lang w:val="pt-BR"/>
              </w:rPr>
              <w:t>salários-mínimos</w:t>
            </w:r>
          </w:p>
          <w:p w14:paraId="757E26EA" w14:textId="0FD76D10" w:rsidR="007A283D" w:rsidRPr="00D80B09" w:rsidRDefault="002C03D3" w:rsidP="007A283D">
            <w:pPr>
              <w:pStyle w:val="EndNoteBibliography"/>
              <w:spacing w:after="0" w:line="360" w:lineRule="auto"/>
              <w:rPr>
                <w:rFonts w:ascii="Times New Roman" w:hAnsi="Times New Roman" w:cs="Times New Roman"/>
                <w:b/>
                <w:bCs/>
                <w:noProof w:val="0"/>
                <w:sz w:val="24"/>
                <w:szCs w:val="24"/>
                <w:lang w:val="pt-BR"/>
              </w:rPr>
            </w:pPr>
            <w:r w:rsidRPr="00D80B09">
              <w:rPr>
                <w:rFonts w:ascii="Times New Roman" w:hAnsi="Times New Roman" w:cs="Times New Roman"/>
                <w:noProof w:val="0"/>
                <w:sz w:val="24"/>
                <w:szCs w:val="24"/>
                <w:lang w:val="pt-BR"/>
              </w:rPr>
              <w:t>(    )</w:t>
            </w:r>
            <w:r>
              <w:rPr>
                <w:rFonts w:ascii="Times New Roman" w:hAnsi="Times New Roman" w:cs="Times New Roman"/>
                <w:noProof w:val="0"/>
                <w:sz w:val="24"/>
                <w:szCs w:val="24"/>
                <w:lang w:val="pt-BR"/>
              </w:rPr>
              <w:t xml:space="preserve"> </w:t>
            </w:r>
            <w:r w:rsidR="00230C99" w:rsidRPr="00230C99">
              <w:rPr>
                <w:rFonts w:ascii="Times New Roman" w:hAnsi="Times New Roman" w:cs="Times New Roman"/>
                <w:b/>
                <w:noProof w:val="0"/>
                <w:sz w:val="24"/>
                <w:szCs w:val="24"/>
                <w:lang w:val="pt-BR"/>
              </w:rPr>
              <w:t>3</w:t>
            </w:r>
            <w:r w:rsidR="00230C99" w:rsidRPr="00B836C7">
              <w:rPr>
                <w:rFonts w:ascii="Times New Roman" w:hAnsi="Times New Roman" w:cs="Times New Roman"/>
                <w:b/>
                <w:bCs/>
                <w:noProof w:val="0"/>
                <w:sz w:val="24"/>
                <w:szCs w:val="24"/>
                <w:lang w:val="pt-BR"/>
              </w:rPr>
              <w:t xml:space="preserve"> salário</w:t>
            </w:r>
            <w:r w:rsidR="00230C99">
              <w:rPr>
                <w:rFonts w:ascii="Times New Roman" w:hAnsi="Times New Roman" w:cs="Times New Roman"/>
                <w:b/>
                <w:bCs/>
                <w:noProof w:val="0"/>
                <w:sz w:val="24"/>
                <w:szCs w:val="24"/>
                <w:lang w:val="pt-BR"/>
              </w:rPr>
              <w:t>s</w:t>
            </w:r>
            <w:r w:rsidR="00230C99" w:rsidRPr="00B836C7">
              <w:rPr>
                <w:rFonts w:ascii="Times New Roman" w:hAnsi="Times New Roman" w:cs="Times New Roman"/>
                <w:b/>
                <w:bCs/>
                <w:noProof w:val="0"/>
                <w:sz w:val="24"/>
                <w:szCs w:val="24"/>
                <w:lang w:val="pt-BR"/>
              </w:rPr>
              <w:t>-mínimo</w:t>
            </w:r>
            <w:r w:rsidR="00230C99">
              <w:rPr>
                <w:rFonts w:ascii="Times New Roman" w:hAnsi="Times New Roman" w:cs="Times New Roman"/>
                <w:b/>
                <w:bCs/>
                <w:noProof w:val="0"/>
                <w:sz w:val="24"/>
                <w:szCs w:val="24"/>
                <w:lang w:val="pt-BR"/>
              </w:rPr>
              <w:t>s</w:t>
            </w:r>
            <w:r w:rsidR="00230C99" w:rsidRPr="00B836C7">
              <w:rPr>
                <w:rFonts w:ascii="Times New Roman" w:hAnsi="Times New Roman" w:cs="Times New Roman"/>
                <w:b/>
                <w:bCs/>
                <w:noProof w:val="0"/>
                <w:sz w:val="24"/>
                <w:szCs w:val="24"/>
                <w:lang w:val="pt-BR"/>
              </w:rPr>
              <w:t xml:space="preserve"> </w:t>
            </w:r>
            <w:r w:rsidR="00230C99" w:rsidRPr="005D0679">
              <w:rPr>
                <w:rFonts w:ascii="Arial" w:hAnsi="Arial" w:cs="Arial"/>
                <w:color w:val="4D5156"/>
                <w:sz w:val="21"/>
                <w:szCs w:val="21"/>
                <w:shd w:val="clear" w:color="auto" w:fill="FFFFFF"/>
                <w:lang w:val="pt-BR"/>
              </w:rPr>
              <w:t>l-</w:t>
            </w:r>
            <w:r w:rsidR="00230C99" w:rsidRPr="00B836C7">
              <w:rPr>
                <w:rFonts w:ascii="Times New Roman" w:hAnsi="Times New Roman" w:cs="Times New Roman"/>
                <w:b/>
                <w:bCs/>
                <w:noProof w:val="0"/>
                <w:sz w:val="24"/>
                <w:szCs w:val="24"/>
                <w:lang w:val="pt-BR"/>
              </w:rPr>
              <w:t xml:space="preserve"> </w:t>
            </w:r>
            <w:r w:rsidR="00230C99">
              <w:rPr>
                <w:rFonts w:ascii="Times New Roman" w:hAnsi="Times New Roman" w:cs="Times New Roman"/>
                <w:b/>
                <w:bCs/>
                <w:noProof w:val="0"/>
                <w:sz w:val="24"/>
                <w:szCs w:val="24"/>
                <w:lang w:val="pt-BR"/>
              </w:rPr>
              <w:t>5</w:t>
            </w:r>
            <w:r w:rsidR="00230C99" w:rsidRPr="00B836C7">
              <w:rPr>
                <w:rFonts w:ascii="Times New Roman" w:hAnsi="Times New Roman" w:cs="Times New Roman"/>
                <w:b/>
                <w:bCs/>
                <w:noProof w:val="0"/>
                <w:sz w:val="24"/>
                <w:szCs w:val="24"/>
                <w:lang w:val="pt-BR"/>
              </w:rPr>
              <w:t xml:space="preserve"> salários-mínimos</w:t>
            </w:r>
            <w:r w:rsidR="002E7FC6">
              <w:rPr>
                <w:rFonts w:ascii="Times New Roman" w:hAnsi="Times New Roman" w:cs="Times New Roman"/>
                <w:b/>
                <w:bCs/>
                <w:noProof w:val="0"/>
                <w:sz w:val="24"/>
                <w:szCs w:val="24"/>
                <w:lang w:val="pt-BR"/>
              </w:rPr>
              <w:t xml:space="preserve"> </w:t>
            </w:r>
            <w:r w:rsidR="002E7FC6" w:rsidRPr="00D80B09">
              <w:rPr>
                <w:rFonts w:ascii="Times New Roman" w:hAnsi="Times New Roman" w:cs="Times New Roman"/>
                <w:noProof w:val="0"/>
                <w:sz w:val="24"/>
                <w:szCs w:val="24"/>
                <w:lang w:val="pt-BR"/>
              </w:rPr>
              <w:t>(    )</w:t>
            </w:r>
            <w:r w:rsidR="002E7FC6">
              <w:rPr>
                <w:rFonts w:ascii="Times New Roman" w:hAnsi="Times New Roman" w:cs="Times New Roman"/>
                <w:noProof w:val="0"/>
                <w:sz w:val="24"/>
                <w:szCs w:val="24"/>
                <w:lang w:val="pt-BR"/>
              </w:rPr>
              <w:t xml:space="preserve"> </w:t>
            </w:r>
            <w:r w:rsidR="002E7FC6" w:rsidRPr="00FE4480">
              <w:rPr>
                <w:rFonts w:ascii="Times New Roman" w:hAnsi="Times New Roman" w:cs="Times New Roman"/>
                <w:b/>
                <w:bCs/>
                <w:noProof w:val="0"/>
                <w:sz w:val="24"/>
                <w:szCs w:val="24"/>
                <w:lang w:val="pt-BR"/>
              </w:rPr>
              <w:t xml:space="preserve">mais de </w:t>
            </w:r>
            <w:r w:rsidR="00EE07F6">
              <w:rPr>
                <w:rFonts w:ascii="Times New Roman" w:hAnsi="Times New Roman" w:cs="Times New Roman"/>
                <w:b/>
                <w:bCs/>
                <w:noProof w:val="0"/>
                <w:sz w:val="24"/>
                <w:szCs w:val="24"/>
                <w:lang w:val="pt-BR"/>
              </w:rPr>
              <w:t>5</w:t>
            </w:r>
            <w:r w:rsidR="002E7FC6" w:rsidRPr="00FE4480">
              <w:rPr>
                <w:rFonts w:ascii="Times New Roman" w:hAnsi="Times New Roman" w:cs="Times New Roman"/>
                <w:b/>
                <w:bCs/>
                <w:noProof w:val="0"/>
                <w:sz w:val="24"/>
                <w:szCs w:val="24"/>
                <w:lang w:val="pt-BR"/>
              </w:rPr>
              <w:t xml:space="preserve"> salários-mínimos</w:t>
            </w:r>
            <w:r w:rsidR="00230C99">
              <w:rPr>
                <w:rFonts w:ascii="Times New Roman" w:hAnsi="Times New Roman" w:cs="Times New Roman"/>
                <w:b/>
                <w:bCs/>
                <w:noProof w:val="0"/>
                <w:sz w:val="24"/>
                <w:szCs w:val="24"/>
                <w:lang w:val="pt-BR"/>
              </w:rPr>
              <w:t xml:space="preserve"> </w:t>
            </w:r>
          </w:p>
        </w:tc>
      </w:tr>
    </w:tbl>
    <w:p w14:paraId="7DF5E5B8" w14:textId="77777777" w:rsidR="00027DC6" w:rsidRDefault="00027DC6" w:rsidP="0046616D">
      <w:pPr>
        <w:pStyle w:val="EndNoteBibliography"/>
        <w:spacing w:after="0" w:line="360" w:lineRule="auto"/>
        <w:rPr>
          <w:rFonts w:ascii="Times New Roman" w:hAnsi="Times New Roman" w:cs="Times New Roman"/>
          <w:b/>
          <w:bCs/>
          <w:noProof w:val="0"/>
          <w:sz w:val="24"/>
          <w:szCs w:val="24"/>
          <w:lang w:val="pt-BR"/>
        </w:rPr>
      </w:pPr>
    </w:p>
    <w:tbl>
      <w:tblPr>
        <w:tblStyle w:val="Tabelacomgrade"/>
        <w:tblW w:w="8500" w:type="dxa"/>
        <w:tblLook w:val="04A0" w:firstRow="1" w:lastRow="0" w:firstColumn="1" w:lastColumn="0" w:noHBand="0" w:noVBand="1"/>
      </w:tblPr>
      <w:tblGrid>
        <w:gridCol w:w="2547"/>
        <w:gridCol w:w="2835"/>
        <w:gridCol w:w="3118"/>
      </w:tblGrid>
      <w:tr w:rsidR="004F5CA0" w:rsidRPr="006502B3" w14:paraId="152BB39A" w14:textId="77777777" w:rsidTr="0076583C">
        <w:tc>
          <w:tcPr>
            <w:tcW w:w="8500" w:type="dxa"/>
            <w:gridSpan w:val="3"/>
            <w:shd w:val="clear" w:color="auto" w:fill="D9D9D9" w:themeFill="background1" w:themeFillShade="D9"/>
          </w:tcPr>
          <w:p w14:paraId="561996C3" w14:textId="77777777" w:rsidR="004F5CA0" w:rsidRPr="006502B3" w:rsidRDefault="004F5CA0" w:rsidP="004D0380">
            <w:pPr>
              <w:pStyle w:val="EndNoteBibliography"/>
              <w:spacing w:after="0" w:line="360" w:lineRule="auto"/>
              <w:jc w:val="center"/>
              <w:rPr>
                <w:rFonts w:ascii="Times New Roman" w:hAnsi="Times New Roman" w:cs="Times New Roman"/>
                <w:b/>
                <w:bCs/>
                <w:noProof w:val="0"/>
                <w:sz w:val="6"/>
                <w:szCs w:val="6"/>
                <w:lang w:val="pt-BR"/>
              </w:rPr>
            </w:pPr>
          </w:p>
          <w:p w14:paraId="6AECB013" w14:textId="35695EA0" w:rsidR="004F5CA0" w:rsidRPr="006502B3" w:rsidRDefault="004F5CA0" w:rsidP="004F5CA0">
            <w:pPr>
              <w:pStyle w:val="EndNoteBibliography"/>
              <w:tabs>
                <w:tab w:val="left" w:pos="3264"/>
              </w:tabs>
              <w:spacing w:after="0" w:line="360" w:lineRule="auto"/>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t>ME</w:t>
            </w:r>
            <w:r w:rsidR="002D2DEC">
              <w:rPr>
                <w:rFonts w:ascii="Times New Roman" w:hAnsi="Times New Roman" w:cs="Times New Roman"/>
                <w:b/>
                <w:bCs/>
                <w:noProof w:val="0"/>
                <w:sz w:val="24"/>
                <w:szCs w:val="24"/>
                <w:lang w:val="pt-BR"/>
              </w:rPr>
              <w:t>DIDAS</w:t>
            </w:r>
            <w:r w:rsidR="006D3E9A">
              <w:rPr>
                <w:rFonts w:ascii="Times New Roman" w:hAnsi="Times New Roman" w:cs="Times New Roman"/>
                <w:b/>
                <w:bCs/>
                <w:noProof w:val="0"/>
                <w:sz w:val="24"/>
                <w:szCs w:val="24"/>
                <w:lang w:val="pt-BR"/>
              </w:rPr>
              <w:t xml:space="preserve"> </w:t>
            </w:r>
            <w:r w:rsidRPr="006502B3">
              <w:rPr>
                <w:rFonts w:ascii="Times New Roman" w:hAnsi="Times New Roman" w:cs="Times New Roman"/>
                <w:b/>
                <w:bCs/>
                <w:noProof w:val="0"/>
                <w:sz w:val="24"/>
                <w:szCs w:val="24"/>
                <w:lang w:val="pt-BR"/>
              </w:rPr>
              <w:tab/>
            </w:r>
          </w:p>
        </w:tc>
      </w:tr>
      <w:tr w:rsidR="00C85B00" w:rsidRPr="006502B3" w14:paraId="16E158CD" w14:textId="77777777" w:rsidTr="00223148">
        <w:trPr>
          <w:trHeight w:val="646"/>
        </w:trPr>
        <w:tc>
          <w:tcPr>
            <w:tcW w:w="2547" w:type="dxa"/>
            <w:vAlign w:val="center"/>
          </w:tcPr>
          <w:p w14:paraId="24B6402F" w14:textId="061422A8" w:rsidR="00C85B00" w:rsidRPr="006502B3" w:rsidRDefault="002A7F68" w:rsidP="00AC3038">
            <w:pPr>
              <w:pStyle w:val="EndNoteBibliography"/>
              <w:spacing w:after="0"/>
              <w:jc w:val="center"/>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Medidas</w:t>
            </w:r>
          </w:p>
        </w:tc>
        <w:tc>
          <w:tcPr>
            <w:tcW w:w="2835" w:type="dxa"/>
            <w:vAlign w:val="center"/>
          </w:tcPr>
          <w:p w14:paraId="7EC90AD6" w14:textId="339687F4" w:rsidR="00C85B00" w:rsidRPr="006502B3" w:rsidRDefault="00513608" w:rsidP="00AC3038">
            <w:pPr>
              <w:pStyle w:val="EndNoteBibliography"/>
              <w:spacing w:after="0"/>
              <w:jc w:val="center"/>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Linha de base</w:t>
            </w:r>
          </w:p>
        </w:tc>
        <w:tc>
          <w:tcPr>
            <w:tcW w:w="3118" w:type="dxa"/>
            <w:vAlign w:val="center"/>
          </w:tcPr>
          <w:p w14:paraId="01B1A3B0" w14:textId="50BA7E3F" w:rsidR="00C85B00" w:rsidRPr="006502B3" w:rsidRDefault="00C85B00" w:rsidP="00AC3038">
            <w:pPr>
              <w:pStyle w:val="EndNoteBibliography"/>
              <w:spacing w:after="0"/>
              <w:jc w:val="center"/>
              <w:rPr>
                <w:rFonts w:ascii="Times New Roman" w:hAnsi="Times New Roman" w:cs="Times New Roman"/>
                <w:b/>
                <w:bCs/>
                <w:noProof w:val="0"/>
                <w:sz w:val="24"/>
                <w:szCs w:val="24"/>
                <w:lang w:val="pt-BR"/>
              </w:rPr>
            </w:pPr>
            <w:r w:rsidRPr="006502B3">
              <w:rPr>
                <w:rFonts w:ascii="Times New Roman" w:hAnsi="Times New Roman" w:cs="Times New Roman"/>
                <w:b/>
                <w:bCs/>
                <w:noProof w:val="0"/>
                <w:sz w:val="24"/>
                <w:szCs w:val="24"/>
                <w:lang w:val="pt-BR"/>
              </w:rPr>
              <w:t>Pós-</w:t>
            </w:r>
            <w:r w:rsidR="00513608">
              <w:rPr>
                <w:rFonts w:ascii="Times New Roman" w:hAnsi="Times New Roman" w:cs="Times New Roman"/>
                <w:b/>
                <w:bCs/>
                <w:noProof w:val="0"/>
                <w:sz w:val="24"/>
                <w:szCs w:val="24"/>
                <w:lang w:val="pt-BR"/>
              </w:rPr>
              <w:t>intervenção</w:t>
            </w:r>
          </w:p>
        </w:tc>
      </w:tr>
      <w:tr w:rsidR="00C85B00" w:rsidRPr="006502B3" w14:paraId="46143A6D" w14:textId="77777777" w:rsidTr="00223148">
        <w:trPr>
          <w:trHeight w:val="802"/>
        </w:trPr>
        <w:tc>
          <w:tcPr>
            <w:tcW w:w="2547" w:type="dxa"/>
            <w:vAlign w:val="center"/>
          </w:tcPr>
          <w:p w14:paraId="14C31EE7" w14:textId="5574B5FA" w:rsidR="00C85B00" w:rsidRPr="00CB1F01" w:rsidRDefault="000367AE" w:rsidP="00AC3038">
            <w:pPr>
              <w:pStyle w:val="EndNoteBibliography"/>
              <w:spacing w:after="0"/>
              <w:jc w:val="center"/>
              <w:rPr>
                <w:rFonts w:ascii="Times New Roman" w:hAnsi="Times New Roman" w:cs="Times New Roman"/>
                <w:b/>
                <w:bCs/>
                <w:noProof w:val="0"/>
                <w:sz w:val="24"/>
                <w:szCs w:val="24"/>
                <w:lang w:val="pt-BR"/>
              </w:rPr>
            </w:pPr>
            <w:r w:rsidRPr="00CB1F01">
              <w:rPr>
                <w:rFonts w:ascii="Times New Roman" w:hAnsi="Times New Roman" w:cs="Times New Roman"/>
                <w:b/>
                <w:bCs/>
                <w:noProof w:val="0"/>
                <w:sz w:val="24"/>
                <w:szCs w:val="24"/>
                <w:lang w:val="pt-BR"/>
              </w:rPr>
              <w:t>END</w:t>
            </w:r>
          </w:p>
        </w:tc>
        <w:tc>
          <w:tcPr>
            <w:tcW w:w="2835" w:type="dxa"/>
            <w:vAlign w:val="center"/>
          </w:tcPr>
          <w:p w14:paraId="1C853898" w14:textId="77777777" w:rsidR="00C85B00" w:rsidRPr="006502B3" w:rsidRDefault="00C85B00" w:rsidP="00AC3038">
            <w:pPr>
              <w:pStyle w:val="EndNoteBibliography"/>
              <w:spacing w:after="0"/>
              <w:jc w:val="center"/>
              <w:rPr>
                <w:rFonts w:ascii="Times New Roman" w:hAnsi="Times New Roman" w:cs="Times New Roman"/>
                <w:noProof w:val="0"/>
                <w:sz w:val="24"/>
                <w:szCs w:val="24"/>
                <w:lang w:val="pt-BR"/>
              </w:rPr>
            </w:pPr>
          </w:p>
        </w:tc>
        <w:tc>
          <w:tcPr>
            <w:tcW w:w="3118" w:type="dxa"/>
            <w:vAlign w:val="center"/>
          </w:tcPr>
          <w:p w14:paraId="3DD8ED4B" w14:textId="77777777" w:rsidR="00C85B00" w:rsidRPr="006502B3" w:rsidRDefault="00C85B00" w:rsidP="00223148">
            <w:pPr>
              <w:pStyle w:val="EndNoteBibliography"/>
              <w:spacing w:after="0"/>
              <w:rPr>
                <w:rFonts w:ascii="Times New Roman" w:hAnsi="Times New Roman" w:cs="Times New Roman"/>
                <w:noProof w:val="0"/>
                <w:sz w:val="24"/>
                <w:szCs w:val="24"/>
                <w:lang w:val="pt-BR"/>
              </w:rPr>
            </w:pPr>
          </w:p>
        </w:tc>
      </w:tr>
      <w:tr w:rsidR="00C85B00" w:rsidRPr="006502B3" w14:paraId="63E8B2BD" w14:textId="77777777" w:rsidTr="00223148">
        <w:trPr>
          <w:trHeight w:val="780"/>
        </w:trPr>
        <w:tc>
          <w:tcPr>
            <w:tcW w:w="2547" w:type="dxa"/>
            <w:vAlign w:val="center"/>
          </w:tcPr>
          <w:p w14:paraId="4515F065" w14:textId="5531F4A5" w:rsidR="00C85B00" w:rsidRPr="00823EEB" w:rsidRDefault="009E6D07" w:rsidP="00AC3038">
            <w:pPr>
              <w:pStyle w:val="EndNoteBibliography"/>
              <w:spacing w:after="0"/>
              <w:jc w:val="center"/>
              <w:rPr>
                <w:rFonts w:ascii="Times New Roman" w:hAnsi="Times New Roman" w:cs="Times New Roman"/>
                <w:b/>
                <w:bCs/>
                <w:noProof w:val="0"/>
                <w:sz w:val="24"/>
                <w:szCs w:val="24"/>
                <w:lang w:val="pt-BR"/>
              </w:rPr>
            </w:pPr>
            <w:r w:rsidRPr="00823EEB">
              <w:rPr>
                <w:rFonts w:ascii="Times New Roman" w:hAnsi="Times New Roman" w:cs="Times New Roman"/>
                <w:b/>
                <w:bCs/>
                <w:noProof w:val="0"/>
                <w:sz w:val="24"/>
                <w:szCs w:val="24"/>
                <w:lang w:val="pt-BR"/>
              </w:rPr>
              <w:lastRenderedPageBreak/>
              <w:t>TUG</w:t>
            </w:r>
          </w:p>
        </w:tc>
        <w:tc>
          <w:tcPr>
            <w:tcW w:w="2835" w:type="dxa"/>
            <w:vAlign w:val="center"/>
          </w:tcPr>
          <w:p w14:paraId="75B4239C" w14:textId="77777777" w:rsidR="00C85B00" w:rsidRPr="006502B3" w:rsidRDefault="00C85B00" w:rsidP="00AC3038">
            <w:pPr>
              <w:pStyle w:val="EndNoteBibliography"/>
              <w:spacing w:after="0"/>
              <w:jc w:val="center"/>
              <w:rPr>
                <w:rFonts w:ascii="Times New Roman" w:hAnsi="Times New Roman" w:cs="Times New Roman"/>
                <w:noProof w:val="0"/>
                <w:sz w:val="24"/>
                <w:szCs w:val="24"/>
                <w:lang w:val="pt-BR"/>
              </w:rPr>
            </w:pPr>
          </w:p>
        </w:tc>
        <w:tc>
          <w:tcPr>
            <w:tcW w:w="3118" w:type="dxa"/>
            <w:vAlign w:val="center"/>
          </w:tcPr>
          <w:p w14:paraId="1AC71E78" w14:textId="77777777" w:rsidR="00C85B00" w:rsidRPr="006502B3" w:rsidRDefault="00C85B00" w:rsidP="00AC3038">
            <w:pPr>
              <w:pStyle w:val="EndNoteBibliography"/>
              <w:spacing w:after="0"/>
              <w:jc w:val="center"/>
              <w:rPr>
                <w:rFonts w:ascii="Times New Roman" w:hAnsi="Times New Roman" w:cs="Times New Roman"/>
                <w:noProof w:val="0"/>
                <w:sz w:val="24"/>
                <w:szCs w:val="24"/>
                <w:lang w:val="pt-BR"/>
              </w:rPr>
            </w:pPr>
          </w:p>
        </w:tc>
      </w:tr>
      <w:tr w:rsidR="00C85B00" w:rsidRPr="006502B3" w14:paraId="1BE06378" w14:textId="77777777" w:rsidTr="00223148">
        <w:trPr>
          <w:trHeight w:val="780"/>
        </w:trPr>
        <w:tc>
          <w:tcPr>
            <w:tcW w:w="2547" w:type="dxa"/>
            <w:vAlign w:val="center"/>
          </w:tcPr>
          <w:p w14:paraId="1619AEAB" w14:textId="2F6448A3" w:rsidR="00C85B00" w:rsidRPr="00FF7EA2" w:rsidRDefault="001610A7" w:rsidP="00AC3038">
            <w:pPr>
              <w:pStyle w:val="EndNoteBibliography"/>
              <w:spacing w:after="0"/>
              <w:jc w:val="center"/>
              <w:rPr>
                <w:rFonts w:ascii="Times New Roman" w:hAnsi="Times New Roman" w:cs="Times New Roman"/>
                <w:b/>
                <w:bCs/>
                <w:noProof w:val="0"/>
                <w:sz w:val="24"/>
                <w:szCs w:val="24"/>
                <w:lang w:val="pt-BR"/>
              </w:rPr>
            </w:pPr>
            <w:r w:rsidRPr="00FF7EA2">
              <w:rPr>
                <w:rFonts w:ascii="Times New Roman" w:hAnsi="Times New Roman" w:cs="Times New Roman"/>
                <w:b/>
                <w:bCs/>
                <w:noProof w:val="0"/>
                <w:sz w:val="24"/>
                <w:szCs w:val="24"/>
                <w:lang w:val="pt-BR"/>
              </w:rPr>
              <w:t>Flexão passiva do joelho</w:t>
            </w:r>
          </w:p>
        </w:tc>
        <w:tc>
          <w:tcPr>
            <w:tcW w:w="2835" w:type="dxa"/>
            <w:vAlign w:val="center"/>
          </w:tcPr>
          <w:p w14:paraId="724E810D" w14:textId="77777777" w:rsidR="00C85B00" w:rsidRPr="006502B3" w:rsidRDefault="00C85B00" w:rsidP="00AC3038">
            <w:pPr>
              <w:pStyle w:val="EndNoteBibliography"/>
              <w:spacing w:after="0"/>
              <w:jc w:val="center"/>
              <w:rPr>
                <w:rFonts w:ascii="Times New Roman" w:hAnsi="Times New Roman" w:cs="Times New Roman"/>
                <w:noProof w:val="0"/>
                <w:sz w:val="24"/>
                <w:szCs w:val="24"/>
                <w:lang w:val="pt-BR"/>
              </w:rPr>
            </w:pPr>
          </w:p>
        </w:tc>
        <w:tc>
          <w:tcPr>
            <w:tcW w:w="3118" w:type="dxa"/>
            <w:vAlign w:val="center"/>
          </w:tcPr>
          <w:p w14:paraId="48B9D2FF" w14:textId="77777777" w:rsidR="00C85B00" w:rsidRPr="006502B3" w:rsidRDefault="00C85B00" w:rsidP="00AC3038">
            <w:pPr>
              <w:pStyle w:val="EndNoteBibliography"/>
              <w:spacing w:after="0"/>
              <w:jc w:val="center"/>
              <w:rPr>
                <w:rFonts w:ascii="Times New Roman" w:hAnsi="Times New Roman" w:cs="Times New Roman"/>
                <w:noProof w:val="0"/>
                <w:sz w:val="24"/>
                <w:szCs w:val="24"/>
                <w:lang w:val="pt-BR"/>
              </w:rPr>
            </w:pPr>
          </w:p>
        </w:tc>
      </w:tr>
      <w:tr w:rsidR="00207DDC" w:rsidRPr="006502B3" w14:paraId="0934A697" w14:textId="77777777" w:rsidTr="0030033B">
        <w:trPr>
          <w:trHeight w:val="780"/>
        </w:trPr>
        <w:tc>
          <w:tcPr>
            <w:tcW w:w="2547" w:type="dxa"/>
            <w:vAlign w:val="center"/>
          </w:tcPr>
          <w:p w14:paraId="54BC8262" w14:textId="5085FC19" w:rsidR="00207DDC" w:rsidRPr="008F5178" w:rsidRDefault="008F5178" w:rsidP="0030033B">
            <w:pPr>
              <w:pStyle w:val="EndNoteBibliography"/>
              <w:spacing w:after="0"/>
              <w:jc w:val="center"/>
              <w:rPr>
                <w:rFonts w:ascii="Times New Roman" w:hAnsi="Times New Roman" w:cs="Times New Roman"/>
                <w:b/>
                <w:bCs/>
                <w:noProof w:val="0"/>
                <w:sz w:val="24"/>
                <w:szCs w:val="24"/>
                <w:lang w:val="pt-BR"/>
              </w:rPr>
            </w:pPr>
            <w:r w:rsidRPr="008F5178">
              <w:rPr>
                <w:rFonts w:ascii="Times New Roman" w:hAnsi="Times New Roman" w:cs="Times New Roman"/>
                <w:b/>
                <w:bCs/>
                <w:noProof w:val="0"/>
                <w:sz w:val="24"/>
                <w:szCs w:val="24"/>
                <w:lang w:val="pt-BR"/>
              </w:rPr>
              <w:t>KEPT</w:t>
            </w:r>
          </w:p>
        </w:tc>
        <w:tc>
          <w:tcPr>
            <w:tcW w:w="2835" w:type="dxa"/>
            <w:vAlign w:val="center"/>
          </w:tcPr>
          <w:p w14:paraId="5EE2CC5B" w14:textId="77777777" w:rsidR="00207DDC" w:rsidRPr="006502B3" w:rsidRDefault="00207DDC" w:rsidP="0030033B">
            <w:pPr>
              <w:pStyle w:val="EndNoteBibliography"/>
              <w:spacing w:after="0"/>
              <w:jc w:val="center"/>
              <w:rPr>
                <w:rFonts w:ascii="Times New Roman" w:hAnsi="Times New Roman" w:cs="Times New Roman"/>
                <w:noProof w:val="0"/>
                <w:sz w:val="24"/>
                <w:szCs w:val="24"/>
                <w:lang w:val="pt-BR"/>
              </w:rPr>
            </w:pPr>
          </w:p>
        </w:tc>
        <w:tc>
          <w:tcPr>
            <w:tcW w:w="3118" w:type="dxa"/>
            <w:vAlign w:val="center"/>
          </w:tcPr>
          <w:p w14:paraId="3DC6A855" w14:textId="77777777" w:rsidR="00207DDC" w:rsidRPr="006502B3" w:rsidRDefault="00207DDC" w:rsidP="0030033B">
            <w:pPr>
              <w:pStyle w:val="EndNoteBibliography"/>
              <w:spacing w:after="0"/>
              <w:jc w:val="center"/>
              <w:rPr>
                <w:rFonts w:ascii="Times New Roman" w:hAnsi="Times New Roman" w:cs="Times New Roman"/>
                <w:noProof w:val="0"/>
                <w:sz w:val="24"/>
                <w:szCs w:val="24"/>
                <w:lang w:val="pt-BR"/>
              </w:rPr>
            </w:pPr>
          </w:p>
        </w:tc>
      </w:tr>
      <w:tr w:rsidR="008F5178" w:rsidRPr="006502B3" w14:paraId="5FD1EE3A" w14:textId="77777777" w:rsidTr="007724AD">
        <w:trPr>
          <w:trHeight w:val="1187"/>
        </w:trPr>
        <w:tc>
          <w:tcPr>
            <w:tcW w:w="2547" w:type="dxa"/>
            <w:vAlign w:val="center"/>
          </w:tcPr>
          <w:p w14:paraId="57BCD78D" w14:textId="1DFA209D" w:rsidR="008F5178" w:rsidRPr="007D7238" w:rsidRDefault="007D7238" w:rsidP="0030033B">
            <w:pPr>
              <w:pStyle w:val="EndNoteBibliography"/>
              <w:spacing w:after="0"/>
              <w:jc w:val="center"/>
              <w:rPr>
                <w:rFonts w:ascii="Times New Roman" w:hAnsi="Times New Roman" w:cs="Times New Roman"/>
                <w:b/>
                <w:bCs/>
                <w:noProof w:val="0"/>
                <w:sz w:val="24"/>
                <w:szCs w:val="24"/>
                <w:lang w:val="pt-BR"/>
              </w:rPr>
            </w:pPr>
            <w:r w:rsidRPr="007D7238">
              <w:rPr>
                <w:rFonts w:ascii="Times New Roman" w:hAnsi="Times New Roman" w:cs="Times New Roman"/>
                <w:b/>
                <w:bCs/>
                <w:noProof w:val="0"/>
                <w:sz w:val="24"/>
                <w:szCs w:val="24"/>
                <w:lang w:val="pt-BR"/>
              </w:rPr>
              <w:t>LEA</w:t>
            </w:r>
          </w:p>
        </w:tc>
        <w:tc>
          <w:tcPr>
            <w:tcW w:w="2835" w:type="dxa"/>
            <w:vAlign w:val="center"/>
          </w:tcPr>
          <w:p w14:paraId="3CD83A30" w14:textId="35653F2F" w:rsidR="002824E8" w:rsidRDefault="002824E8" w:rsidP="0030033B">
            <w:pPr>
              <w:pStyle w:val="EndNoteBibliography"/>
              <w:spacing w:after="0"/>
              <w:jc w:val="center"/>
              <w:rPr>
                <w:rFonts w:ascii="Times New Roman" w:hAnsi="Times New Roman" w:cs="Times New Roman"/>
                <w:b/>
                <w:bCs/>
                <w:noProof w:val="0"/>
                <w:sz w:val="24"/>
                <w:szCs w:val="24"/>
                <w:lang w:val="pt-BR"/>
              </w:rPr>
            </w:pPr>
            <w:r w:rsidRPr="0030033B">
              <w:rPr>
                <w:rFonts w:ascii="Times New Roman" w:hAnsi="Times New Roman" w:cs="Times New Roman"/>
                <w:b/>
                <w:bCs/>
                <w:noProof w:val="0"/>
                <w:sz w:val="24"/>
                <w:szCs w:val="24"/>
                <w:lang w:val="pt-BR"/>
              </w:rPr>
              <w:t>Pré-tração: ______</w:t>
            </w:r>
          </w:p>
          <w:p w14:paraId="7880348A" w14:textId="77777777" w:rsidR="007724AD" w:rsidRPr="0030033B" w:rsidRDefault="007724AD" w:rsidP="0030033B">
            <w:pPr>
              <w:pStyle w:val="EndNoteBibliography"/>
              <w:spacing w:after="0"/>
              <w:jc w:val="center"/>
              <w:rPr>
                <w:rFonts w:ascii="Times New Roman" w:hAnsi="Times New Roman" w:cs="Times New Roman"/>
                <w:b/>
                <w:bCs/>
                <w:noProof w:val="0"/>
                <w:sz w:val="24"/>
                <w:szCs w:val="24"/>
                <w:lang w:val="pt-BR"/>
              </w:rPr>
            </w:pPr>
          </w:p>
          <w:p w14:paraId="02A6249A" w14:textId="3651C701" w:rsidR="008F5178" w:rsidRPr="0030033B" w:rsidRDefault="002824E8" w:rsidP="0030033B">
            <w:pPr>
              <w:pStyle w:val="EndNoteBibliography"/>
              <w:spacing w:after="0"/>
              <w:jc w:val="center"/>
              <w:rPr>
                <w:rFonts w:ascii="Times New Roman" w:hAnsi="Times New Roman" w:cs="Times New Roman"/>
                <w:b/>
                <w:bCs/>
                <w:noProof w:val="0"/>
                <w:sz w:val="24"/>
                <w:szCs w:val="24"/>
                <w:lang w:val="pt-BR"/>
              </w:rPr>
            </w:pPr>
            <w:r w:rsidRPr="0030033B">
              <w:rPr>
                <w:rFonts w:ascii="Times New Roman" w:hAnsi="Times New Roman" w:cs="Times New Roman"/>
                <w:b/>
                <w:bCs/>
                <w:noProof w:val="0"/>
                <w:sz w:val="24"/>
                <w:szCs w:val="24"/>
                <w:lang w:val="pt-BR"/>
              </w:rPr>
              <w:t>Pós-tração: ______</w:t>
            </w:r>
          </w:p>
        </w:tc>
        <w:tc>
          <w:tcPr>
            <w:tcW w:w="3118" w:type="dxa"/>
            <w:vAlign w:val="center"/>
          </w:tcPr>
          <w:p w14:paraId="3AD6DC65" w14:textId="2D6DADE7" w:rsidR="008F5178" w:rsidRPr="0030033B" w:rsidRDefault="002824E8" w:rsidP="0030033B">
            <w:pPr>
              <w:pStyle w:val="EndNoteBibliography"/>
              <w:spacing w:after="0"/>
              <w:jc w:val="center"/>
              <w:rPr>
                <w:rFonts w:ascii="Times New Roman" w:hAnsi="Times New Roman" w:cs="Times New Roman"/>
                <w:b/>
                <w:bCs/>
                <w:noProof w:val="0"/>
                <w:sz w:val="24"/>
                <w:szCs w:val="24"/>
                <w:lang w:val="pt-BR"/>
              </w:rPr>
            </w:pPr>
            <w:r w:rsidRPr="0030033B">
              <w:rPr>
                <w:rFonts w:ascii="Times New Roman" w:hAnsi="Times New Roman" w:cs="Times New Roman"/>
                <w:b/>
                <w:bCs/>
                <w:noProof w:val="0"/>
                <w:sz w:val="24"/>
                <w:szCs w:val="24"/>
                <w:lang w:val="pt-BR"/>
              </w:rPr>
              <w:t>Variabilidade: ______</w:t>
            </w:r>
          </w:p>
        </w:tc>
      </w:tr>
      <w:tr w:rsidR="00110C70" w:rsidRPr="006502B3" w14:paraId="03753E83" w14:textId="77777777" w:rsidTr="007724AD">
        <w:trPr>
          <w:trHeight w:val="1187"/>
        </w:trPr>
        <w:tc>
          <w:tcPr>
            <w:tcW w:w="2547" w:type="dxa"/>
            <w:vAlign w:val="center"/>
          </w:tcPr>
          <w:p w14:paraId="550481AD" w14:textId="02C75965" w:rsidR="00110C70" w:rsidRPr="007D7238" w:rsidRDefault="00110C70" w:rsidP="0030033B">
            <w:pPr>
              <w:pStyle w:val="EndNoteBibliography"/>
              <w:spacing w:after="0"/>
              <w:jc w:val="center"/>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Ângulo Q</w:t>
            </w:r>
          </w:p>
        </w:tc>
        <w:tc>
          <w:tcPr>
            <w:tcW w:w="2835" w:type="dxa"/>
            <w:vAlign w:val="center"/>
          </w:tcPr>
          <w:p w14:paraId="28EFB692" w14:textId="37C3F42A" w:rsidR="00110C70" w:rsidRPr="0030033B" w:rsidRDefault="00110C70" w:rsidP="0030033B">
            <w:pPr>
              <w:pStyle w:val="EndNoteBibliography"/>
              <w:spacing w:after="0"/>
              <w:jc w:val="center"/>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Medi</w:t>
            </w:r>
            <w:r w:rsidR="00210102">
              <w:rPr>
                <w:rFonts w:ascii="Times New Roman" w:hAnsi="Times New Roman" w:cs="Times New Roman"/>
                <w:b/>
                <w:bCs/>
                <w:noProof w:val="0"/>
                <w:sz w:val="24"/>
                <w:szCs w:val="24"/>
                <w:lang w:val="pt-BR"/>
              </w:rPr>
              <w:t>da: ______</w:t>
            </w:r>
          </w:p>
        </w:tc>
        <w:tc>
          <w:tcPr>
            <w:tcW w:w="3118" w:type="dxa"/>
            <w:vAlign w:val="center"/>
          </w:tcPr>
          <w:p w14:paraId="63307861" w14:textId="77777777" w:rsidR="00210102" w:rsidRDefault="00210102" w:rsidP="0030033B">
            <w:pPr>
              <w:pStyle w:val="EndNoteBibliography"/>
              <w:spacing w:after="0"/>
              <w:jc w:val="center"/>
              <w:rPr>
                <w:rFonts w:ascii="Times New Roman" w:hAnsi="Times New Roman" w:cs="Times New Roman"/>
                <w:b/>
                <w:bCs/>
                <w:noProof w:val="0"/>
                <w:sz w:val="24"/>
                <w:szCs w:val="24"/>
                <w:lang w:val="pt-BR"/>
              </w:rPr>
            </w:pPr>
            <w:r w:rsidRPr="00210102">
              <w:rPr>
                <w:rFonts w:ascii="Times New Roman" w:hAnsi="Times New Roman" w:cs="Times New Roman"/>
                <w:b/>
                <w:bCs/>
                <w:noProof w:val="0"/>
                <w:sz w:val="24"/>
                <w:szCs w:val="24"/>
                <w:lang w:val="pt-BR"/>
              </w:rPr>
              <w:t xml:space="preserve">(    ) ≤11º  </w:t>
            </w:r>
          </w:p>
          <w:p w14:paraId="3937FEF6" w14:textId="2942DD1F" w:rsidR="00210102" w:rsidRDefault="00210102" w:rsidP="0030033B">
            <w:pPr>
              <w:pStyle w:val="EndNoteBibliography"/>
              <w:spacing w:after="0"/>
              <w:jc w:val="center"/>
              <w:rPr>
                <w:rFonts w:ascii="Times New Roman" w:hAnsi="Times New Roman" w:cs="Times New Roman"/>
                <w:b/>
                <w:bCs/>
                <w:noProof w:val="0"/>
                <w:sz w:val="24"/>
                <w:szCs w:val="24"/>
                <w:lang w:val="pt-BR"/>
              </w:rPr>
            </w:pPr>
            <w:r>
              <w:rPr>
                <w:rFonts w:ascii="Times New Roman" w:hAnsi="Times New Roman" w:cs="Times New Roman"/>
                <w:b/>
                <w:bCs/>
                <w:noProof w:val="0"/>
                <w:sz w:val="24"/>
                <w:szCs w:val="24"/>
                <w:lang w:val="pt-BR"/>
              </w:rPr>
              <w:t xml:space="preserve">   </w:t>
            </w:r>
            <w:r w:rsidRPr="00210102">
              <w:rPr>
                <w:rFonts w:ascii="Times New Roman" w:hAnsi="Times New Roman" w:cs="Times New Roman"/>
                <w:b/>
                <w:bCs/>
                <w:noProof w:val="0"/>
                <w:sz w:val="24"/>
                <w:szCs w:val="24"/>
                <w:lang w:val="pt-BR"/>
              </w:rPr>
              <w:t xml:space="preserve">(    ) 12-18º  </w:t>
            </w:r>
          </w:p>
          <w:p w14:paraId="0F3BC806" w14:textId="55870E2F" w:rsidR="00110C70" w:rsidRPr="0030033B" w:rsidRDefault="00210102" w:rsidP="0030033B">
            <w:pPr>
              <w:pStyle w:val="EndNoteBibliography"/>
              <w:spacing w:after="0"/>
              <w:jc w:val="center"/>
              <w:rPr>
                <w:rFonts w:ascii="Times New Roman" w:hAnsi="Times New Roman" w:cs="Times New Roman"/>
                <w:b/>
                <w:bCs/>
                <w:noProof w:val="0"/>
                <w:sz w:val="24"/>
                <w:szCs w:val="24"/>
                <w:lang w:val="pt-BR"/>
              </w:rPr>
            </w:pPr>
            <w:r w:rsidRPr="00210102">
              <w:rPr>
                <w:rFonts w:ascii="Times New Roman" w:hAnsi="Times New Roman" w:cs="Times New Roman"/>
                <w:b/>
                <w:bCs/>
                <w:noProof w:val="0"/>
                <w:sz w:val="24"/>
                <w:szCs w:val="24"/>
                <w:lang w:val="pt-BR"/>
              </w:rPr>
              <w:t>(    ) ≥19º</w:t>
            </w:r>
          </w:p>
        </w:tc>
      </w:tr>
    </w:tbl>
    <w:p w14:paraId="7B461C62" w14:textId="77777777" w:rsidR="00B278AB" w:rsidRPr="006502B3" w:rsidRDefault="00B278AB" w:rsidP="00315194">
      <w:pPr>
        <w:pStyle w:val="EndNoteBibliography"/>
        <w:spacing w:after="0" w:line="360" w:lineRule="auto"/>
        <w:jc w:val="left"/>
        <w:rPr>
          <w:rFonts w:ascii="Times New Roman" w:hAnsi="Times New Roman" w:cs="Times New Roman"/>
          <w:b/>
          <w:bCs/>
          <w:noProof w:val="0"/>
          <w:sz w:val="24"/>
          <w:szCs w:val="24"/>
          <w:lang w:val="pt-BR"/>
        </w:rPr>
      </w:pPr>
    </w:p>
    <w:p w14:paraId="2A56EF21" w14:textId="09ED61E4" w:rsidR="0029058F" w:rsidRDefault="0029058F" w:rsidP="00315194">
      <w:pPr>
        <w:pStyle w:val="EndNoteBibliography"/>
        <w:spacing w:after="0" w:line="360" w:lineRule="auto"/>
        <w:jc w:val="left"/>
        <w:rPr>
          <w:rFonts w:ascii="Times New Roman" w:hAnsi="Times New Roman" w:cs="Times New Roman"/>
          <w:b/>
          <w:bCs/>
          <w:sz w:val="24"/>
          <w:szCs w:val="24"/>
        </w:rPr>
      </w:pPr>
    </w:p>
    <w:p w14:paraId="029AB894" w14:textId="77777777" w:rsidR="005978B4" w:rsidRDefault="005978B4" w:rsidP="00315194">
      <w:pPr>
        <w:pStyle w:val="EndNoteBibliography"/>
        <w:spacing w:after="0" w:line="360" w:lineRule="auto"/>
        <w:jc w:val="left"/>
        <w:rPr>
          <w:rFonts w:ascii="Times New Roman" w:hAnsi="Times New Roman" w:cs="Times New Roman"/>
          <w:b/>
          <w:bCs/>
          <w:sz w:val="24"/>
          <w:szCs w:val="24"/>
        </w:rPr>
      </w:pPr>
    </w:p>
    <w:p w14:paraId="2340FC70"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018DC192"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789159B1"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21BD6F56"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6CEAC109"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60B67B9B"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3F15FC28"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0688A8B6"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43F32167" w14:textId="77777777" w:rsidR="00AA329D" w:rsidRDefault="00AA329D" w:rsidP="00315194">
      <w:pPr>
        <w:pStyle w:val="EndNoteBibliography"/>
        <w:spacing w:after="0" w:line="360" w:lineRule="auto"/>
        <w:jc w:val="left"/>
        <w:rPr>
          <w:rFonts w:ascii="Times New Roman" w:hAnsi="Times New Roman" w:cs="Times New Roman"/>
          <w:b/>
          <w:bCs/>
          <w:sz w:val="24"/>
          <w:szCs w:val="24"/>
        </w:rPr>
      </w:pPr>
    </w:p>
    <w:p w14:paraId="17C1AC22" w14:textId="77777777" w:rsidR="00CB286E" w:rsidRDefault="00CB286E" w:rsidP="00315194">
      <w:pPr>
        <w:pStyle w:val="EndNoteBibliography"/>
        <w:spacing w:after="0" w:line="360" w:lineRule="auto"/>
        <w:jc w:val="left"/>
        <w:rPr>
          <w:rFonts w:ascii="Times New Roman" w:hAnsi="Times New Roman" w:cs="Times New Roman"/>
          <w:b/>
          <w:bCs/>
          <w:sz w:val="24"/>
          <w:szCs w:val="24"/>
        </w:rPr>
      </w:pPr>
    </w:p>
    <w:sectPr w:rsidR="00CB286E" w:rsidSect="00AA6C01">
      <w:pgSz w:w="11905" w:h="16837" w:code="9"/>
      <w:pgMar w:top="1417" w:right="1701" w:bottom="1417" w:left="1701" w:header="1259" w:footer="720" w:gutter="0"/>
      <w:cols w:space="720" w:equalWidth="0">
        <w:col w:w="850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44EBB" w14:textId="77777777" w:rsidR="001313C9" w:rsidRPr="006502B3" w:rsidRDefault="001313C9" w:rsidP="009644E4">
      <w:r w:rsidRPr="006502B3">
        <w:separator/>
      </w:r>
    </w:p>
  </w:endnote>
  <w:endnote w:type="continuationSeparator" w:id="0">
    <w:p w14:paraId="515F6048" w14:textId="77777777" w:rsidR="001313C9" w:rsidRPr="006502B3" w:rsidRDefault="001313C9" w:rsidP="009644E4">
      <w:r w:rsidRPr="00650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385EC" w14:textId="77777777" w:rsidR="001313C9" w:rsidRPr="006502B3" w:rsidRDefault="001313C9" w:rsidP="009644E4">
      <w:r w:rsidRPr="006502B3">
        <w:separator/>
      </w:r>
    </w:p>
  </w:footnote>
  <w:footnote w:type="continuationSeparator" w:id="0">
    <w:p w14:paraId="72050B29" w14:textId="77777777" w:rsidR="001313C9" w:rsidRPr="006502B3" w:rsidRDefault="001313C9" w:rsidP="009644E4">
      <w:r w:rsidRPr="00650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0AD8" w14:textId="06CE3ABF" w:rsidR="00FE2127" w:rsidRPr="006502B3" w:rsidRDefault="00FE2127" w:rsidP="00FE2127">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57268"/>
      <w:docPartObj>
        <w:docPartGallery w:val="Page Numbers (Top of Page)"/>
        <w:docPartUnique/>
      </w:docPartObj>
    </w:sdtPr>
    <w:sdtContent>
      <w:p w14:paraId="29BE0AD9" w14:textId="77777777" w:rsidR="00FE2127" w:rsidRPr="006502B3" w:rsidRDefault="0080019A" w:rsidP="00FE2127">
        <w:pPr>
          <w:pStyle w:val="Cabealho"/>
          <w:jc w:val="right"/>
        </w:pPr>
        <w:r w:rsidRPr="006502B3">
          <w:fldChar w:fldCharType="begin"/>
        </w:r>
        <w:r w:rsidR="00FE2127" w:rsidRPr="006502B3">
          <w:instrText>PAGE   \* MERGEFORMAT</w:instrText>
        </w:r>
        <w:r w:rsidRPr="006502B3">
          <w:fldChar w:fldCharType="separate"/>
        </w:r>
        <w:r w:rsidR="00FE2127" w:rsidRPr="006502B3">
          <w:t>3</w:t>
        </w:r>
        <w:r w:rsidRPr="006502B3">
          <w:fldChar w:fldCharType="end"/>
        </w:r>
      </w:p>
    </w:sdtContent>
  </w:sdt>
  <w:p w14:paraId="29BE0ADA" w14:textId="77777777" w:rsidR="007F2EA3" w:rsidRPr="006502B3" w:rsidRDefault="007F2EA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4787973"/>
      <w:docPartObj>
        <w:docPartGallery w:val="Page Numbers (Top of Page)"/>
        <w:docPartUnique/>
      </w:docPartObj>
    </w:sdtPr>
    <w:sdtContent>
      <w:p w14:paraId="3CEFD9E6" w14:textId="6D75D27A" w:rsidR="00641BFF" w:rsidRPr="006502B3" w:rsidRDefault="00641BFF">
        <w:pPr>
          <w:pStyle w:val="Cabealho"/>
          <w:jc w:val="right"/>
        </w:pPr>
        <w:r w:rsidRPr="006502B3">
          <w:fldChar w:fldCharType="begin"/>
        </w:r>
        <w:r w:rsidRPr="006502B3">
          <w:instrText>PAGE   \* MERGEFORMAT</w:instrText>
        </w:r>
        <w:r w:rsidRPr="006502B3">
          <w:fldChar w:fldCharType="separate"/>
        </w:r>
        <w:r w:rsidRPr="006502B3">
          <w:t>2</w:t>
        </w:r>
        <w:r w:rsidRPr="006502B3">
          <w:fldChar w:fldCharType="end"/>
        </w:r>
      </w:p>
    </w:sdtContent>
  </w:sdt>
  <w:p w14:paraId="4628A7E6" w14:textId="77777777" w:rsidR="00641BFF" w:rsidRPr="006502B3" w:rsidRDefault="00641BFF" w:rsidP="00FE2127">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F350F"/>
    <w:multiLevelType w:val="multilevel"/>
    <w:tmpl w:val="8518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75026"/>
    <w:multiLevelType w:val="multilevel"/>
    <w:tmpl w:val="0A5A7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7A1C82"/>
    <w:multiLevelType w:val="hybridMultilevel"/>
    <w:tmpl w:val="82461EEE"/>
    <w:lvl w:ilvl="0" w:tplc="9F6EDB88">
      <w:start w:val="1"/>
      <w:numFmt w:val="bullet"/>
      <w:lvlText w:val=""/>
      <w:lvlJc w:val="left"/>
      <w:pPr>
        <w:ind w:left="1494" w:hanging="360"/>
      </w:pPr>
      <w:rPr>
        <w:rFonts w:ascii="Symbol" w:eastAsiaTheme="minorHAnsi" w:hAnsi="Symbol" w:cs="Times New Roman"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3" w15:restartNumberingAfterBreak="0">
    <w:nsid w:val="24E04FF1"/>
    <w:multiLevelType w:val="hybridMultilevel"/>
    <w:tmpl w:val="1DC214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7444F33"/>
    <w:multiLevelType w:val="hybridMultilevel"/>
    <w:tmpl w:val="2422AA7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9CA1676"/>
    <w:multiLevelType w:val="hybridMultilevel"/>
    <w:tmpl w:val="C0D2F2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E0A27A8"/>
    <w:multiLevelType w:val="hybridMultilevel"/>
    <w:tmpl w:val="1D1653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4036BC"/>
    <w:multiLevelType w:val="hybridMultilevel"/>
    <w:tmpl w:val="A4E21530"/>
    <w:lvl w:ilvl="0" w:tplc="9418C276">
      <w:start w:val="1"/>
      <w:numFmt w:val="bullet"/>
      <w:lvlText w:val=""/>
      <w:lvlJc w:val="left"/>
      <w:pPr>
        <w:ind w:left="1494" w:hanging="360"/>
      </w:pPr>
      <w:rPr>
        <w:rFonts w:ascii="Symbol" w:eastAsiaTheme="minorHAnsi" w:hAnsi="Symbol" w:cs="Times New Roman"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8" w15:restartNumberingAfterBreak="0">
    <w:nsid w:val="52CF16F4"/>
    <w:multiLevelType w:val="hybridMultilevel"/>
    <w:tmpl w:val="964EA31C"/>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7E7E0EDD"/>
    <w:multiLevelType w:val="hybridMultilevel"/>
    <w:tmpl w:val="B55ACA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84143612">
    <w:abstractNumId w:val="6"/>
  </w:num>
  <w:num w:numId="2" w16cid:durableId="1300453246">
    <w:abstractNumId w:val="1"/>
  </w:num>
  <w:num w:numId="3" w16cid:durableId="238904619">
    <w:abstractNumId w:val="4"/>
  </w:num>
  <w:num w:numId="4" w16cid:durableId="1540969907">
    <w:abstractNumId w:val="5"/>
  </w:num>
  <w:num w:numId="5" w16cid:durableId="862325868">
    <w:abstractNumId w:val="8"/>
  </w:num>
  <w:num w:numId="6" w16cid:durableId="1586575951">
    <w:abstractNumId w:val="0"/>
  </w:num>
  <w:num w:numId="7" w16cid:durableId="687608466">
    <w:abstractNumId w:val="9"/>
  </w:num>
  <w:num w:numId="8" w16cid:durableId="1106773660">
    <w:abstractNumId w:val="3"/>
  </w:num>
  <w:num w:numId="9" w16cid:durableId="914895111">
    <w:abstractNumId w:val="7"/>
  </w:num>
  <w:num w:numId="10" w16cid:durableId="1805611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D3"/>
    <w:rsid w:val="000004D1"/>
    <w:rsid w:val="00000943"/>
    <w:rsid w:val="00000AA8"/>
    <w:rsid w:val="00000F8F"/>
    <w:rsid w:val="0000121B"/>
    <w:rsid w:val="0000126B"/>
    <w:rsid w:val="00001C78"/>
    <w:rsid w:val="00002127"/>
    <w:rsid w:val="0000263A"/>
    <w:rsid w:val="00002B15"/>
    <w:rsid w:val="00002F81"/>
    <w:rsid w:val="000035D8"/>
    <w:rsid w:val="000038F5"/>
    <w:rsid w:val="00003AA1"/>
    <w:rsid w:val="00003FE2"/>
    <w:rsid w:val="0000406B"/>
    <w:rsid w:val="00004108"/>
    <w:rsid w:val="0000434F"/>
    <w:rsid w:val="00004815"/>
    <w:rsid w:val="00004C87"/>
    <w:rsid w:val="000055F4"/>
    <w:rsid w:val="00005C83"/>
    <w:rsid w:val="00005E53"/>
    <w:rsid w:val="00006B69"/>
    <w:rsid w:val="00006E92"/>
    <w:rsid w:val="00007020"/>
    <w:rsid w:val="00007264"/>
    <w:rsid w:val="00007AD9"/>
    <w:rsid w:val="00007CDA"/>
    <w:rsid w:val="000100D5"/>
    <w:rsid w:val="000104C7"/>
    <w:rsid w:val="000116C5"/>
    <w:rsid w:val="0001188B"/>
    <w:rsid w:val="00011B4B"/>
    <w:rsid w:val="00011B5D"/>
    <w:rsid w:val="00011FBD"/>
    <w:rsid w:val="000126E3"/>
    <w:rsid w:val="00012749"/>
    <w:rsid w:val="00012A86"/>
    <w:rsid w:val="00012B26"/>
    <w:rsid w:val="00012D87"/>
    <w:rsid w:val="000131D8"/>
    <w:rsid w:val="0001333F"/>
    <w:rsid w:val="0001347E"/>
    <w:rsid w:val="0001367B"/>
    <w:rsid w:val="0001368C"/>
    <w:rsid w:val="00013747"/>
    <w:rsid w:val="00013E31"/>
    <w:rsid w:val="000146DA"/>
    <w:rsid w:val="00014B90"/>
    <w:rsid w:val="00014E8F"/>
    <w:rsid w:val="00014F19"/>
    <w:rsid w:val="000150E5"/>
    <w:rsid w:val="000156CE"/>
    <w:rsid w:val="00015FC1"/>
    <w:rsid w:val="000160A8"/>
    <w:rsid w:val="00016924"/>
    <w:rsid w:val="00016C0E"/>
    <w:rsid w:val="00016D8D"/>
    <w:rsid w:val="00017965"/>
    <w:rsid w:val="00017993"/>
    <w:rsid w:val="00017C14"/>
    <w:rsid w:val="000202A5"/>
    <w:rsid w:val="000203E2"/>
    <w:rsid w:val="000204A2"/>
    <w:rsid w:val="000211EC"/>
    <w:rsid w:val="0002181A"/>
    <w:rsid w:val="0002249A"/>
    <w:rsid w:val="00022DA6"/>
    <w:rsid w:val="00022EB1"/>
    <w:rsid w:val="000233C9"/>
    <w:rsid w:val="000237A7"/>
    <w:rsid w:val="000238A2"/>
    <w:rsid w:val="000238BB"/>
    <w:rsid w:val="000244B4"/>
    <w:rsid w:val="00024533"/>
    <w:rsid w:val="000248C7"/>
    <w:rsid w:val="00024C13"/>
    <w:rsid w:val="000261BA"/>
    <w:rsid w:val="0002622D"/>
    <w:rsid w:val="00026615"/>
    <w:rsid w:val="00026B49"/>
    <w:rsid w:val="00026E37"/>
    <w:rsid w:val="00027DC6"/>
    <w:rsid w:val="000303B1"/>
    <w:rsid w:val="000305D4"/>
    <w:rsid w:val="00031774"/>
    <w:rsid w:val="0003238C"/>
    <w:rsid w:val="00032A16"/>
    <w:rsid w:val="00033DF0"/>
    <w:rsid w:val="00035A7F"/>
    <w:rsid w:val="000361B6"/>
    <w:rsid w:val="000367AE"/>
    <w:rsid w:val="00036D34"/>
    <w:rsid w:val="0003781D"/>
    <w:rsid w:val="0003796A"/>
    <w:rsid w:val="00037A03"/>
    <w:rsid w:val="00040C90"/>
    <w:rsid w:val="00040CB4"/>
    <w:rsid w:val="00040F9A"/>
    <w:rsid w:val="00041520"/>
    <w:rsid w:val="00041594"/>
    <w:rsid w:val="00041A0D"/>
    <w:rsid w:val="000420A6"/>
    <w:rsid w:val="0004217F"/>
    <w:rsid w:val="00042668"/>
    <w:rsid w:val="000427AB"/>
    <w:rsid w:val="000433BE"/>
    <w:rsid w:val="000434BA"/>
    <w:rsid w:val="000436D2"/>
    <w:rsid w:val="000436E7"/>
    <w:rsid w:val="0004382D"/>
    <w:rsid w:val="00043D77"/>
    <w:rsid w:val="00043F94"/>
    <w:rsid w:val="000441F0"/>
    <w:rsid w:val="000442BE"/>
    <w:rsid w:val="0004437F"/>
    <w:rsid w:val="00044751"/>
    <w:rsid w:val="000459E1"/>
    <w:rsid w:val="000461CF"/>
    <w:rsid w:val="00046F90"/>
    <w:rsid w:val="00047FD4"/>
    <w:rsid w:val="000509FC"/>
    <w:rsid w:val="000516F3"/>
    <w:rsid w:val="00051EE9"/>
    <w:rsid w:val="000522C0"/>
    <w:rsid w:val="000529BB"/>
    <w:rsid w:val="00052B7B"/>
    <w:rsid w:val="00053B3A"/>
    <w:rsid w:val="00053B72"/>
    <w:rsid w:val="00053EFA"/>
    <w:rsid w:val="00054639"/>
    <w:rsid w:val="000547FF"/>
    <w:rsid w:val="000549BC"/>
    <w:rsid w:val="00055599"/>
    <w:rsid w:val="000557A1"/>
    <w:rsid w:val="00055ABB"/>
    <w:rsid w:val="00055DD9"/>
    <w:rsid w:val="00055E09"/>
    <w:rsid w:val="0005601E"/>
    <w:rsid w:val="00057578"/>
    <w:rsid w:val="00057717"/>
    <w:rsid w:val="000577B0"/>
    <w:rsid w:val="000602BC"/>
    <w:rsid w:val="0006079B"/>
    <w:rsid w:val="0006084E"/>
    <w:rsid w:val="00060A76"/>
    <w:rsid w:val="00060CB2"/>
    <w:rsid w:val="00060FD6"/>
    <w:rsid w:val="0006117E"/>
    <w:rsid w:val="00061223"/>
    <w:rsid w:val="00061670"/>
    <w:rsid w:val="00061A80"/>
    <w:rsid w:val="00061F11"/>
    <w:rsid w:val="000621D5"/>
    <w:rsid w:val="0006297A"/>
    <w:rsid w:val="00062AA6"/>
    <w:rsid w:val="00062D5B"/>
    <w:rsid w:val="00063444"/>
    <w:rsid w:val="000636C4"/>
    <w:rsid w:val="00063EBC"/>
    <w:rsid w:val="000649D4"/>
    <w:rsid w:val="00064A98"/>
    <w:rsid w:val="00064B38"/>
    <w:rsid w:val="00064D6A"/>
    <w:rsid w:val="00065362"/>
    <w:rsid w:val="00065A49"/>
    <w:rsid w:val="00065A97"/>
    <w:rsid w:val="00065D0B"/>
    <w:rsid w:val="000670E3"/>
    <w:rsid w:val="000673DB"/>
    <w:rsid w:val="00070299"/>
    <w:rsid w:val="000705D8"/>
    <w:rsid w:val="00071183"/>
    <w:rsid w:val="00071599"/>
    <w:rsid w:val="000717A4"/>
    <w:rsid w:val="00071836"/>
    <w:rsid w:val="00071883"/>
    <w:rsid w:val="00071A45"/>
    <w:rsid w:val="00071D35"/>
    <w:rsid w:val="0007217A"/>
    <w:rsid w:val="00073454"/>
    <w:rsid w:val="000737FF"/>
    <w:rsid w:val="00073B3A"/>
    <w:rsid w:val="00073EA6"/>
    <w:rsid w:val="0007419E"/>
    <w:rsid w:val="00074573"/>
    <w:rsid w:val="000746B3"/>
    <w:rsid w:val="00074EC2"/>
    <w:rsid w:val="0007501C"/>
    <w:rsid w:val="00075094"/>
    <w:rsid w:val="00075482"/>
    <w:rsid w:val="0007556B"/>
    <w:rsid w:val="00075A26"/>
    <w:rsid w:val="00076347"/>
    <w:rsid w:val="0007674E"/>
    <w:rsid w:val="000772F3"/>
    <w:rsid w:val="0007730D"/>
    <w:rsid w:val="00077624"/>
    <w:rsid w:val="0007778E"/>
    <w:rsid w:val="00080930"/>
    <w:rsid w:val="000809CE"/>
    <w:rsid w:val="00080CD4"/>
    <w:rsid w:val="00080E33"/>
    <w:rsid w:val="00081A06"/>
    <w:rsid w:val="00081A1D"/>
    <w:rsid w:val="00081DFA"/>
    <w:rsid w:val="00082086"/>
    <w:rsid w:val="00082773"/>
    <w:rsid w:val="000827B7"/>
    <w:rsid w:val="00082B19"/>
    <w:rsid w:val="00082B26"/>
    <w:rsid w:val="00082FDF"/>
    <w:rsid w:val="00083007"/>
    <w:rsid w:val="000832C8"/>
    <w:rsid w:val="00083339"/>
    <w:rsid w:val="000834DD"/>
    <w:rsid w:val="000835CA"/>
    <w:rsid w:val="00083BD7"/>
    <w:rsid w:val="00083EB7"/>
    <w:rsid w:val="0008443C"/>
    <w:rsid w:val="0008443E"/>
    <w:rsid w:val="000845D1"/>
    <w:rsid w:val="00084AE0"/>
    <w:rsid w:val="00085095"/>
    <w:rsid w:val="000850B4"/>
    <w:rsid w:val="00085501"/>
    <w:rsid w:val="00085B80"/>
    <w:rsid w:val="000860AD"/>
    <w:rsid w:val="0008760E"/>
    <w:rsid w:val="00087B04"/>
    <w:rsid w:val="00087B2A"/>
    <w:rsid w:val="000901F0"/>
    <w:rsid w:val="000904EC"/>
    <w:rsid w:val="0009112B"/>
    <w:rsid w:val="000914F1"/>
    <w:rsid w:val="000917B3"/>
    <w:rsid w:val="000920C7"/>
    <w:rsid w:val="00092346"/>
    <w:rsid w:val="00092731"/>
    <w:rsid w:val="00092AA3"/>
    <w:rsid w:val="00092ABD"/>
    <w:rsid w:val="00092C5F"/>
    <w:rsid w:val="00092C72"/>
    <w:rsid w:val="000930EA"/>
    <w:rsid w:val="00093229"/>
    <w:rsid w:val="000936A7"/>
    <w:rsid w:val="0009452B"/>
    <w:rsid w:val="000950EA"/>
    <w:rsid w:val="00095E91"/>
    <w:rsid w:val="00096A46"/>
    <w:rsid w:val="00096EDC"/>
    <w:rsid w:val="00097BB3"/>
    <w:rsid w:val="000A03A7"/>
    <w:rsid w:val="000A07BD"/>
    <w:rsid w:val="000A1171"/>
    <w:rsid w:val="000A1178"/>
    <w:rsid w:val="000A1696"/>
    <w:rsid w:val="000A1A65"/>
    <w:rsid w:val="000A1FD7"/>
    <w:rsid w:val="000A2042"/>
    <w:rsid w:val="000A218C"/>
    <w:rsid w:val="000A23D7"/>
    <w:rsid w:val="000A28A5"/>
    <w:rsid w:val="000A2D7B"/>
    <w:rsid w:val="000A2E6E"/>
    <w:rsid w:val="000A33F6"/>
    <w:rsid w:val="000A3A78"/>
    <w:rsid w:val="000A3FD2"/>
    <w:rsid w:val="000A4535"/>
    <w:rsid w:val="000A4750"/>
    <w:rsid w:val="000A48C3"/>
    <w:rsid w:val="000A4A38"/>
    <w:rsid w:val="000A4F1E"/>
    <w:rsid w:val="000A54AD"/>
    <w:rsid w:val="000A54FC"/>
    <w:rsid w:val="000A55F4"/>
    <w:rsid w:val="000A5B62"/>
    <w:rsid w:val="000A602E"/>
    <w:rsid w:val="000A6EBE"/>
    <w:rsid w:val="000A7337"/>
    <w:rsid w:val="000A7F7E"/>
    <w:rsid w:val="000A7FAC"/>
    <w:rsid w:val="000B03FA"/>
    <w:rsid w:val="000B0AC7"/>
    <w:rsid w:val="000B170E"/>
    <w:rsid w:val="000B17EE"/>
    <w:rsid w:val="000B1B8D"/>
    <w:rsid w:val="000B2E38"/>
    <w:rsid w:val="000B34DB"/>
    <w:rsid w:val="000B3674"/>
    <w:rsid w:val="000B3721"/>
    <w:rsid w:val="000B3849"/>
    <w:rsid w:val="000B414B"/>
    <w:rsid w:val="000B435E"/>
    <w:rsid w:val="000B443E"/>
    <w:rsid w:val="000B47C3"/>
    <w:rsid w:val="000B47FF"/>
    <w:rsid w:val="000B5152"/>
    <w:rsid w:val="000B565D"/>
    <w:rsid w:val="000B59FB"/>
    <w:rsid w:val="000B5A20"/>
    <w:rsid w:val="000B5AEF"/>
    <w:rsid w:val="000B5B63"/>
    <w:rsid w:val="000B5DEA"/>
    <w:rsid w:val="000B659F"/>
    <w:rsid w:val="000B69C2"/>
    <w:rsid w:val="000B69C4"/>
    <w:rsid w:val="000B6CEF"/>
    <w:rsid w:val="000B6EB9"/>
    <w:rsid w:val="000B707F"/>
    <w:rsid w:val="000B71D4"/>
    <w:rsid w:val="000B745A"/>
    <w:rsid w:val="000B7520"/>
    <w:rsid w:val="000B7590"/>
    <w:rsid w:val="000C0152"/>
    <w:rsid w:val="000C0751"/>
    <w:rsid w:val="000C0BC0"/>
    <w:rsid w:val="000C0C76"/>
    <w:rsid w:val="000C0EFD"/>
    <w:rsid w:val="000C13B9"/>
    <w:rsid w:val="000C1496"/>
    <w:rsid w:val="000C2264"/>
    <w:rsid w:val="000C24D2"/>
    <w:rsid w:val="000C2682"/>
    <w:rsid w:val="000C2779"/>
    <w:rsid w:val="000C2BE3"/>
    <w:rsid w:val="000C2F04"/>
    <w:rsid w:val="000C33D5"/>
    <w:rsid w:val="000C377D"/>
    <w:rsid w:val="000C3FE8"/>
    <w:rsid w:val="000C408D"/>
    <w:rsid w:val="000C411B"/>
    <w:rsid w:val="000C47BA"/>
    <w:rsid w:val="000C5615"/>
    <w:rsid w:val="000C5986"/>
    <w:rsid w:val="000C5E2D"/>
    <w:rsid w:val="000C5E3B"/>
    <w:rsid w:val="000C5E4F"/>
    <w:rsid w:val="000C64E6"/>
    <w:rsid w:val="000C689B"/>
    <w:rsid w:val="000C7534"/>
    <w:rsid w:val="000C75E4"/>
    <w:rsid w:val="000C773B"/>
    <w:rsid w:val="000C77E6"/>
    <w:rsid w:val="000C7F3F"/>
    <w:rsid w:val="000D0119"/>
    <w:rsid w:val="000D0278"/>
    <w:rsid w:val="000D02B3"/>
    <w:rsid w:val="000D039C"/>
    <w:rsid w:val="000D0B54"/>
    <w:rsid w:val="000D1865"/>
    <w:rsid w:val="000D2728"/>
    <w:rsid w:val="000D2BBD"/>
    <w:rsid w:val="000D2C54"/>
    <w:rsid w:val="000D2E1B"/>
    <w:rsid w:val="000D304E"/>
    <w:rsid w:val="000D3648"/>
    <w:rsid w:val="000D3801"/>
    <w:rsid w:val="000D3D6C"/>
    <w:rsid w:val="000D41F6"/>
    <w:rsid w:val="000D4BFB"/>
    <w:rsid w:val="000D4EB6"/>
    <w:rsid w:val="000D53C3"/>
    <w:rsid w:val="000D5970"/>
    <w:rsid w:val="000D5FE8"/>
    <w:rsid w:val="000D6540"/>
    <w:rsid w:val="000D6867"/>
    <w:rsid w:val="000D6BEA"/>
    <w:rsid w:val="000D6D27"/>
    <w:rsid w:val="000D75B7"/>
    <w:rsid w:val="000D7B39"/>
    <w:rsid w:val="000E0D8F"/>
    <w:rsid w:val="000E165C"/>
    <w:rsid w:val="000E1680"/>
    <w:rsid w:val="000E17F9"/>
    <w:rsid w:val="000E1E6D"/>
    <w:rsid w:val="000E2ECE"/>
    <w:rsid w:val="000E3A33"/>
    <w:rsid w:val="000E3D6E"/>
    <w:rsid w:val="000E3EDC"/>
    <w:rsid w:val="000E43F7"/>
    <w:rsid w:val="000E52D6"/>
    <w:rsid w:val="000E577F"/>
    <w:rsid w:val="000E5EA3"/>
    <w:rsid w:val="000E625E"/>
    <w:rsid w:val="000E629A"/>
    <w:rsid w:val="000E6674"/>
    <w:rsid w:val="000E6A75"/>
    <w:rsid w:val="000E6AEA"/>
    <w:rsid w:val="000E6DDE"/>
    <w:rsid w:val="000E74C2"/>
    <w:rsid w:val="000E7506"/>
    <w:rsid w:val="000E79BF"/>
    <w:rsid w:val="000E7FBE"/>
    <w:rsid w:val="000F02AB"/>
    <w:rsid w:val="000F0491"/>
    <w:rsid w:val="000F0B4A"/>
    <w:rsid w:val="000F0F10"/>
    <w:rsid w:val="000F101B"/>
    <w:rsid w:val="000F1CBE"/>
    <w:rsid w:val="000F24C1"/>
    <w:rsid w:val="000F289F"/>
    <w:rsid w:val="000F2985"/>
    <w:rsid w:val="000F2B98"/>
    <w:rsid w:val="000F385B"/>
    <w:rsid w:val="000F3BE2"/>
    <w:rsid w:val="000F3C06"/>
    <w:rsid w:val="000F50AB"/>
    <w:rsid w:val="000F52EB"/>
    <w:rsid w:val="000F5919"/>
    <w:rsid w:val="000F68DB"/>
    <w:rsid w:val="000F7355"/>
    <w:rsid w:val="000F768E"/>
    <w:rsid w:val="000F7DD2"/>
    <w:rsid w:val="0010042F"/>
    <w:rsid w:val="001007E2"/>
    <w:rsid w:val="00100829"/>
    <w:rsid w:val="001008B9"/>
    <w:rsid w:val="00100D05"/>
    <w:rsid w:val="00100EC0"/>
    <w:rsid w:val="0010164C"/>
    <w:rsid w:val="001017CC"/>
    <w:rsid w:val="00101A5D"/>
    <w:rsid w:val="00102DA5"/>
    <w:rsid w:val="00102DAE"/>
    <w:rsid w:val="00102DC2"/>
    <w:rsid w:val="00103664"/>
    <w:rsid w:val="0010382C"/>
    <w:rsid w:val="00103AEE"/>
    <w:rsid w:val="00103FCB"/>
    <w:rsid w:val="0010433A"/>
    <w:rsid w:val="001043B1"/>
    <w:rsid w:val="00105BEF"/>
    <w:rsid w:val="00106524"/>
    <w:rsid w:val="00106858"/>
    <w:rsid w:val="001068D9"/>
    <w:rsid w:val="00106F27"/>
    <w:rsid w:val="00106F8D"/>
    <w:rsid w:val="0010706D"/>
    <w:rsid w:val="001070A1"/>
    <w:rsid w:val="001072C6"/>
    <w:rsid w:val="00107713"/>
    <w:rsid w:val="001077B4"/>
    <w:rsid w:val="001077EE"/>
    <w:rsid w:val="001079AD"/>
    <w:rsid w:val="00110109"/>
    <w:rsid w:val="00110287"/>
    <w:rsid w:val="00110368"/>
    <w:rsid w:val="001109B9"/>
    <w:rsid w:val="00110A90"/>
    <w:rsid w:val="00110C70"/>
    <w:rsid w:val="00110F90"/>
    <w:rsid w:val="00111075"/>
    <w:rsid w:val="00111277"/>
    <w:rsid w:val="00111591"/>
    <w:rsid w:val="00111A9A"/>
    <w:rsid w:val="0011209D"/>
    <w:rsid w:val="00112297"/>
    <w:rsid w:val="00112370"/>
    <w:rsid w:val="00112684"/>
    <w:rsid w:val="00112C10"/>
    <w:rsid w:val="00112C84"/>
    <w:rsid w:val="00112E8B"/>
    <w:rsid w:val="00113B0F"/>
    <w:rsid w:val="00115451"/>
    <w:rsid w:val="001156E3"/>
    <w:rsid w:val="00115D00"/>
    <w:rsid w:val="00115DD5"/>
    <w:rsid w:val="00115F4C"/>
    <w:rsid w:val="001162FF"/>
    <w:rsid w:val="001164B4"/>
    <w:rsid w:val="00116DDB"/>
    <w:rsid w:val="00116FD6"/>
    <w:rsid w:val="00117828"/>
    <w:rsid w:val="00117924"/>
    <w:rsid w:val="00117B63"/>
    <w:rsid w:val="00120797"/>
    <w:rsid w:val="001207E4"/>
    <w:rsid w:val="00121497"/>
    <w:rsid w:val="001216C5"/>
    <w:rsid w:val="00121748"/>
    <w:rsid w:val="0012199F"/>
    <w:rsid w:val="00121CF1"/>
    <w:rsid w:val="00122323"/>
    <w:rsid w:val="001223AF"/>
    <w:rsid w:val="00122AC5"/>
    <w:rsid w:val="00123243"/>
    <w:rsid w:val="00123437"/>
    <w:rsid w:val="001235BD"/>
    <w:rsid w:val="00124309"/>
    <w:rsid w:val="00124313"/>
    <w:rsid w:val="0012480B"/>
    <w:rsid w:val="001248C3"/>
    <w:rsid w:val="00124938"/>
    <w:rsid w:val="00124C18"/>
    <w:rsid w:val="00124F01"/>
    <w:rsid w:val="001252C6"/>
    <w:rsid w:val="00125672"/>
    <w:rsid w:val="00126CBF"/>
    <w:rsid w:val="0012727E"/>
    <w:rsid w:val="00127C9D"/>
    <w:rsid w:val="00127F42"/>
    <w:rsid w:val="00130C34"/>
    <w:rsid w:val="00130D74"/>
    <w:rsid w:val="00130EA4"/>
    <w:rsid w:val="001313C9"/>
    <w:rsid w:val="0013144E"/>
    <w:rsid w:val="001324A2"/>
    <w:rsid w:val="00132785"/>
    <w:rsid w:val="001328CC"/>
    <w:rsid w:val="00133052"/>
    <w:rsid w:val="001332F2"/>
    <w:rsid w:val="00134C15"/>
    <w:rsid w:val="00134E06"/>
    <w:rsid w:val="00135598"/>
    <w:rsid w:val="00135F19"/>
    <w:rsid w:val="0013663C"/>
    <w:rsid w:val="00136D21"/>
    <w:rsid w:val="00137968"/>
    <w:rsid w:val="00137F4B"/>
    <w:rsid w:val="00140155"/>
    <w:rsid w:val="00140261"/>
    <w:rsid w:val="0014071B"/>
    <w:rsid w:val="00140775"/>
    <w:rsid w:val="00140914"/>
    <w:rsid w:val="00140936"/>
    <w:rsid w:val="00140DD4"/>
    <w:rsid w:val="00140F78"/>
    <w:rsid w:val="001419B9"/>
    <w:rsid w:val="00141E5C"/>
    <w:rsid w:val="001422C5"/>
    <w:rsid w:val="00142AD0"/>
    <w:rsid w:val="00142D5D"/>
    <w:rsid w:val="0014325A"/>
    <w:rsid w:val="00143D67"/>
    <w:rsid w:val="00143F63"/>
    <w:rsid w:val="0014416D"/>
    <w:rsid w:val="00144248"/>
    <w:rsid w:val="001442E7"/>
    <w:rsid w:val="0014500E"/>
    <w:rsid w:val="001464ED"/>
    <w:rsid w:val="00146981"/>
    <w:rsid w:val="00146CAC"/>
    <w:rsid w:val="00147013"/>
    <w:rsid w:val="001470C7"/>
    <w:rsid w:val="0014713A"/>
    <w:rsid w:val="001478A0"/>
    <w:rsid w:val="00147FC4"/>
    <w:rsid w:val="001507BA"/>
    <w:rsid w:val="00150A72"/>
    <w:rsid w:val="00150D6F"/>
    <w:rsid w:val="00150E0C"/>
    <w:rsid w:val="00151AE3"/>
    <w:rsid w:val="00151D68"/>
    <w:rsid w:val="00151E39"/>
    <w:rsid w:val="00152EAB"/>
    <w:rsid w:val="001534F9"/>
    <w:rsid w:val="00153A97"/>
    <w:rsid w:val="00153AA4"/>
    <w:rsid w:val="00153D0D"/>
    <w:rsid w:val="001543BC"/>
    <w:rsid w:val="001549F4"/>
    <w:rsid w:val="00155029"/>
    <w:rsid w:val="00155CA5"/>
    <w:rsid w:val="00156098"/>
    <w:rsid w:val="00156474"/>
    <w:rsid w:val="00156537"/>
    <w:rsid w:val="00156651"/>
    <w:rsid w:val="00156A3F"/>
    <w:rsid w:val="001577E3"/>
    <w:rsid w:val="00157B81"/>
    <w:rsid w:val="00157B97"/>
    <w:rsid w:val="00157D42"/>
    <w:rsid w:val="001600BB"/>
    <w:rsid w:val="001604EF"/>
    <w:rsid w:val="00160B48"/>
    <w:rsid w:val="001610A7"/>
    <w:rsid w:val="001618BE"/>
    <w:rsid w:val="00161B12"/>
    <w:rsid w:val="00161C01"/>
    <w:rsid w:val="00161E4A"/>
    <w:rsid w:val="00162AB4"/>
    <w:rsid w:val="00162FFF"/>
    <w:rsid w:val="00163B49"/>
    <w:rsid w:val="00163E55"/>
    <w:rsid w:val="00164027"/>
    <w:rsid w:val="00164500"/>
    <w:rsid w:val="00164603"/>
    <w:rsid w:val="001649B5"/>
    <w:rsid w:val="00164FE0"/>
    <w:rsid w:val="0016515C"/>
    <w:rsid w:val="00165178"/>
    <w:rsid w:val="0016520E"/>
    <w:rsid w:val="00165526"/>
    <w:rsid w:val="00165554"/>
    <w:rsid w:val="001657DF"/>
    <w:rsid w:val="00165864"/>
    <w:rsid w:val="00165E55"/>
    <w:rsid w:val="001663B3"/>
    <w:rsid w:val="00166794"/>
    <w:rsid w:val="001674D4"/>
    <w:rsid w:val="00167795"/>
    <w:rsid w:val="001701F4"/>
    <w:rsid w:val="001707C6"/>
    <w:rsid w:val="00170E72"/>
    <w:rsid w:val="00170EF4"/>
    <w:rsid w:val="00170F8D"/>
    <w:rsid w:val="0017168D"/>
    <w:rsid w:val="0017181A"/>
    <w:rsid w:val="00171A3E"/>
    <w:rsid w:val="00171AD6"/>
    <w:rsid w:val="00171C1A"/>
    <w:rsid w:val="0017226A"/>
    <w:rsid w:val="00172C6F"/>
    <w:rsid w:val="0017372B"/>
    <w:rsid w:val="00173781"/>
    <w:rsid w:val="001738AF"/>
    <w:rsid w:val="00173930"/>
    <w:rsid w:val="00173F70"/>
    <w:rsid w:val="00174101"/>
    <w:rsid w:val="001741EA"/>
    <w:rsid w:val="00174BD8"/>
    <w:rsid w:val="0017579C"/>
    <w:rsid w:val="00175921"/>
    <w:rsid w:val="00175B4E"/>
    <w:rsid w:val="0017601C"/>
    <w:rsid w:val="001767F1"/>
    <w:rsid w:val="00176D1A"/>
    <w:rsid w:val="00176EB0"/>
    <w:rsid w:val="001770BC"/>
    <w:rsid w:val="00177252"/>
    <w:rsid w:val="00177839"/>
    <w:rsid w:val="00177A94"/>
    <w:rsid w:val="001803B5"/>
    <w:rsid w:val="00180627"/>
    <w:rsid w:val="0018110D"/>
    <w:rsid w:val="001811AD"/>
    <w:rsid w:val="0018123F"/>
    <w:rsid w:val="00181587"/>
    <w:rsid w:val="0018195B"/>
    <w:rsid w:val="00181A2A"/>
    <w:rsid w:val="00181BF3"/>
    <w:rsid w:val="00181FB2"/>
    <w:rsid w:val="00182BFA"/>
    <w:rsid w:val="0018300C"/>
    <w:rsid w:val="00183858"/>
    <w:rsid w:val="00183B80"/>
    <w:rsid w:val="00183E89"/>
    <w:rsid w:val="00183ED1"/>
    <w:rsid w:val="001844C0"/>
    <w:rsid w:val="00184656"/>
    <w:rsid w:val="00184BFD"/>
    <w:rsid w:val="00184FA1"/>
    <w:rsid w:val="0018523B"/>
    <w:rsid w:val="0018538F"/>
    <w:rsid w:val="00186123"/>
    <w:rsid w:val="00187166"/>
    <w:rsid w:val="00187AA1"/>
    <w:rsid w:val="001902F2"/>
    <w:rsid w:val="001908D6"/>
    <w:rsid w:val="00190B3C"/>
    <w:rsid w:val="0019134D"/>
    <w:rsid w:val="001913A3"/>
    <w:rsid w:val="00192024"/>
    <w:rsid w:val="00192474"/>
    <w:rsid w:val="00192CEB"/>
    <w:rsid w:val="0019303D"/>
    <w:rsid w:val="00193747"/>
    <w:rsid w:val="00193B31"/>
    <w:rsid w:val="00193BA9"/>
    <w:rsid w:val="001943D5"/>
    <w:rsid w:val="001943EF"/>
    <w:rsid w:val="00194D7B"/>
    <w:rsid w:val="0019663E"/>
    <w:rsid w:val="0019746D"/>
    <w:rsid w:val="001975BF"/>
    <w:rsid w:val="00197EEA"/>
    <w:rsid w:val="001A00A4"/>
    <w:rsid w:val="001A00E5"/>
    <w:rsid w:val="001A08D4"/>
    <w:rsid w:val="001A106F"/>
    <w:rsid w:val="001A14BB"/>
    <w:rsid w:val="001A15D9"/>
    <w:rsid w:val="001A1631"/>
    <w:rsid w:val="001A174F"/>
    <w:rsid w:val="001A1F55"/>
    <w:rsid w:val="001A22FF"/>
    <w:rsid w:val="001A2657"/>
    <w:rsid w:val="001A28BD"/>
    <w:rsid w:val="001A2BCB"/>
    <w:rsid w:val="001A2F47"/>
    <w:rsid w:val="001A35FB"/>
    <w:rsid w:val="001A3AB1"/>
    <w:rsid w:val="001A3B02"/>
    <w:rsid w:val="001A3BFA"/>
    <w:rsid w:val="001A4024"/>
    <w:rsid w:val="001A41B2"/>
    <w:rsid w:val="001A4A03"/>
    <w:rsid w:val="001A4F81"/>
    <w:rsid w:val="001A50F1"/>
    <w:rsid w:val="001A5BDB"/>
    <w:rsid w:val="001A6831"/>
    <w:rsid w:val="001A7B69"/>
    <w:rsid w:val="001A7C56"/>
    <w:rsid w:val="001A7D32"/>
    <w:rsid w:val="001A7EBA"/>
    <w:rsid w:val="001A7F08"/>
    <w:rsid w:val="001A7F8E"/>
    <w:rsid w:val="001B013D"/>
    <w:rsid w:val="001B024B"/>
    <w:rsid w:val="001B0273"/>
    <w:rsid w:val="001B0490"/>
    <w:rsid w:val="001B06C7"/>
    <w:rsid w:val="001B0E31"/>
    <w:rsid w:val="001B0EA0"/>
    <w:rsid w:val="001B12BB"/>
    <w:rsid w:val="001B16B4"/>
    <w:rsid w:val="001B1755"/>
    <w:rsid w:val="001B19C4"/>
    <w:rsid w:val="001B23B2"/>
    <w:rsid w:val="001B2DEC"/>
    <w:rsid w:val="001B3282"/>
    <w:rsid w:val="001B36D1"/>
    <w:rsid w:val="001B3AD8"/>
    <w:rsid w:val="001B42AC"/>
    <w:rsid w:val="001B4EB3"/>
    <w:rsid w:val="001B4EB7"/>
    <w:rsid w:val="001B584B"/>
    <w:rsid w:val="001B59C7"/>
    <w:rsid w:val="001B5E33"/>
    <w:rsid w:val="001B5FF5"/>
    <w:rsid w:val="001B64EF"/>
    <w:rsid w:val="001B661D"/>
    <w:rsid w:val="001B67D9"/>
    <w:rsid w:val="001B73A1"/>
    <w:rsid w:val="001C0065"/>
    <w:rsid w:val="001C077B"/>
    <w:rsid w:val="001C10B9"/>
    <w:rsid w:val="001C1661"/>
    <w:rsid w:val="001C17FC"/>
    <w:rsid w:val="001C1B1C"/>
    <w:rsid w:val="001C1E48"/>
    <w:rsid w:val="001C242E"/>
    <w:rsid w:val="001C2BE2"/>
    <w:rsid w:val="001C2D87"/>
    <w:rsid w:val="001C2FEC"/>
    <w:rsid w:val="001C40A6"/>
    <w:rsid w:val="001C429E"/>
    <w:rsid w:val="001C4B6E"/>
    <w:rsid w:val="001C51F2"/>
    <w:rsid w:val="001C5272"/>
    <w:rsid w:val="001C5374"/>
    <w:rsid w:val="001C538A"/>
    <w:rsid w:val="001C53E0"/>
    <w:rsid w:val="001C55EA"/>
    <w:rsid w:val="001C5964"/>
    <w:rsid w:val="001C5CAA"/>
    <w:rsid w:val="001C5F98"/>
    <w:rsid w:val="001C646B"/>
    <w:rsid w:val="001C64F7"/>
    <w:rsid w:val="001C6AA0"/>
    <w:rsid w:val="001C74D3"/>
    <w:rsid w:val="001C750C"/>
    <w:rsid w:val="001C7562"/>
    <w:rsid w:val="001D074F"/>
    <w:rsid w:val="001D0D62"/>
    <w:rsid w:val="001D0E58"/>
    <w:rsid w:val="001D1B6F"/>
    <w:rsid w:val="001D279B"/>
    <w:rsid w:val="001D291D"/>
    <w:rsid w:val="001D2FC8"/>
    <w:rsid w:val="001D35AF"/>
    <w:rsid w:val="001D391F"/>
    <w:rsid w:val="001D3C6C"/>
    <w:rsid w:val="001D3CE9"/>
    <w:rsid w:val="001D3FA2"/>
    <w:rsid w:val="001D410D"/>
    <w:rsid w:val="001D4698"/>
    <w:rsid w:val="001D4D4D"/>
    <w:rsid w:val="001D500E"/>
    <w:rsid w:val="001D6B56"/>
    <w:rsid w:val="001D6CB5"/>
    <w:rsid w:val="001D7266"/>
    <w:rsid w:val="001D72D4"/>
    <w:rsid w:val="001D7312"/>
    <w:rsid w:val="001D79E3"/>
    <w:rsid w:val="001E0449"/>
    <w:rsid w:val="001E0634"/>
    <w:rsid w:val="001E065B"/>
    <w:rsid w:val="001E0F5F"/>
    <w:rsid w:val="001E113A"/>
    <w:rsid w:val="001E11E7"/>
    <w:rsid w:val="001E262F"/>
    <w:rsid w:val="001E2851"/>
    <w:rsid w:val="001E2983"/>
    <w:rsid w:val="001E2B07"/>
    <w:rsid w:val="001E39E1"/>
    <w:rsid w:val="001E402D"/>
    <w:rsid w:val="001E42AA"/>
    <w:rsid w:val="001E4AB0"/>
    <w:rsid w:val="001E5546"/>
    <w:rsid w:val="001E57ED"/>
    <w:rsid w:val="001E5FB8"/>
    <w:rsid w:val="001E69A1"/>
    <w:rsid w:val="001E6DB6"/>
    <w:rsid w:val="001E7B69"/>
    <w:rsid w:val="001E7D2E"/>
    <w:rsid w:val="001E7E98"/>
    <w:rsid w:val="001F0529"/>
    <w:rsid w:val="001F05A1"/>
    <w:rsid w:val="001F08BE"/>
    <w:rsid w:val="001F0E07"/>
    <w:rsid w:val="001F1005"/>
    <w:rsid w:val="001F13A9"/>
    <w:rsid w:val="001F1591"/>
    <w:rsid w:val="001F1C4D"/>
    <w:rsid w:val="001F1F09"/>
    <w:rsid w:val="001F250D"/>
    <w:rsid w:val="001F25D9"/>
    <w:rsid w:val="001F28C6"/>
    <w:rsid w:val="001F2D0E"/>
    <w:rsid w:val="001F3037"/>
    <w:rsid w:val="001F3074"/>
    <w:rsid w:val="001F325E"/>
    <w:rsid w:val="001F3347"/>
    <w:rsid w:val="001F3399"/>
    <w:rsid w:val="001F339B"/>
    <w:rsid w:val="001F3BCE"/>
    <w:rsid w:val="001F3CB8"/>
    <w:rsid w:val="001F44FB"/>
    <w:rsid w:val="001F46C2"/>
    <w:rsid w:val="001F4859"/>
    <w:rsid w:val="001F4E28"/>
    <w:rsid w:val="001F5349"/>
    <w:rsid w:val="001F53A1"/>
    <w:rsid w:val="001F5BA4"/>
    <w:rsid w:val="001F5E36"/>
    <w:rsid w:val="001F6166"/>
    <w:rsid w:val="001F6547"/>
    <w:rsid w:val="001F6680"/>
    <w:rsid w:val="001F6821"/>
    <w:rsid w:val="001F69CB"/>
    <w:rsid w:val="001F7313"/>
    <w:rsid w:val="001F7B9F"/>
    <w:rsid w:val="001F7CA1"/>
    <w:rsid w:val="002000A5"/>
    <w:rsid w:val="00201A67"/>
    <w:rsid w:val="00202102"/>
    <w:rsid w:val="00202168"/>
    <w:rsid w:val="00202A50"/>
    <w:rsid w:val="00202DAC"/>
    <w:rsid w:val="00202F43"/>
    <w:rsid w:val="00203288"/>
    <w:rsid w:val="002037AD"/>
    <w:rsid w:val="00203AC3"/>
    <w:rsid w:val="002040F1"/>
    <w:rsid w:val="00204438"/>
    <w:rsid w:val="002050F8"/>
    <w:rsid w:val="002052F4"/>
    <w:rsid w:val="002055FF"/>
    <w:rsid w:val="00205B1B"/>
    <w:rsid w:val="00205EAE"/>
    <w:rsid w:val="00206222"/>
    <w:rsid w:val="002066EB"/>
    <w:rsid w:val="0020687C"/>
    <w:rsid w:val="00206FA9"/>
    <w:rsid w:val="0020710D"/>
    <w:rsid w:val="00207166"/>
    <w:rsid w:val="002072B5"/>
    <w:rsid w:val="00207481"/>
    <w:rsid w:val="00207DA0"/>
    <w:rsid w:val="00207DDC"/>
    <w:rsid w:val="00207FF3"/>
    <w:rsid w:val="00210102"/>
    <w:rsid w:val="00210B88"/>
    <w:rsid w:val="0021195C"/>
    <w:rsid w:val="002125F7"/>
    <w:rsid w:val="00212D60"/>
    <w:rsid w:val="002135D8"/>
    <w:rsid w:val="00213700"/>
    <w:rsid w:val="002138D9"/>
    <w:rsid w:val="00213DE8"/>
    <w:rsid w:val="002141E2"/>
    <w:rsid w:val="00214D7B"/>
    <w:rsid w:val="00214DD2"/>
    <w:rsid w:val="00215BC7"/>
    <w:rsid w:val="00215E85"/>
    <w:rsid w:val="002165B7"/>
    <w:rsid w:val="00216B1F"/>
    <w:rsid w:val="002170FF"/>
    <w:rsid w:val="00217A8C"/>
    <w:rsid w:val="00217BD1"/>
    <w:rsid w:val="00217DC7"/>
    <w:rsid w:val="00217DED"/>
    <w:rsid w:val="0022008A"/>
    <w:rsid w:val="00220271"/>
    <w:rsid w:val="0022043F"/>
    <w:rsid w:val="002205D4"/>
    <w:rsid w:val="00220FF2"/>
    <w:rsid w:val="0022109E"/>
    <w:rsid w:val="00221755"/>
    <w:rsid w:val="00222175"/>
    <w:rsid w:val="002227A5"/>
    <w:rsid w:val="0022291A"/>
    <w:rsid w:val="00222C83"/>
    <w:rsid w:val="00223148"/>
    <w:rsid w:val="00223464"/>
    <w:rsid w:val="002234D2"/>
    <w:rsid w:val="002242A1"/>
    <w:rsid w:val="00224439"/>
    <w:rsid w:val="0022459B"/>
    <w:rsid w:val="00224D52"/>
    <w:rsid w:val="0022511F"/>
    <w:rsid w:val="00225660"/>
    <w:rsid w:val="00225B43"/>
    <w:rsid w:val="00225D3F"/>
    <w:rsid w:val="00225E64"/>
    <w:rsid w:val="00226B87"/>
    <w:rsid w:val="002271AF"/>
    <w:rsid w:val="00227438"/>
    <w:rsid w:val="0022776E"/>
    <w:rsid w:val="00227BD8"/>
    <w:rsid w:val="00230C99"/>
    <w:rsid w:val="00230CB6"/>
    <w:rsid w:val="00230E39"/>
    <w:rsid w:val="0023126F"/>
    <w:rsid w:val="00231858"/>
    <w:rsid w:val="00231FD6"/>
    <w:rsid w:val="00232380"/>
    <w:rsid w:val="0023263A"/>
    <w:rsid w:val="002326FC"/>
    <w:rsid w:val="00232E1A"/>
    <w:rsid w:val="00233240"/>
    <w:rsid w:val="00233817"/>
    <w:rsid w:val="002338E4"/>
    <w:rsid w:val="00233B3B"/>
    <w:rsid w:val="00233CD5"/>
    <w:rsid w:val="00233E5C"/>
    <w:rsid w:val="002345D2"/>
    <w:rsid w:val="002345E5"/>
    <w:rsid w:val="00234DF1"/>
    <w:rsid w:val="00235090"/>
    <w:rsid w:val="0023568C"/>
    <w:rsid w:val="002356D1"/>
    <w:rsid w:val="002356EE"/>
    <w:rsid w:val="00235BA6"/>
    <w:rsid w:val="00235D0E"/>
    <w:rsid w:val="00236676"/>
    <w:rsid w:val="00236876"/>
    <w:rsid w:val="00236935"/>
    <w:rsid w:val="00236FA3"/>
    <w:rsid w:val="002371FB"/>
    <w:rsid w:val="002373DB"/>
    <w:rsid w:val="0023782C"/>
    <w:rsid w:val="0023786E"/>
    <w:rsid w:val="00237998"/>
    <w:rsid w:val="00237D41"/>
    <w:rsid w:val="0024008F"/>
    <w:rsid w:val="00240135"/>
    <w:rsid w:val="00240296"/>
    <w:rsid w:val="00240BE4"/>
    <w:rsid w:val="00241756"/>
    <w:rsid w:val="00241A14"/>
    <w:rsid w:val="00242FAE"/>
    <w:rsid w:val="00243653"/>
    <w:rsid w:val="00243C5F"/>
    <w:rsid w:val="00243FB7"/>
    <w:rsid w:val="0024422B"/>
    <w:rsid w:val="0024439D"/>
    <w:rsid w:val="0024453F"/>
    <w:rsid w:val="002446A9"/>
    <w:rsid w:val="002448D1"/>
    <w:rsid w:val="00244909"/>
    <w:rsid w:val="00244945"/>
    <w:rsid w:val="0024494D"/>
    <w:rsid w:val="00244965"/>
    <w:rsid w:val="00245B0E"/>
    <w:rsid w:val="00245EF3"/>
    <w:rsid w:val="00246785"/>
    <w:rsid w:val="002468C2"/>
    <w:rsid w:val="00246D6F"/>
    <w:rsid w:val="0024737A"/>
    <w:rsid w:val="00247D50"/>
    <w:rsid w:val="002504D7"/>
    <w:rsid w:val="002506AF"/>
    <w:rsid w:val="00250981"/>
    <w:rsid w:val="00251E33"/>
    <w:rsid w:val="00251EEE"/>
    <w:rsid w:val="00252025"/>
    <w:rsid w:val="002521B9"/>
    <w:rsid w:val="002528CF"/>
    <w:rsid w:val="002530D3"/>
    <w:rsid w:val="002530EC"/>
    <w:rsid w:val="0025322A"/>
    <w:rsid w:val="002540F4"/>
    <w:rsid w:val="00254CF7"/>
    <w:rsid w:val="00254D8A"/>
    <w:rsid w:val="00255D7A"/>
    <w:rsid w:val="00256AA1"/>
    <w:rsid w:val="00256DE8"/>
    <w:rsid w:val="00256EBE"/>
    <w:rsid w:val="002578B6"/>
    <w:rsid w:val="00257B49"/>
    <w:rsid w:val="00257C82"/>
    <w:rsid w:val="00257F16"/>
    <w:rsid w:val="0026023C"/>
    <w:rsid w:val="00260778"/>
    <w:rsid w:val="002609AA"/>
    <w:rsid w:val="00261392"/>
    <w:rsid w:val="00261862"/>
    <w:rsid w:val="0026198D"/>
    <w:rsid w:val="00261EA8"/>
    <w:rsid w:val="00262140"/>
    <w:rsid w:val="0026259E"/>
    <w:rsid w:val="0026299F"/>
    <w:rsid w:val="002629B3"/>
    <w:rsid w:val="002629F8"/>
    <w:rsid w:val="00262A7E"/>
    <w:rsid w:val="00262B3E"/>
    <w:rsid w:val="00262DCB"/>
    <w:rsid w:val="00263108"/>
    <w:rsid w:val="00263CE5"/>
    <w:rsid w:val="00263D33"/>
    <w:rsid w:val="00263D73"/>
    <w:rsid w:val="002644A3"/>
    <w:rsid w:val="00264CD6"/>
    <w:rsid w:val="00264FBA"/>
    <w:rsid w:val="00265255"/>
    <w:rsid w:val="002654A8"/>
    <w:rsid w:val="002662CC"/>
    <w:rsid w:val="00266451"/>
    <w:rsid w:val="00266F02"/>
    <w:rsid w:val="00266F62"/>
    <w:rsid w:val="00267341"/>
    <w:rsid w:val="00267443"/>
    <w:rsid w:val="002675AB"/>
    <w:rsid w:val="0026792C"/>
    <w:rsid w:val="00267A56"/>
    <w:rsid w:val="00267A6A"/>
    <w:rsid w:val="00267BF6"/>
    <w:rsid w:val="00267D64"/>
    <w:rsid w:val="002704ED"/>
    <w:rsid w:val="00270C75"/>
    <w:rsid w:val="0027170E"/>
    <w:rsid w:val="00271772"/>
    <w:rsid w:val="00271924"/>
    <w:rsid w:val="0027210B"/>
    <w:rsid w:val="002723F6"/>
    <w:rsid w:val="002724FF"/>
    <w:rsid w:val="00272572"/>
    <w:rsid w:val="00272657"/>
    <w:rsid w:val="00272B2D"/>
    <w:rsid w:val="002737E7"/>
    <w:rsid w:val="00273DAC"/>
    <w:rsid w:val="002740FE"/>
    <w:rsid w:val="0027439C"/>
    <w:rsid w:val="0027488C"/>
    <w:rsid w:val="002750BD"/>
    <w:rsid w:val="00275D43"/>
    <w:rsid w:val="00276582"/>
    <w:rsid w:val="00276585"/>
    <w:rsid w:val="00276924"/>
    <w:rsid w:val="002774D7"/>
    <w:rsid w:val="00277627"/>
    <w:rsid w:val="00277827"/>
    <w:rsid w:val="00277CE6"/>
    <w:rsid w:val="00277F89"/>
    <w:rsid w:val="00280D2E"/>
    <w:rsid w:val="00281122"/>
    <w:rsid w:val="00281CE9"/>
    <w:rsid w:val="002824CF"/>
    <w:rsid w:val="002824E8"/>
    <w:rsid w:val="00282BB2"/>
    <w:rsid w:val="00282F06"/>
    <w:rsid w:val="00282FDA"/>
    <w:rsid w:val="002831A5"/>
    <w:rsid w:val="002831EA"/>
    <w:rsid w:val="002833D0"/>
    <w:rsid w:val="002847FB"/>
    <w:rsid w:val="002854BD"/>
    <w:rsid w:val="002854F3"/>
    <w:rsid w:val="00285A1A"/>
    <w:rsid w:val="0028615A"/>
    <w:rsid w:val="00286517"/>
    <w:rsid w:val="00286A83"/>
    <w:rsid w:val="00286E49"/>
    <w:rsid w:val="0028754B"/>
    <w:rsid w:val="0028778F"/>
    <w:rsid w:val="00287AD1"/>
    <w:rsid w:val="002902D0"/>
    <w:rsid w:val="0029058F"/>
    <w:rsid w:val="002906FE"/>
    <w:rsid w:val="00290D6C"/>
    <w:rsid w:val="00290F66"/>
    <w:rsid w:val="00291295"/>
    <w:rsid w:val="002913F4"/>
    <w:rsid w:val="00292399"/>
    <w:rsid w:val="002926AA"/>
    <w:rsid w:val="00292DD4"/>
    <w:rsid w:val="00292E5A"/>
    <w:rsid w:val="00293257"/>
    <w:rsid w:val="002935DF"/>
    <w:rsid w:val="00294233"/>
    <w:rsid w:val="002949EF"/>
    <w:rsid w:val="00294D01"/>
    <w:rsid w:val="0029547F"/>
    <w:rsid w:val="002967DC"/>
    <w:rsid w:val="00296897"/>
    <w:rsid w:val="00296A18"/>
    <w:rsid w:val="00296DF1"/>
    <w:rsid w:val="0029714A"/>
    <w:rsid w:val="00297163"/>
    <w:rsid w:val="002972BD"/>
    <w:rsid w:val="0029791A"/>
    <w:rsid w:val="00297A9F"/>
    <w:rsid w:val="00297C17"/>
    <w:rsid w:val="00297CBA"/>
    <w:rsid w:val="00297D06"/>
    <w:rsid w:val="002A118C"/>
    <w:rsid w:val="002A157E"/>
    <w:rsid w:val="002A1B81"/>
    <w:rsid w:val="002A1D5C"/>
    <w:rsid w:val="002A1D99"/>
    <w:rsid w:val="002A1DF4"/>
    <w:rsid w:val="002A207B"/>
    <w:rsid w:val="002A2146"/>
    <w:rsid w:val="002A2338"/>
    <w:rsid w:val="002A23FF"/>
    <w:rsid w:val="002A2917"/>
    <w:rsid w:val="002A29BC"/>
    <w:rsid w:val="002A35C2"/>
    <w:rsid w:val="002A3C32"/>
    <w:rsid w:val="002A3D1A"/>
    <w:rsid w:val="002A466F"/>
    <w:rsid w:val="002A52FD"/>
    <w:rsid w:val="002A6144"/>
    <w:rsid w:val="002A617C"/>
    <w:rsid w:val="002A6D26"/>
    <w:rsid w:val="002A7161"/>
    <w:rsid w:val="002A7388"/>
    <w:rsid w:val="002A747E"/>
    <w:rsid w:val="002A7ABD"/>
    <w:rsid w:val="002A7F68"/>
    <w:rsid w:val="002B0406"/>
    <w:rsid w:val="002B0D0D"/>
    <w:rsid w:val="002B0DBB"/>
    <w:rsid w:val="002B1136"/>
    <w:rsid w:val="002B137C"/>
    <w:rsid w:val="002B153F"/>
    <w:rsid w:val="002B160E"/>
    <w:rsid w:val="002B1C5B"/>
    <w:rsid w:val="002B1CF5"/>
    <w:rsid w:val="002B2182"/>
    <w:rsid w:val="002B218B"/>
    <w:rsid w:val="002B25BC"/>
    <w:rsid w:val="002B3208"/>
    <w:rsid w:val="002B3B61"/>
    <w:rsid w:val="002B3E1C"/>
    <w:rsid w:val="002B42E7"/>
    <w:rsid w:val="002B4468"/>
    <w:rsid w:val="002B4995"/>
    <w:rsid w:val="002B4AD4"/>
    <w:rsid w:val="002B4B30"/>
    <w:rsid w:val="002B4B4E"/>
    <w:rsid w:val="002B4BDE"/>
    <w:rsid w:val="002B5385"/>
    <w:rsid w:val="002B55EF"/>
    <w:rsid w:val="002B592F"/>
    <w:rsid w:val="002B677B"/>
    <w:rsid w:val="002B6C34"/>
    <w:rsid w:val="002B6EA6"/>
    <w:rsid w:val="002B775C"/>
    <w:rsid w:val="002B79D8"/>
    <w:rsid w:val="002B7B23"/>
    <w:rsid w:val="002B7F9D"/>
    <w:rsid w:val="002C03D3"/>
    <w:rsid w:val="002C07B7"/>
    <w:rsid w:val="002C0DE5"/>
    <w:rsid w:val="002C1192"/>
    <w:rsid w:val="002C14C1"/>
    <w:rsid w:val="002C1E6B"/>
    <w:rsid w:val="002C2090"/>
    <w:rsid w:val="002C25AE"/>
    <w:rsid w:val="002C288C"/>
    <w:rsid w:val="002C335A"/>
    <w:rsid w:val="002C3C17"/>
    <w:rsid w:val="002C44BB"/>
    <w:rsid w:val="002C458D"/>
    <w:rsid w:val="002C46AC"/>
    <w:rsid w:val="002C4771"/>
    <w:rsid w:val="002C48CE"/>
    <w:rsid w:val="002C494B"/>
    <w:rsid w:val="002C49D7"/>
    <w:rsid w:val="002C4DB2"/>
    <w:rsid w:val="002C50FF"/>
    <w:rsid w:val="002C54DC"/>
    <w:rsid w:val="002C6961"/>
    <w:rsid w:val="002C6B61"/>
    <w:rsid w:val="002C6E9B"/>
    <w:rsid w:val="002C7051"/>
    <w:rsid w:val="002D1203"/>
    <w:rsid w:val="002D1647"/>
    <w:rsid w:val="002D181D"/>
    <w:rsid w:val="002D213C"/>
    <w:rsid w:val="002D2A31"/>
    <w:rsid w:val="002D2DEC"/>
    <w:rsid w:val="002D34FE"/>
    <w:rsid w:val="002D3BEB"/>
    <w:rsid w:val="002D47C8"/>
    <w:rsid w:val="002D4837"/>
    <w:rsid w:val="002D4BCD"/>
    <w:rsid w:val="002D4BFE"/>
    <w:rsid w:val="002D5450"/>
    <w:rsid w:val="002D5682"/>
    <w:rsid w:val="002D59C0"/>
    <w:rsid w:val="002D5E56"/>
    <w:rsid w:val="002D6292"/>
    <w:rsid w:val="002D64AB"/>
    <w:rsid w:val="002D6E35"/>
    <w:rsid w:val="002D6FBB"/>
    <w:rsid w:val="002D7250"/>
    <w:rsid w:val="002D758F"/>
    <w:rsid w:val="002D7933"/>
    <w:rsid w:val="002D7DC6"/>
    <w:rsid w:val="002E0253"/>
    <w:rsid w:val="002E0321"/>
    <w:rsid w:val="002E041A"/>
    <w:rsid w:val="002E0E54"/>
    <w:rsid w:val="002E0ECF"/>
    <w:rsid w:val="002E0FBF"/>
    <w:rsid w:val="002E15FF"/>
    <w:rsid w:val="002E1639"/>
    <w:rsid w:val="002E1C71"/>
    <w:rsid w:val="002E20BC"/>
    <w:rsid w:val="002E2409"/>
    <w:rsid w:val="002E2549"/>
    <w:rsid w:val="002E286E"/>
    <w:rsid w:val="002E2E5A"/>
    <w:rsid w:val="002E30BA"/>
    <w:rsid w:val="002E3237"/>
    <w:rsid w:val="002E3458"/>
    <w:rsid w:val="002E384A"/>
    <w:rsid w:val="002E45FB"/>
    <w:rsid w:val="002E4AB6"/>
    <w:rsid w:val="002E56B9"/>
    <w:rsid w:val="002E604C"/>
    <w:rsid w:val="002E6188"/>
    <w:rsid w:val="002E6212"/>
    <w:rsid w:val="002E64F2"/>
    <w:rsid w:val="002E68AE"/>
    <w:rsid w:val="002E68D8"/>
    <w:rsid w:val="002E6AB4"/>
    <w:rsid w:val="002E6B07"/>
    <w:rsid w:val="002E6FAD"/>
    <w:rsid w:val="002E71B4"/>
    <w:rsid w:val="002E71B8"/>
    <w:rsid w:val="002E76FC"/>
    <w:rsid w:val="002E7FC6"/>
    <w:rsid w:val="002F012D"/>
    <w:rsid w:val="002F01B4"/>
    <w:rsid w:val="002F023D"/>
    <w:rsid w:val="002F0493"/>
    <w:rsid w:val="002F0648"/>
    <w:rsid w:val="002F0936"/>
    <w:rsid w:val="002F0A12"/>
    <w:rsid w:val="002F0D6A"/>
    <w:rsid w:val="002F0EB0"/>
    <w:rsid w:val="002F15AB"/>
    <w:rsid w:val="002F196E"/>
    <w:rsid w:val="002F1A95"/>
    <w:rsid w:val="002F3283"/>
    <w:rsid w:val="002F377B"/>
    <w:rsid w:val="002F39E3"/>
    <w:rsid w:val="002F3AC0"/>
    <w:rsid w:val="002F4553"/>
    <w:rsid w:val="002F4670"/>
    <w:rsid w:val="002F4B97"/>
    <w:rsid w:val="002F4BE2"/>
    <w:rsid w:val="002F4BF7"/>
    <w:rsid w:val="002F4CE8"/>
    <w:rsid w:val="002F513D"/>
    <w:rsid w:val="002F5AE7"/>
    <w:rsid w:val="002F5B59"/>
    <w:rsid w:val="002F6085"/>
    <w:rsid w:val="002F68BB"/>
    <w:rsid w:val="002F68C2"/>
    <w:rsid w:val="002F6F9C"/>
    <w:rsid w:val="002F7201"/>
    <w:rsid w:val="002F7366"/>
    <w:rsid w:val="002F79FF"/>
    <w:rsid w:val="002F7E78"/>
    <w:rsid w:val="002F7F3F"/>
    <w:rsid w:val="0030033B"/>
    <w:rsid w:val="003005EC"/>
    <w:rsid w:val="003007C1"/>
    <w:rsid w:val="00300A38"/>
    <w:rsid w:val="00300B69"/>
    <w:rsid w:val="00300F2C"/>
    <w:rsid w:val="0030130D"/>
    <w:rsid w:val="003014C8"/>
    <w:rsid w:val="003017F7"/>
    <w:rsid w:val="00302025"/>
    <w:rsid w:val="00302A1E"/>
    <w:rsid w:val="0030362D"/>
    <w:rsid w:val="00303B0F"/>
    <w:rsid w:val="0030460E"/>
    <w:rsid w:val="00304BC3"/>
    <w:rsid w:val="00304CA4"/>
    <w:rsid w:val="003056A6"/>
    <w:rsid w:val="0030662E"/>
    <w:rsid w:val="00306963"/>
    <w:rsid w:val="003069C9"/>
    <w:rsid w:val="00307439"/>
    <w:rsid w:val="003078AB"/>
    <w:rsid w:val="00307B3B"/>
    <w:rsid w:val="00307C43"/>
    <w:rsid w:val="003100C8"/>
    <w:rsid w:val="00310A57"/>
    <w:rsid w:val="00310CFD"/>
    <w:rsid w:val="00311411"/>
    <w:rsid w:val="003116E3"/>
    <w:rsid w:val="00311847"/>
    <w:rsid w:val="00311876"/>
    <w:rsid w:val="00311A7A"/>
    <w:rsid w:val="00311BE9"/>
    <w:rsid w:val="00311E20"/>
    <w:rsid w:val="003121D2"/>
    <w:rsid w:val="003125AA"/>
    <w:rsid w:val="00312629"/>
    <w:rsid w:val="00313425"/>
    <w:rsid w:val="0031367D"/>
    <w:rsid w:val="003137DB"/>
    <w:rsid w:val="00313B87"/>
    <w:rsid w:val="003145F6"/>
    <w:rsid w:val="0031472A"/>
    <w:rsid w:val="00314A22"/>
    <w:rsid w:val="00314FB0"/>
    <w:rsid w:val="00315048"/>
    <w:rsid w:val="00315194"/>
    <w:rsid w:val="003154A5"/>
    <w:rsid w:val="00315556"/>
    <w:rsid w:val="00315C72"/>
    <w:rsid w:val="00315F3D"/>
    <w:rsid w:val="0031683E"/>
    <w:rsid w:val="00316B95"/>
    <w:rsid w:val="0031743C"/>
    <w:rsid w:val="0031767F"/>
    <w:rsid w:val="00317D57"/>
    <w:rsid w:val="00320D33"/>
    <w:rsid w:val="00321150"/>
    <w:rsid w:val="00321DE2"/>
    <w:rsid w:val="0032239D"/>
    <w:rsid w:val="003223D2"/>
    <w:rsid w:val="00322D09"/>
    <w:rsid w:val="00323070"/>
    <w:rsid w:val="003243BF"/>
    <w:rsid w:val="0032444F"/>
    <w:rsid w:val="003250C2"/>
    <w:rsid w:val="00325528"/>
    <w:rsid w:val="003255E8"/>
    <w:rsid w:val="0032579F"/>
    <w:rsid w:val="00325AF2"/>
    <w:rsid w:val="00325DCA"/>
    <w:rsid w:val="003262B7"/>
    <w:rsid w:val="00326419"/>
    <w:rsid w:val="00326BA8"/>
    <w:rsid w:val="00326F71"/>
    <w:rsid w:val="003270F9"/>
    <w:rsid w:val="003271BD"/>
    <w:rsid w:val="00327EEE"/>
    <w:rsid w:val="00330796"/>
    <w:rsid w:val="003321BF"/>
    <w:rsid w:val="00332759"/>
    <w:rsid w:val="00332985"/>
    <w:rsid w:val="00332BC2"/>
    <w:rsid w:val="00333004"/>
    <w:rsid w:val="00333D53"/>
    <w:rsid w:val="003343AE"/>
    <w:rsid w:val="00334B79"/>
    <w:rsid w:val="00334F69"/>
    <w:rsid w:val="00334FA0"/>
    <w:rsid w:val="00335D90"/>
    <w:rsid w:val="003363AF"/>
    <w:rsid w:val="00336459"/>
    <w:rsid w:val="003365E9"/>
    <w:rsid w:val="003367D3"/>
    <w:rsid w:val="00336CC1"/>
    <w:rsid w:val="00336F4D"/>
    <w:rsid w:val="0033706C"/>
    <w:rsid w:val="0033730F"/>
    <w:rsid w:val="0033791A"/>
    <w:rsid w:val="00337AEB"/>
    <w:rsid w:val="00340385"/>
    <w:rsid w:val="00340EEA"/>
    <w:rsid w:val="0034122C"/>
    <w:rsid w:val="0034159D"/>
    <w:rsid w:val="00341AEF"/>
    <w:rsid w:val="00342756"/>
    <w:rsid w:val="00342BCA"/>
    <w:rsid w:val="00343086"/>
    <w:rsid w:val="00344282"/>
    <w:rsid w:val="003448F1"/>
    <w:rsid w:val="00344A65"/>
    <w:rsid w:val="00345686"/>
    <w:rsid w:val="00345AA6"/>
    <w:rsid w:val="00345E3E"/>
    <w:rsid w:val="00346094"/>
    <w:rsid w:val="00346ABA"/>
    <w:rsid w:val="00346CA2"/>
    <w:rsid w:val="00347466"/>
    <w:rsid w:val="00347B9A"/>
    <w:rsid w:val="003505B3"/>
    <w:rsid w:val="00350B4E"/>
    <w:rsid w:val="00351654"/>
    <w:rsid w:val="00351700"/>
    <w:rsid w:val="00351D60"/>
    <w:rsid w:val="00351D7B"/>
    <w:rsid w:val="00352542"/>
    <w:rsid w:val="003528C1"/>
    <w:rsid w:val="003528DB"/>
    <w:rsid w:val="003529FE"/>
    <w:rsid w:val="00352E07"/>
    <w:rsid w:val="00352E79"/>
    <w:rsid w:val="00353048"/>
    <w:rsid w:val="00353747"/>
    <w:rsid w:val="00354030"/>
    <w:rsid w:val="003541D0"/>
    <w:rsid w:val="00354244"/>
    <w:rsid w:val="003542B5"/>
    <w:rsid w:val="00354CA8"/>
    <w:rsid w:val="00355017"/>
    <w:rsid w:val="00355288"/>
    <w:rsid w:val="00356188"/>
    <w:rsid w:val="00356316"/>
    <w:rsid w:val="0035643A"/>
    <w:rsid w:val="00357357"/>
    <w:rsid w:val="00357DA2"/>
    <w:rsid w:val="003602DC"/>
    <w:rsid w:val="00361594"/>
    <w:rsid w:val="003616CC"/>
    <w:rsid w:val="00361AAF"/>
    <w:rsid w:val="00361DDF"/>
    <w:rsid w:val="00362D71"/>
    <w:rsid w:val="00362EB1"/>
    <w:rsid w:val="00363982"/>
    <w:rsid w:val="0036441F"/>
    <w:rsid w:val="0036465E"/>
    <w:rsid w:val="00364798"/>
    <w:rsid w:val="0036484C"/>
    <w:rsid w:val="00364989"/>
    <w:rsid w:val="00364F78"/>
    <w:rsid w:val="003651E0"/>
    <w:rsid w:val="0036582D"/>
    <w:rsid w:val="00365929"/>
    <w:rsid w:val="00365EB7"/>
    <w:rsid w:val="0036653C"/>
    <w:rsid w:val="00366D37"/>
    <w:rsid w:val="00366EF6"/>
    <w:rsid w:val="003671BF"/>
    <w:rsid w:val="0036724A"/>
    <w:rsid w:val="003677BB"/>
    <w:rsid w:val="0037091D"/>
    <w:rsid w:val="00371245"/>
    <w:rsid w:val="00371416"/>
    <w:rsid w:val="00371712"/>
    <w:rsid w:val="003717C4"/>
    <w:rsid w:val="00371B9A"/>
    <w:rsid w:val="0037284A"/>
    <w:rsid w:val="00372853"/>
    <w:rsid w:val="0037294A"/>
    <w:rsid w:val="00372C5C"/>
    <w:rsid w:val="00372F4A"/>
    <w:rsid w:val="00373C90"/>
    <w:rsid w:val="00373F12"/>
    <w:rsid w:val="00374088"/>
    <w:rsid w:val="0037461C"/>
    <w:rsid w:val="003748EA"/>
    <w:rsid w:val="00374BB6"/>
    <w:rsid w:val="003751F9"/>
    <w:rsid w:val="003758AC"/>
    <w:rsid w:val="00375A22"/>
    <w:rsid w:val="00375D74"/>
    <w:rsid w:val="00376422"/>
    <w:rsid w:val="003766AE"/>
    <w:rsid w:val="0037673B"/>
    <w:rsid w:val="003769C3"/>
    <w:rsid w:val="003769DE"/>
    <w:rsid w:val="00376BE6"/>
    <w:rsid w:val="003770FB"/>
    <w:rsid w:val="003772C8"/>
    <w:rsid w:val="0037755C"/>
    <w:rsid w:val="00377617"/>
    <w:rsid w:val="003801A5"/>
    <w:rsid w:val="003809E2"/>
    <w:rsid w:val="00380AE9"/>
    <w:rsid w:val="00380E3B"/>
    <w:rsid w:val="00381135"/>
    <w:rsid w:val="003819D7"/>
    <w:rsid w:val="00381F55"/>
    <w:rsid w:val="003821B9"/>
    <w:rsid w:val="0038246C"/>
    <w:rsid w:val="003825C2"/>
    <w:rsid w:val="00383208"/>
    <w:rsid w:val="0038367F"/>
    <w:rsid w:val="00383851"/>
    <w:rsid w:val="0038392C"/>
    <w:rsid w:val="00383A09"/>
    <w:rsid w:val="00383A4E"/>
    <w:rsid w:val="00383A4F"/>
    <w:rsid w:val="00384139"/>
    <w:rsid w:val="003846A6"/>
    <w:rsid w:val="0038504F"/>
    <w:rsid w:val="003859FE"/>
    <w:rsid w:val="00387642"/>
    <w:rsid w:val="00387F7E"/>
    <w:rsid w:val="00390C3B"/>
    <w:rsid w:val="00390DA8"/>
    <w:rsid w:val="003910F7"/>
    <w:rsid w:val="00391251"/>
    <w:rsid w:val="00391333"/>
    <w:rsid w:val="003913F5"/>
    <w:rsid w:val="00391A1D"/>
    <w:rsid w:val="00391B3F"/>
    <w:rsid w:val="0039257B"/>
    <w:rsid w:val="0039306E"/>
    <w:rsid w:val="00393204"/>
    <w:rsid w:val="003934F5"/>
    <w:rsid w:val="003940A0"/>
    <w:rsid w:val="003945DB"/>
    <w:rsid w:val="00394777"/>
    <w:rsid w:val="00395209"/>
    <w:rsid w:val="00395359"/>
    <w:rsid w:val="0039580F"/>
    <w:rsid w:val="00395DE0"/>
    <w:rsid w:val="00396038"/>
    <w:rsid w:val="0039624A"/>
    <w:rsid w:val="00396B4F"/>
    <w:rsid w:val="00396D16"/>
    <w:rsid w:val="00397463"/>
    <w:rsid w:val="00397F5A"/>
    <w:rsid w:val="003A008B"/>
    <w:rsid w:val="003A05EA"/>
    <w:rsid w:val="003A0A7F"/>
    <w:rsid w:val="003A129E"/>
    <w:rsid w:val="003A1D64"/>
    <w:rsid w:val="003A1E47"/>
    <w:rsid w:val="003A2053"/>
    <w:rsid w:val="003A233B"/>
    <w:rsid w:val="003A2E00"/>
    <w:rsid w:val="003A43AB"/>
    <w:rsid w:val="003A4F8C"/>
    <w:rsid w:val="003A5799"/>
    <w:rsid w:val="003A5DE8"/>
    <w:rsid w:val="003A61F1"/>
    <w:rsid w:val="003A629F"/>
    <w:rsid w:val="003A6A2F"/>
    <w:rsid w:val="003A6D24"/>
    <w:rsid w:val="003A7715"/>
    <w:rsid w:val="003A7718"/>
    <w:rsid w:val="003B0651"/>
    <w:rsid w:val="003B0844"/>
    <w:rsid w:val="003B0FE7"/>
    <w:rsid w:val="003B15B4"/>
    <w:rsid w:val="003B2516"/>
    <w:rsid w:val="003B2C9D"/>
    <w:rsid w:val="003B3051"/>
    <w:rsid w:val="003B39DC"/>
    <w:rsid w:val="003B48F6"/>
    <w:rsid w:val="003B4A9C"/>
    <w:rsid w:val="003B61E4"/>
    <w:rsid w:val="003B6537"/>
    <w:rsid w:val="003B65E8"/>
    <w:rsid w:val="003B6D52"/>
    <w:rsid w:val="003B7BC2"/>
    <w:rsid w:val="003C0113"/>
    <w:rsid w:val="003C012D"/>
    <w:rsid w:val="003C02C8"/>
    <w:rsid w:val="003C0CD6"/>
    <w:rsid w:val="003C1745"/>
    <w:rsid w:val="003C17C1"/>
    <w:rsid w:val="003C21E3"/>
    <w:rsid w:val="003C2860"/>
    <w:rsid w:val="003C2C11"/>
    <w:rsid w:val="003C2FCD"/>
    <w:rsid w:val="003C3C00"/>
    <w:rsid w:val="003C44AD"/>
    <w:rsid w:val="003C4C9B"/>
    <w:rsid w:val="003C5953"/>
    <w:rsid w:val="003C5974"/>
    <w:rsid w:val="003C5D65"/>
    <w:rsid w:val="003C61D3"/>
    <w:rsid w:val="003C6492"/>
    <w:rsid w:val="003C6B11"/>
    <w:rsid w:val="003C6D8F"/>
    <w:rsid w:val="003C76F0"/>
    <w:rsid w:val="003C7762"/>
    <w:rsid w:val="003D03B2"/>
    <w:rsid w:val="003D048F"/>
    <w:rsid w:val="003D0502"/>
    <w:rsid w:val="003D098C"/>
    <w:rsid w:val="003D0DE7"/>
    <w:rsid w:val="003D0F47"/>
    <w:rsid w:val="003D1064"/>
    <w:rsid w:val="003D11F9"/>
    <w:rsid w:val="003D1BFD"/>
    <w:rsid w:val="003D23D9"/>
    <w:rsid w:val="003D2588"/>
    <w:rsid w:val="003D2D12"/>
    <w:rsid w:val="003D315E"/>
    <w:rsid w:val="003D40A5"/>
    <w:rsid w:val="003D4287"/>
    <w:rsid w:val="003D4297"/>
    <w:rsid w:val="003D465A"/>
    <w:rsid w:val="003D4D3C"/>
    <w:rsid w:val="003D4E06"/>
    <w:rsid w:val="003D509F"/>
    <w:rsid w:val="003D50D1"/>
    <w:rsid w:val="003D52AB"/>
    <w:rsid w:val="003D59BC"/>
    <w:rsid w:val="003D5EA8"/>
    <w:rsid w:val="003D61AE"/>
    <w:rsid w:val="003D6943"/>
    <w:rsid w:val="003D6D6B"/>
    <w:rsid w:val="003D6F1C"/>
    <w:rsid w:val="003D6FE5"/>
    <w:rsid w:val="003D70F5"/>
    <w:rsid w:val="003D7367"/>
    <w:rsid w:val="003D7376"/>
    <w:rsid w:val="003D746D"/>
    <w:rsid w:val="003D7E1C"/>
    <w:rsid w:val="003D7F2E"/>
    <w:rsid w:val="003E0657"/>
    <w:rsid w:val="003E1539"/>
    <w:rsid w:val="003E156A"/>
    <w:rsid w:val="003E1A16"/>
    <w:rsid w:val="003E210A"/>
    <w:rsid w:val="003E23A6"/>
    <w:rsid w:val="003E2474"/>
    <w:rsid w:val="003E2487"/>
    <w:rsid w:val="003E3085"/>
    <w:rsid w:val="003E3450"/>
    <w:rsid w:val="003E3684"/>
    <w:rsid w:val="003E374B"/>
    <w:rsid w:val="003E38B7"/>
    <w:rsid w:val="003E3D84"/>
    <w:rsid w:val="003E3F60"/>
    <w:rsid w:val="003E404E"/>
    <w:rsid w:val="003E42C0"/>
    <w:rsid w:val="003E43B6"/>
    <w:rsid w:val="003E4A6E"/>
    <w:rsid w:val="003E4ADB"/>
    <w:rsid w:val="003E4B7D"/>
    <w:rsid w:val="003E4E96"/>
    <w:rsid w:val="003E4F80"/>
    <w:rsid w:val="003E573C"/>
    <w:rsid w:val="003E6743"/>
    <w:rsid w:val="003E701B"/>
    <w:rsid w:val="003F04CA"/>
    <w:rsid w:val="003F0C48"/>
    <w:rsid w:val="003F10EA"/>
    <w:rsid w:val="003F1982"/>
    <w:rsid w:val="003F24F5"/>
    <w:rsid w:val="003F25D3"/>
    <w:rsid w:val="003F2661"/>
    <w:rsid w:val="003F2ECC"/>
    <w:rsid w:val="003F399E"/>
    <w:rsid w:val="003F3E74"/>
    <w:rsid w:val="003F4251"/>
    <w:rsid w:val="003F4536"/>
    <w:rsid w:val="003F4720"/>
    <w:rsid w:val="003F4DE8"/>
    <w:rsid w:val="003F6173"/>
    <w:rsid w:val="003F678C"/>
    <w:rsid w:val="003F6936"/>
    <w:rsid w:val="003F7761"/>
    <w:rsid w:val="004003EA"/>
    <w:rsid w:val="004004FB"/>
    <w:rsid w:val="00401066"/>
    <w:rsid w:val="004010D1"/>
    <w:rsid w:val="00401773"/>
    <w:rsid w:val="00401A23"/>
    <w:rsid w:val="00401E5A"/>
    <w:rsid w:val="00401F02"/>
    <w:rsid w:val="0040223C"/>
    <w:rsid w:val="00402433"/>
    <w:rsid w:val="00402D59"/>
    <w:rsid w:val="004034E0"/>
    <w:rsid w:val="004035B3"/>
    <w:rsid w:val="00403952"/>
    <w:rsid w:val="00403D56"/>
    <w:rsid w:val="004043DD"/>
    <w:rsid w:val="00404646"/>
    <w:rsid w:val="00404E41"/>
    <w:rsid w:val="00405522"/>
    <w:rsid w:val="00405710"/>
    <w:rsid w:val="00406183"/>
    <w:rsid w:val="00406C19"/>
    <w:rsid w:val="00406CB2"/>
    <w:rsid w:val="00407AD4"/>
    <w:rsid w:val="00407BDC"/>
    <w:rsid w:val="00407D3B"/>
    <w:rsid w:val="00410AC6"/>
    <w:rsid w:val="00410BEF"/>
    <w:rsid w:val="00410CCA"/>
    <w:rsid w:val="00410D1A"/>
    <w:rsid w:val="00410FE2"/>
    <w:rsid w:val="00411F10"/>
    <w:rsid w:val="00412213"/>
    <w:rsid w:val="004129C1"/>
    <w:rsid w:val="00412C32"/>
    <w:rsid w:val="00412F24"/>
    <w:rsid w:val="004136CE"/>
    <w:rsid w:val="004143C9"/>
    <w:rsid w:val="00414874"/>
    <w:rsid w:val="00414B04"/>
    <w:rsid w:val="00414D0D"/>
    <w:rsid w:val="00415CFB"/>
    <w:rsid w:val="00415F7A"/>
    <w:rsid w:val="004162A1"/>
    <w:rsid w:val="004162C8"/>
    <w:rsid w:val="0041671C"/>
    <w:rsid w:val="004167A7"/>
    <w:rsid w:val="00416878"/>
    <w:rsid w:val="00416AD3"/>
    <w:rsid w:val="004179BE"/>
    <w:rsid w:val="00417A8E"/>
    <w:rsid w:val="00417C9D"/>
    <w:rsid w:val="0042059E"/>
    <w:rsid w:val="004205BB"/>
    <w:rsid w:val="004206AB"/>
    <w:rsid w:val="00420883"/>
    <w:rsid w:val="00420ABF"/>
    <w:rsid w:val="00420CE2"/>
    <w:rsid w:val="004211FC"/>
    <w:rsid w:val="00421379"/>
    <w:rsid w:val="00421406"/>
    <w:rsid w:val="00421479"/>
    <w:rsid w:val="00421647"/>
    <w:rsid w:val="00421827"/>
    <w:rsid w:val="004218B7"/>
    <w:rsid w:val="00422558"/>
    <w:rsid w:val="00423F52"/>
    <w:rsid w:val="00424241"/>
    <w:rsid w:val="004244B2"/>
    <w:rsid w:val="004258BC"/>
    <w:rsid w:val="00425C0B"/>
    <w:rsid w:val="00425DFF"/>
    <w:rsid w:val="00425FF6"/>
    <w:rsid w:val="00426738"/>
    <w:rsid w:val="004267A8"/>
    <w:rsid w:val="00426F0A"/>
    <w:rsid w:val="00426F9A"/>
    <w:rsid w:val="004306A0"/>
    <w:rsid w:val="0043094C"/>
    <w:rsid w:val="00430B40"/>
    <w:rsid w:val="00430E7B"/>
    <w:rsid w:val="00430FEC"/>
    <w:rsid w:val="0043131B"/>
    <w:rsid w:val="004317AF"/>
    <w:rsid w:val="0043220B"/>
    <w:rsid w:val="0043255A"/>
    <w:rsid w:val="00432ECE"/>
    <w:rsid w:val="0043301C"/>
    <w:rsid w:val="00433079"/>
    <w:rsid w:val="0043387A"/>
    <w:rsid w:val="00434B43"/>
    <w:rsid w:val="004350AE"/>
    <w:rsid w:val="004354BE"/>
    <w:rsid w:val="00435813"/>
    <w:rsid w:val="00435C0A"/>
    <w:rsid w:val="004362B8"/>
    <w:rsid w:val="004365CE"/>
    <w:rsid w:val="00436650"/>
    <w:rsid w:val="00436A16"/>
    <w:rsid w:val="00436BD8"/>
    <w:rsid w:val="004375B6"/>
    <w:rsid w:val="0043775B"/>
    <w:rsid w:val="00437F1D"/>
    <w:rsid w:val="00437FD7"/>
    <w:rsid w:val="0044016E"/>
    <w:rsid w:val="00440407"/>
    <w:rsid w:val="0044150D"/>
    <w:rsid w:val="00441B9A"/>
    <w:rsid w:val="00442101"/>
    <w:rsid w:val="004428F0"/>
    <w:rsid w:val="00443B71"/>
    <w:rsid w:val="0044413E"/>
    <w:rsid w:val="004447A3"/>
    <w:rsid w:val="004450F9"/>
    <w:rsid w:val="00445144"/>
    <w:rsid w:val="00445512"/>
    <w:rsid w:val="004457E8"/>
    <w:rsid w:val="00445D1F"/>
    <w:rsid w:val="0044604A"/>
    <w:rsid w:val="0044606A"/>
    <w:rsid w:val="004461C5"/>
    <w:rsid w:val="00446667"/>
    <w:rsid w:val="0044679B"/>
    <w:rsid w:val="00446D50"/>
    <w:rsid w:val="00447377"/>
    <w:rsid w:val="0044783D"/>
    <w:rsid w:val="00447C00"/>
    <w:rsid w:val="00447DEB"/>
    <w:rsid w:val="00447F34"/>
    <w:rsid w:val="0045031F"/>
    <w:rsid w:val="00450706"/>
    <w:rsid w:val="004511F3"/>
    <w:rsid w:val="0045126B"/>
    <w:rsid w:val="00451418"/>
    <w:rsid w:val="00451B9C"/>
    <w:rsid w:val="00451E75"/>
    <w:rsid w:val="00452022"/>
    <w:rsid w:val="00452093"/>
    <w:rsid w:val="00452398"/>
    <w:rsid w:val="00452715"/>
    <w:rsid w:val="004527CC"/>
    <w:rsid w:val="00452C81"/>
    <w:rsid w:val="004530B6"/>
    <w:rsid w:val="00453895"/>
    <w:rsid w:val="00453ECB"/>
    <w:rsid w:val="004543B0"/>
    <w:rsid w:val="004543DC"/>
    <w:rsid w:val="004545E3"/>
    <w:rsid w:val="00454F6A"/>
    <w:rsid w:val="00455401"/>
    <w:rsid w:val="00456061"/>
    <w:rsid w:val="0045639E"/>
    <w:rsid w:val="00456432"/>
    <w:rsid w:val="004564B7"/>
    <w:rsid w:val="004568C1"/>
    <w:rsid w:val="00456A2B"/>
    <w:rsid w:val="004575E9"/>
    <w:rsid w:val="00457822"/>
    <w:rsid w:val="004602C1"/>
    <w:rsid w:val="004602C8"/>
    <w:rsid w:val="004605EE"/>
    <w:rsid w:val="00460AC7"/>
    <w:rsid w:val="00461185"/>
    <w:rsid w:val="0046191C"/>
    <w:rsid w:val="00462040"/>
    <w:rsid w:val="00462227"/>
    <w:rsid w:val="0046287F"/>
    <w:rsid w:val="00462B3A"/>
    <w:rsid w:val="0046337B"/>
    <w:rsid w:val="004633C0"/>
    <w:rsid w:val="004637B6"/>
    <w:rsid w:val="00463890"/>
    <w:rsid w:val="0046428A"/>
    <w:rsid w:val="0046489F"/>
    <w:rsid w:val="004652F8"/>
    <w:rsid w:val="0046584E"/>
    <w:rsid w:val="00465D2B"/>
    <w:rsid w:val="004660DE"/>
    <w:rsid w:val="0046616D"/>
    <w:rsid w:val="00470281"/>
    <w:rsid w:val="00470466"/>
    <w:rsid w:val="004705E6"/>
    <w:rsid w:val="00470872"/>
    <w:rsid w:val="004714C0"/>
    <w:rsid w:val="0047213F"/>
    <w:rsid w:val="00472147"/>
    <w:rsid w:val="004726D4"/>
    <w:rsid w:val="00472BC8"/>
    <w:rsid w:val="00472F12"/>
    <w:rsid w:val="004731B8"/>
    <w:rsid w:val="004733C2"/>
    <w:rsid w:val="0047439D"/>
    <w:rsid w:val="0047517F"/>
    <w:rsid w:val="0047523E"/>
    <w:rsid w:val="00475804"/>
    <w:rsid w:val="0047592E"/>
    <w:rsid w:val="00475DFB"/>
    <w:rsid w:val="00475F6F"/>
    <w:rsid w:val="00476C27"/>
    <w:rsid w:val="00476D12"/>
    <w:rsid w:val="004771E9"/>
    <w:rsid w:val="004772F5"/>
    <w:rsid w:val="0047767D"/>
    <w:rsid w:val="004778EA"/>
    <w:rsid w:val="00477A70"/>
    <w:rsid w:val="00477CC5"/>
    <w:rsid w:val="00477DD1"/>
    <w:rsid w:val="00480163"/>
    <w:rsid w:val="00480568"/>
    <w:rsid w:val="00480698"/>
    <w:rsid w:val="0048186F"/>
    <w:rsid w:val="00481F2D"/>
    <w:rsid w:val="00482032"/>
    <w:rsid w:val="00482833"/>
    <w:rsid w:val="0048296D"/>
    <w:rsid w:val="00483751"/>
    <w:rsid w:val="0048393E"/>
    <w:rsid w:val="00483C0C"/>
    <w:rsid w:val="00484047"/>
    <w:rsid w:val="00484689"/>
    <w:rsid w:val="00484DBE"/>
    <w:rsid w:val="004852AD"/>
    <w:rsid w:val="004855B8"/>
    <w:rsid w:val="00485BFF"/>
    <w:rsid w:val="00485D39"/>
    <w:rsid w:val="00485E13"/>
    <w:rsid w:val="00486466"/>
    <w:rsid w:val="004864B8"/>
    <w:rsid w:val="00486932"/>
    <w:rsid w:val="00486C51"/>
    <w:rsid w:val="00486EA5"/>
    <w:rsid w:val="0048752C"/>
    <w:rsid w:val="00487EE8"/>
    <w:rsid w:val="00490104"/>
    <w:rsid w:val="004904C5"/>
    <w:rsid w:val="00490544"/>
    <w:rsid w:val="0049082D"/>
    <w:rsid w:val="0049085F"/>
    <w:rsid w:val="004912CA"/>
    <w:rsid w:val="0049201A"/>
    <w:rsid w:val="00492CA4"/>
    <w:rsid w:val="00493314"/>
    <w:rsid w:val="00493338"/>
    <w:rsid w:val="00493452"/>
    <w:rsid w:val="004934CA"/>
    <w:rsid w:val="00493A92"/>
    <w:rsid w:val="00493B7B"/>
    <w:rsid w:val="004946F5"/>
    <w:rsid w:val="00494ABD"/>
    <w:rsid w:val="0049544B"/>
    <w:rsid w:val="004956B4"/>
    <w:rsid w:val="004956D9"/>
    <w:rsid w:val="0049632C"/>
    <w:rsid w:val="0049682A"/>
    <w:rsid w:val="00496EFE"/>
    <w:rsid w:val="00497496"/>
    <w:rsid w:val="004975C0"/>
    <w:rsid w:val="004A02D7"/>
    <w:rsid w:val="004A105B"/>
    <w:rsid w:val="004A11C1"/>
    <w:rsid w:val="004A12C5"/>
    <w:rsid w:val="004A135A"/>
    <w:rsid w:val="004A15FF"/>
    <w:rsid w:val="004A1C7E"/>
    <w:rsid w:val="004A2C3B"/>
    <w:rsid w:val="004A2C47"/>
    <w:rsid w:val="004A2EF9"/>
    <w:rsid w:val="004A3341"/>
    <w:rsid w:val="004A3392"/>
    <w:rsid w:val="004A47F6"/>
    <w:rsid w:val="004A5436"/>
    <w:rsid w:val="004A5664"/>
    <w:rsid w:val="004A5B00"/>
    <w:rsid w:val="004A5E9E"/>
    <w:rsid w:val="004A6160"/>
    <w:rsid w:val="004A6695"/>
    <w:rsid w:val="004A71E3"/>
    <w:rsid w:val="004A725E"/>
    <w:rsid w:val="004A78CA"/>
    <w:rsid w:val="004A7A72"/>
    <w:rsid w:val="004A7C6A"/>
    <w:rsid w:val="004B0D47"/>
    <w:rsid w:val="004B0E3B"/>
    <w:rsid w:val="004B11DF"/>
    <w:rsid w:val="004B1C50"/>
    <w:rsid w:val="004B1E67"/>
    <w:rsid w:val="004B26A6"/>
    <w:rsid w:val="004B328C"/>
    <w:rsid w:val="004B509A"/>
    <w:rsid w:val="004B5A0E"/>
    <w:rsid w:val="004B5F98"/>
    <w:rsid w:val="004B62D8"/>
    <w:rsid w:val="004B64D6"/>
    <w:rsid w:val="004B66DE"/>
    <w:rsid w:val="004B68BB"/>
    <w:rsid w:val="004B6DBF"/>
    <w:rsid w:val="004B6E7F"/>
    <w:rsid w:val="004B7B33"/>
    <w:rsid w:val="004C01D1"/>
    <w:rsid w:val="004C05BB"/>
    <w:rsid w:val="004C0AD3"/>
    <w:rsid w:val="004C0D09"/>
    <w:rsid w:val="004C194D"/>
    <w:rsid w:val="004C1AB7"/>
    <w:rsid w:val="004C1FD4"/>
    <w:rsid w:val="004C215D"/>
    <w:rsid w:val="004C222A"/>
    <w:rsid w:val="004C2366"/>
    <w:rsid w:val="004C2AEE"/>
    <w:rsid w:val="004C2CAA"/>
    <w:rsid w:val="004C31E1"/>
    <w:rsid w:val="004C3204"/>
    <w:rsid w:val="004C35F5"/>
    <w:rsid w:val="004C3D49"/>
    <w:rsid w:val="004C4407"/>
    <w:rsid w:val="004C4A08"/>
    <w:rsid w:val="004C4B47"/>
    <w:rsid w:val="004C4BB8"/>
    <w:rsid w:val="004C527D"/>
    <w:rsid w:val="004C52B7"/>
    <w:rsid w:val="004C5868"/>
    <w:rsid w:val="004C5D60"/>
    <w:rsid w:val="004C7441"/>
    <w:rsid w:val="004C7765"/>
    <w:rsid w:val="004D031A"/>
    <w:rsid w:val="004D0380"/>
    <w:rsid w:val="004D06B0"/>
    <w:rsid w:val="004D07AE"/>
    <w:rsid w:val="004D07C6"/>
    <w:rsid w:val="004D09FC"/>
    <w:rsid w:val="004D12EB"/>
    <w:rsid w:val="004D17F4"/>
    <w:rsid w:val="004D2142"/>
    <w:rsid w:val="004D25CE"/>
    <w:rsid w:val="004D2860"/>
    <w:rsid w:val="004D28A7"/>
    <w:rsid w:val="004D303A"/>
    <w:rsid w:val="004D3A52"/>
    <w:rsid w:val="004D3AAB"/>
    <w:rsid w:val="004D3DBE"/>
    <w:rsid w:val="004D3E86"/>
    <w:rsid w:val="004D4739"/>
    <w:rsid w:val="004D47D3"/>
    <w:rsid w:val="004D4E7E"/>
    <w:rsid w:val="004D4FA1"/>
    <w:rsid w:val="004D52EA"/>
    <w:rsid w:val="004D5DBB"/>
    <w:rsid w:val="004D6210"/>
    <w:rsid w:val="004D65AD"/>
    <w:rsid w:val="004D677A"/>
    <w:rsid w:val="004D6948"/>
    <w:rsid w:val="004D6A37"/>
    <w:rsid w:val="004D6C89"/>
    <w:rsid w:val="004D6E8C"/>
    <w:rsid w:val="004D6F19"/>
    <w:rsid w:val="004D7522"/>
    <w:rsid w:val="004D7C0D"/>
    <w:rsid w:val="004E003A"/>
    <w:rsid w:val="004E06CC"/>
    <w:rsid w:val="004E0984"/>
    <w:rsid w:val="004E1DBB"/>
    <w:rsid w:val="004E204E"/>
    <w:rsid w:val="004E22A8"/>
    <w:rsid w:val="004E281B"/>
    <w:rsid w:val="004E2E70"/>
    <w:rsid w:val="004E30C4"/>
    <w:rsid w:val="004E34BF"/>
    <w:rsid w:val="004E398E"/>
    <w:rsid w:val="004E3A30"/>
    <w:rsid w:val="004E459D"/>
    <w:rsid w:val="004E4855"/>
    <w:rsid w:val="004E4AA6"/>
    <w:rsid w:val="004E50CA"/>
    <w:rsid w:val="004E50F8"/>
    <w:rsid w:val="004E55E0"/>
    <w:rsid w:val="004E578E"/>
    <w:rsid w:val="004E6282"/>
    <w:rsid w:val="004E763F"/>
    <w:rsid w:val="004E7643"/>
    <w:rsid w:val="004E774B"/>
    <w:rsid w:val="004E7AC3"/>
    <w:rsid w:val="004E7BD0"/>
    <w:rsid w:val="004F0036"/>
    <w:rsid w:val="004F0FBB"/>
    <w:rsid w:val="004F2251"/>
    <w:rsid w:val="004F2CB5"/>
    <w:rsid w:val="004F3BB2"/>
    <w:rsid w:val="004F4123"/>
    <w:rsid w:val="004F46E4"/>
    <w:rsid w:val="004F48B8"/>
    <w:rsid w:val="004F51A4"/>
    <w:rsid w:val="004F59D1"/>
    <w:rsid w:val="004F5A74"/>
    <w:rsid w:val="004F5CA0"/>
    <w:rsid w:val="004F5F0D"/>
    <w:rsid w:val="004F6976"/>
    <w:rsid w:val="004F70C3"/>
    <w:rsid w:val="004F710D"/>
    <w:rsid w:val="004F71F0"/>
    <w:rsid w:val="00500233"/>
    <w:rsid w:val="00500717"/>
    <w:rsid w:val="0050117E"/>
    <w:rsid w:val="00501362"/>
    <w:rsid w:val="00501D2D"/>
    <w:rsid w:val="00501E4F"/>
    <w:rsid w:val="00501F29"/>
    <w:rsid w:val="005020AA"/>
    <w:rsid w:val="0050225A"/>
    <w:rsid w:val="0050274F"/>
    <w:rsid w:val="00502D00"/>
    <w:rsid w:val="00503088"/>
    <w:rsid w:val="00503136"/>
    <w:rsid w:val="00503550"/>
    <w:rsid w:val="00503661"/>
    <w:rsid w:val="00503ECD"/>
    <w:rsid w:val="0050409A"/>
    <w:rsid w:val="005046E9"/>
    <w:rsid w:val="005056A2"/>
    <w:rsid w:val="00505783"/>
    <w:rsid w:val="00505E58"/>
    <w:rsid w:val="00505EAE"/>
    <w:rsid w:val="00506E3A"/>
    <w:rsid w:val="0051027E"/>
    <w:rsid w:val="005109F8"/>
    <w:rsid w:val="00510AA1"/>
    <w:rsid w:val="0051202C"/>
    <w:rsid w:val="005129FB"/>
    <w:rsid w:val="00512F82"/>
    <w:rsid w:val="00513608"/>
    <w:rsid w:val="00513921"/>
    <w:rsid w:val="00514C42"/>
    <w:rsid w:val="00514D1A"/>
    <w:rsid w:val="00514E55"/>
    <w:rsid w:val="00515759"/>
    <w:rsid w:val="005158A1"/>
    <w:rsid w:val="005159E9"/>
    <w:rsid w:val="00515B7E"/>
    <w:rsid w:val="00515BBD"/>
    <w:rsid w:val="00515D16"/>
    <w:rsid w:val="0051607B"/>
    <w:rsid w:val="005163E4"/>
    <w:rsid w:val="00516551"/>
    <w:rsid w:val="00516765"/>
    <w:rsid w:val="00516F00"/>
    <w:rsid w:val="005173E2"/>
    <w:rsid w:val="00517B75"/>
    <w:rsid w:val="00517FD1"/>
    <w:rsid w:val="0052035F"/>
    <w:rsid w:val="0052089B"/>
    <w:rsid w:val="00520A75"/>
    <w:rsid w:val="00520EF3"/>
    <w:rsid w:val="00520EFB"/>
    <w:rsid w:val="00521745"/>
    <w:rsid w:val="005217BB"/>
    <w:rsid w:val="00521B5F"/>
    <w:rsid w:val="00521CED"/>
    <w:rsid w:val="00521E9B"/>
    <w:rsid w:val="00521EEE"/>
    <w:rsid w:val="00522360"/>
    <w:rsid w:val="00522B16"/>
    <w:rsid w:val="005233FA"/>
    <w:rsid w:val="005237E6"/>
    <w:rsid w:val="005238C8"/>
    <w:rsid w:val="00523B6A"/>
    <w:rsid w:val="00523E20"/>
    <w:rsid w:val="00523EBC"/>
    <w:rsid w:val="00524219"/>
    <w:rsid w:val="00524AA2"/>
    <w:rsid w:val="00524E65"/>
    <w:rsid w:val="00525684"/>
    <w:rsid w:val="00525B2D"/>
    <w:rsid w:val="00525D22"/>
    <w:rsid w:val="00525E72"/>
    <w:rsid w:val="00525EB7"/>
    <w:rsid w:val="005261FA"/>
    <w:rsid w:val="00526763"/>
    <w:rsid w:val="005267C5"/>
    <w:rsid w:val="00527092"/>
    <w:rsid w:val="00527AF4"/>
    <w:rsid w:val="0053020A"/>
    <w:rsid w:val="00530AEB"/>
    <w:rsid w:val="00530BB4"/>
    <w:rsid w:val="00530D9F"/>
    <w:rsid w:val="00530F24"/>
    <w:rsid w:val="00531015"/>
    <w:rsid w:val="00531148"/>
    <w:rsid w:val="00531720"/>
    <w:rsid w:val="00531997"/>
    <w:rsid w:val="00531D8C"/>
    <w:rsid w:val="00531E99"/>
    <w:rsid w:val="00531FAE"/>
    <w:rsid w:val="005328C5"/>
    <w:rsid w:val="00532A9C"/>
    <w:rsid w:val="00532AB0"/>
    <w:rsid w:val="00532FC7"/>
    <w:rsid w:val="00534002"/>
    <w:rsid w:val="005341A3"/>
    <w:rsid w:val="00534F41"/>
    <w:rsid w:val="00535228"/>
    <w:rsid w:val="00536157"/>
    <w:rsid w:val="005366E7"/>
    <w:rsid w:val="00536C94"/>
    <w:rsid w:val="00536F31"/>
    <w:rsid w:val="005373BE"/>
    <w:rsid w:val="005374DF"/>
    <w:rsid w:val="005374FE"/>
    <w:rsid w:val="00537867"/>
    <w:rsid w:val="00537ED0"/>
    <w:rsid w:val="0054033B"/>
    <w:rsid w:val="0054071B"/>
    <w:rsid w:val="005407F5"/>
    <w:rsid w:val="00542E2B"/>
    <w:rsid w:val="005435FD"/>
    <w:rsid w:val="00543620"/>
    <w:rsid w:val="00543F4B"/>
    <w:rsid w:val="00544640"/>
    <w:rsid w:val="00545478"/>
    <w:rsid w:val="00545A5D"/>
    <w:rsid w:val="00545F50"/>
    <w:rsid w:val="00546197"/>
    <w:rsid w:val="005469DD"/>
    <w:rsid w:val="005474BB"/>
    <w:rsid w:val="00547746"/>
    <w:rsid w:val="00547A12"/>
    <w:rsid w:val="00547DBB"/>
    <w:rsid w:val="00550AF8"/>
    <w:rsid w:val="0055165B"/>
    <w:rsid w:val="00551E22"/>
    <w:rsid w:val="00551ECB"/>
    <w:rsid w:val="00552209"/>
    <w:rsid w:val="00552597"/>
    <w:rsid w:val="0055390A"/>
    <w:rsid w:val="0055540C"/>
    <w:rsid w:val="00555789"/>
    <w:rsid w:val="00555C69"/>
    <w:rsid w:val="005567BC"/>
    <w:rsid w:val="00556896"/>
    <w:rsid w:val="00556AC3"/>
    <w:rsid w:val="00557304"/>
    <w:rsid w:val="00557346"/>
    <w:rsid w:val="00557943"/>
    <w:rsid w:val="00557B0D"/>
    <w:rsid w:val="00557E96"/>
    <w:rsid w:val="0056052B"/>
    <w:rsid w:val="00560AFF"/>
    <w:rsid w:val="00560D6B"/>
    <w:rsid w:val="00560EBC"/>
    <w:rsid w:val="005614E8"/>
    <w:rsid w:val="00561ABD"/>
    <w:rsid w:val="005620C8"/>
    <w:rsid w:val="00562579"/>
    <w:rsid w:val="00562973"/>
    <w:rsid w:val="005629D8"/>
    <w:rsid w:val="00562DF2"/>
    <w:rsid w:val="00562E79"/>
    <w:rsid w:val="005636D9"/>
    <w:rsid w:val="00563EF0"/>
    <w:rsid w:val="00564319"/>
    <w:rsid w:val="0056496B"/>
    <w:rsid w:val="005652B9"/>
    <w:rsid w:val="00565394"/>
    <w:rsid w:val="005655F7"/>
    <w:rsid w:val="00565C9D"/>
    <w:rsid w:val="00566355"/>
    <w:rsid w:val="00566F04"/>
    <w:rsid w:val="005672E9"/>
    <w:rsid w:val="00567B9D"/>
    <w:rsid w:val="00567DDD"/>
    <w:rsid w:val="0057059F"/>
    <w:rsid w:val="005705A4"/>
    <w:rsid w:val="00570A72"/>
    <w:rsid w:val="0057151D"/>
    <w:rsid w:val="005720D9"/>
    <w:rsid w:val="0057226D"/>
    <w:rsid w:val="00572602"/>
    <w:rsid w:val="00572740"/>
    <w:rsid w:val="00572B76"/>
    <w:rsid w:val="00572D18"/>
    <w:rsid w:val="005731D5"/>
    <w:rsid w:val="00573760"/>
    <w:rsid w:val="005739D1"/>
    <w:rsid w:val="00573F60"/>
    <w:rsid w:val="00574787"/>
    <w:rsid w:val="00574A32"/>
    <w:rsid w:val="00574D8B"/>
    <w:rsid w:val="00574E0D"/>
    <w:rsid w:val="0057514D"/>
    <w:rsid w:val="00575906"/>
    <w:rsid w:val="00575ADC"/>
    <w:rsid w:val="00575F43"/>
    <w:rsid w:val="005777F3"/>
    <w:rsid w:val="00577B53"/>
    <w:rsid w:val="00580281"/>
    <w:rsid w:val="005806D2"/>
    <w:rsid w:val="0058070A"/>
    <w:rsid w:val="00580929"/>
    <w:rsid w:val="00580DE3"/>
    <w:rsid w:val="00581311"/>
    <w:rsid w:val="0058153A"/>
    <w:rsid w:val="0058185C"/>
    <w:rsid w:val="00581E67"/>
    <w:rsid w:val="005822B6"/>
    <w:rsid w:val="00582385"/>
    <w:rsid w:val="005826CF"/>
    <w:rsid w:val="00582718"/>
    <w:rsid w:val="00582EE1"/>
    <w:rsid w:val="005830E8"/>
    <w:rsid w:val="0058351B"/>
    <w:rsid w:val="00583539"/>
    <w:rsid w:val="00583685"/>
    <w:rsid w:val="00583697"/>
    <w:rsid w:val="00583D7D"/>
    <w:rsid w:val="005841DC"/>
    <w:rsid w:val="0058562F"/>
    <w:rsid w:val="00585E6A"/>
    <w:rsid w:val="0058641A"/>
    <w:rsid w:val="005868CA"/>
    <w:rsid w:val="00586F19"/>
    <w:rsid w:val="00587060"/>
    <w:rsid w:val="005870D1"/>
    <w:rsid w:val="0058724A"/>
    <w:rsid w:val="0058726B"/>
    <w:rsid w:val="00587667"/>
    <w:rsid w:val="0058772A"/>
    <w:rsid w:val="00590187"/>
    <w:rsid w:val="0059035C"/>
    <w:rsid w:val="00590631"/>
    <w:rsid w:val="0059075F"/>
    <w:rsid w:val="005907B9"/>
    <w:rsid w:val="00590A9B"/>
    <w:rsid w:val="00590F38"/>
    <w:rsid w:val="00591B8D"/>
    <w:rsid w:val="00592189"/>
    <w:rsid w:val="00592879"/>
    <w:rsid w:val="005929AB"/>
    <w:rsid w:val="00592B31"/>
    <w:rsid w:val="005930FD"/>
    <w:rsid w:val="00593251"/>
    <w:rsid w:val="005937F5"/>
    <w:rsid w:val="00593A93"/>
    <w:rsid w:val="0059404C"/>
    <w:rsid w:val="00594377"/>
    <w:rsid w:val="005947A6"/>
    <w:rsid w:val="0059482E"/>
    <w:rsid w:val="00595CDD"/>
    <w:rsid w:val="00595D1D"/>
    <w:rsid w:val="00595FC5"/>
    <w:rsid w:val="005960CC"/>
    <w:rsid w:val="005960DC"/>
    <w:rsid w:val="005961F8"/>
    <w:rsid w:val="005961FE"/>
    <w:rsid w:val="00596AE8"/>
    <w:rsid w:val="00596F45"/>
    <w:rsid w:val="0059778C"/>
    <w:rsid w:val="005978B4"/>
    <w:rsid w:val="005978D8"/>
    <w:rsid w:val="00597DA2"/>
    <w:rsid w:val="00597EAD"/>
    <w:rsid w:val="005A0477"/>
    <w:rsid w:val="005A0ADA"/>
    <w:rsid w:val="005A0C73"/>
    <w:rsid w:val="005A0CA4"/>
    <w:rsid w:val="005A0DAC"/>
    <w:rsid w:val="005A1171"/>
    <w:rsid w:val="005A1284"/>
    <w:rsid w:val="005A360C"/>
    <w:rsid w:val="005A361B"/>
    <w:rsid w:val="005A39C9"/>
    <w:rsid w:val="005A4094"/>
    <w:rsid w:val="005A416C"/>
    <w:rsid w:val="005A4267"/>
    <w:rsid w:val="005A439F"/>
    <w:rsid w:val="005A4704"/>
    <w:rsid w:val="005A493C"/>
    <w:rsid w:val="005A4FC2"/>
    <w:rsid w:val="005A55CD"/>
    <w:rsid w:val="005A56A0"/>
    <w:rsid w:val="005A606E"/>
    <w:rsid w:val="005A6826"/>
    <w:rsid w:val="005A6A65"/>
    <w:rsid w:val="005A6EDD"/>
    <w:rsid w:val="005A75C5"/>
    <w:rsid w:val="005A7A77"/>
    <w:rsid w:val="005A7AFD"/>
    <w:rsid w:val="005A7DCB"/>
    <w:rsid w:val="005B0169"/>
    <w:rsid w:val="005B01C3"/>
    <w:rsid w:val="005B0645"/>
    <w:rsid w:val="005B0CA9"/>
    <w:rsid w:val="005B11F2"/>
    <w:rsid w:val="005B1555"/>
    <w:rsid w:val="005B1C44"/>
    <w:rsid w:val="005B1F4A"/>
    <w:rsid w:val="005B2043"/>
    <w:rsid w:val="005B2058"/>
    <w:rsid w:val="005B258A"/>
    <w:rsid w:val="005B2C20"/>
    <w:rsid w:val="005B303E"/>
    <w:rsid w:val="005B399E"/>
    <w:rsid w:val="005B3EA3"/>
    <w:rsid w:val="005B4486"/>
    <w:rsid w:val="005B4C52"/>
    <w:rsid w:val="005B4E2B"/>
    <w:rsid w:val="005B5118"/>
    <w:rsid w:val="005B58D7"/>
    <w:rsid w:val="005B5E72"/>
    <w:rsid w:val="005B603C"/>
    <w:rsid w:val="005B6346"/>
    <w:rsid w:val="005B67E9"/>
    <w:rsid w:val="005B6895"/>
    <w:rsid w:val="005B727F"/>
    <w:rsid w:val="005B7CB8"/>
    <w:rsid w:val="005B7F43"/>
    <w:rsid w:val="005C0134"/>
    <w:rsid w:val="005C07F1"/>
    <w:rsid w:val="005C1047"/>
    <w:rsid w:val="005C11E8"/>
    <w:rsid w:val="005C1650"/>
    <w:rsid w:val="005C1A7B"/>
    <w:rsid w:val="005C2025"/>
    <w:rsid w:val="005C26C4"/>
    <w:rsid w:val="005C2D3C"/>
    <w:rsid w:val="005C372D"/>
    <w:rsid w:val="005C422D"/>
    <w:rsid w:val="005C43B0"/>
    <w:rsid w:val="005C4570"/>
    <w:rsid w:val="005C4DFB"/>
    <w:rsid w:val="005C4E25"/>
    <w:rsid w:val="005C547D"/>
    <w:rsid w:val="005C5756"/>
    <w:rsid w:val="005C58AD"/>
    <w:rsid w:val="005C5F08"/>
    <w:rsid w:val="005C5F32"/>
    <w:rsid w:val="005C6073"/>
    <w:rsid w:val="005C61B8"/>
    <w:rsid w:val="005C6815"/>
    <w:rsid w:val="005C6BE1"/>
    <w:rsid w:val="005C7A22"/>
    <w:rsid w:val="005C7CA8"/>
    <w:rsid w:val="005C7CDD"/>
    <w:rsid w:val="005C7F9A"/>
    <w:rsid w:val="005D0542"/>
    <w:rsid w:val="005D05F7"/>
    <w:rsid w:val="005D0679"/>
    <w:rsid w:val="005D0A4D"/>
    <w:rsid w:val="005D1129"/>
    <w:rsid w:val="005D11C8"/>
    <w:rsid w:val="005D1689"/>
    <w:rsid w:val="005D18E7"/>
    <w:rsid w:val="005D1D5C"/>
    <w:rsid w:val="005D1F24"/>
    <w:rsid w:val="005D2C5B"/>
    <w:rsid w:val="005D33CD"/>
    <w:rsid w:val="005D3471"/>
    <w:rsid w:val="005D38AA"/>
    <w:rsid w:val="005D42B6"/>
    <w:rsid w:val="005D48E6"/>
    <w:rsid w:val="005D4C2D"/>
    <w:rsid w:val="005D4E45"/>
    <w:rsid w:val="005D4EAF"/>
    <w:rsid w:val="005D4FB5"/>
    <w:rsid w:val="005D5FEB"/>
    <w:rsid w:val="005D6B20"/>
    <w:rsid w:val="005D72D8"/>
    <w:rsid w:val="005D7B75"/>
    <w:rsid w:val="005D7BF2"/>
    <w:rsid w:val="005D7DA3"/>
    <w:rsid w:val="005D7FE9"/>
    <w:rsid w:val="005E0169"/>
    <w:rsid w:val="005E0578"/>
    <w:rsid w:val="005E10E3"/>
    <w:rsid w:val="005E11A4"/>
    <w:rsid w:val="005E168F"/>
    <w:rsid w:val="005E2019"/>
    <w:rsid w:val="005E202C"/>
    <w:rsid w:val="005E2237"/>
    <w:rsid w:val="005E22ED"/>
    <w:rsid w:val="005E240E"/>
    <w:rsid w:val="005E27BB"/>
    <w:rsid w:val="005E31D1"/>
    <w:rsid w:val="005E340B"/>
    <w:rsid w:val="005E34A7"/>
    <w:rsid w:val="005E4348"/>
    <w:rsid w:val="005E4690"/>
    <w:rsid w:val="005E4773"/>
    <w:rsid w:val="005E4C25"/>
    <w:rsid w:val="005E552A"/>
    <w:rsid w:val="005E60E4"/>
    <w:rsid w:val="005E6245"/>
    <w:rsid w:val="005E64C6"/>
    <w:rsid w:val="005E71D0"/>
    <w:rsid w:val="005E74B8"/>
    <w:rsid w:val="005E7F64"/>
    <w:rsid w:val="005F00E0"/>
    <w:rsid w:val="005F0637"/>
    <w:rsid w:val="005F09A4"/>
    <w:rsid w:val="005F0D70"/>
    <w:rsid w:val="005F0E51"/>
    <w:rsid w:val="005F11E6"/>
    <w:rsid w:val="005F1866"/>
    <w:rsid w:val="005F18B7"/>
    <w:rsid w:val="005F24FA"/>
    <w:rsid w:val="005F26CC"/>
    <w:rsid w:val="005F26E9"/>
    <w:rsid w:val="005F29A5"/>
    <w:rsid w:val="005F2B6B"/>
    <w:rsid w:val="005F2B81"/>
    <w:rsid w:val="005F2E57"/>
    <w:rsid w:val="005F3597"/>
    <w:rsid w:val="005F3701"/>
    <w:rsid w:val="005F3A67"/>
    <w:rsid w:val="005F3B5A"/>
    <w:rsid w:val="005F3F28"/>
    <w:rsid w:val="005F4320"/>
    <w:rsid w:val="005F4708"/>
    <w:rsid w:val="005F475A"/>
    <w:rsid w:val="005F4858"/>
    <w:rsid w:val="005F4AA5"/>
    <w:rsid w:val="005F4CEB"/>
    <w:rsid w:val="005F5427"/>
    <w:rsid w:val="005F5632"/>
    <w:rsid w:val="005F5D66"/>
    <w:rsid w:val="005F67DE"/>
    <w:rsid w:val="005F6DEE"/>
    <w:rsid w:val="005F6E7B"/>
    <w:rsid w:val="005F7730"/>
    <w:rsid w:val="005F7BE2"/>
    <w:rsid w:val="00600054"/>
    <w:rsid w:val="00600477"/>
    <w:rsid w:val="006006E9"/>
    <w:rsid w:val="006015F2"/>
    <w:rsid w:val="00602330"/>
    <w:rsid w:val="00602C41"/>
    <w:rsid w:val="00603A04"/>
    <w:rsid w:val="00603B94"/>
    <w:rsid w:val="006044F1"/>
    <w:rsid w:val="00604867"/>
    <w:rsid w:val="00604D04"/>
    <w:rsid w:val="006058EB"/>
    <w:rsid w:val="00607036"/>
    <w:rsid w:val="00607047"/>
    <w:rsid w:val="00607117"/>
    <w:rsid w:val="0060743B"/>
    <w:rsid w:val="00607CAA"/>
    <w:rsid w:val="0061044F"/>
    <w:rsid w:val="00610651"/>
    <w:rsid w:val="006106AB"/>
    <w:rsid w:val="00610722"/>
    <w:rsid w:val="00610EC9"/>
    <w:rsid w:val="00610FDF"/>
    <w:rsid w:val="006110BE"/>
    <w:rsid w:val="0061110A"/>
    <w:rsid w:val="006114A8"/>
    <w:rsid w:val="00611794"/>
    <w:rsid w:val="006117D5"/>
    <w:rsid w:val="00611A48"/>
    <w:rsid w:val="00611CA4"/>
    <w:rsid w:val="00612242"/>
    <w:rsid w:val="00612289"/>
    <w:rsid w:val="006126E5"/>
    <w:rsid w:val="00612884"/>
    <w:rsid w:val="00612A10"/>
    <w:rsid w:val="00612D98"/>
    <w:rsid w:val="0061308A"/>
    <w:rsid w:val="00613622"/>
    <w:rsid w:val="006136F2"/>
    <w:rsid w:val="00613B1F"/>
    <w:rsid w:val="00613B3F"/>
    <w:rsid w:val="00614424"/>
    <w:rsid w:val="0061450E"/>
    <w:rsid w:val="00614741"/>
    <w:rsid w:val="00614A22"/>
    <w:rsid w:val="00614B2F"/>
    <w:rsid w:val="00615AA1"/>
    <w:rsid w:val="00615D3C"/>
    <w:rsid w:val="00616227"/>
    <w:rsid w:val="00616314"/>
    <w:rsid w:val="006165A4"/>
    <w:rsid w:val="0061668B"/>
    <w:rsid w:val="00616697"/>
    <w:rsid w:val="00617435"/>
    <w:rsid w:val="006174C0"/>
    <w:rsid w:val="006174FE"/>
    <w:rsid w:val="00620017"/>
    <w:rsid w:val="006204D6"/>
    <w:rsid w:val="0062074D"/>
    <w:rsid w:val="006207DA"/>
    <w:rsid w:val="00620C1D"/>
    <w:rsid w:val="00620ECC"/>
    <w:rsid w:val="006213CF"/>
    <w:rsid w:val="006216CA"/>
    <w:rsid w:val="00621CF2"/>
    <w:rsid w:val="0062240F"/>
    <w:rsid w:val="006229F0"/>
    <w:rsid w:val="00622C8D"/>
    <w:rsid w:val="00622D91"/>
    <w:rsid w:val="00623145"/>
    <w:rsid w:val="006231F1"/>
    <w:rsid w:val="00623741"/>
    <w:rsid w:val="00623942"/>
    <w:rsid w:val="00623B44"/>
    <w:rsid w:val="00623B7A"/>
    <w:rsid w:val="006240B5"/>
    <w:rsid w:val="00624379"/>
    <w:rsid w:val="006244AC"/>
    <w:rsid w:val="00625C92"/>
    <w:rsid w:val="00625F77"/>
    <w:rsid w:val="00626351"/>
    <w:rsid w:val="00626792"/>
    <w:rsid w:val="006267BE"/>
    <w:rsid w:val="0062695A"/>
    <w:rsid w:val="00626B22"/>
    <w:rsid w:val="00630424"/>
    <w:rsid w:val="00630688"/>
    <w:rsid w:val="00630CA4"/>
    <w:rsid w:val="00631275"/>
    <w:rsid w:val="00631CE3"/>
    <w:rsid w:val="00632B45"/>
    <w:rsid w:val="00632CD9"/>
    <w:rsid w:val="00633039"/>
    <w:rsid w:val="00633727"/>
    <w:rsid w:val="00634343"/>
    <w:rsid w:val="0063459F"/>
    <w:rsid w:val="00634648"/>
    <w:rsid w:val="00634D07"/>
    <w:rsid w:val="00634FF2"/>
    <w:rsid w:val="006351E0"/>
    <w:rsid w:val="00635772"/>
    <w:rsid w:val="00635BF9"/>
    <w:rsid w:val="0063622F"/>
    <w:rsid w:val="00636277"/>
    <w:rsid w:val="00636600"/>
    <w:rsid w:val="00637FBF"/>
    <w:rsid w:val="00640A98"/>
    <w:rsid w:val="00640D7F"/>
    <w:rsid w:val="00640EED"/>
    <w:rsid w:val="00641BFF"/>
    <w:rsid w:val="00641CD7"/>
    <w:rsid w:val="00641F49"/>
    <w:rsid w:val="00643137"/>
    <w:rsid w:val="006434E0"/>
    <w:rsid w:val="00644016"/>
    <w:rsid w:val="00645403"/>
    <w:rsid w:val="0064556B"/>
    <w:rsid w:val="006459A7"/>
    <w:rsid w:val="00645EF6"/>
    <w:rsid w:val="0064638A"/>
    <w:rsid w:val="0064652D"/>
    <w:rsid w:val="006466B7"/>
    <w:rsid w:val="00647137"/>
    <w:rsid w:val="00647413"/>
    <w:rsid w:val="0064767A"/>
    <w:rsid w:val="006477EA"/>
    <w:rsid w:val="00647952"/>
    <w:rsid w:val="00647B2B"/>
    <w:rsid w:val="006502B3"/>
    <w:rsid w:val="0065071E"/>
    <w:rsid w:val="00651336"/>
    <w:rsid w:val="0065144C"/>
    <w:rsid w:val="006519C4"/>
    <w:rsid w:val="00652502"/>
    <w:rsid w:val="0065283C"/>
    <w:rsid w:val="00652DDC"/>
    <w:rsid w:val="0065344D"/>
    <w:rsid w:val="00653908"/>
    <w:rsid w:val="00653A31"/>
    <w:rsid w:val="00653DF4"/>
    <w:rsid w:val="00654537"/>
    <w:rsid w:val="006549B3"/>
    <w:rsid w:val="00654C4D"/>
    <w:rsid w:val="00654D57"/>
    <w:rsid w:val="006553B4"/>
    <w:rsid w:val="006553E4"/>
    <w:rsid w:val="00655614"/>
    <w:rsid w:val="006564DC"/>
    <w:rsid w:val="006569CC"/>
    <w:rsid w:val="00656C59"/>
    <w:rsid w:val="006575ED"/>
    <w:rsid w:val="006578FA"/>
    <w:rsid w:val="00657C23"/>
    <w:rsid w:val="00657CD1"/>
    <w:rsid w:val="00660045"/>
    <w:rsid w:val="006614F1"/>
    <w:rsid w:val="00661819"/>
    <w:rsid w:val="00662A1D"/>
    <w:rsid w:val="00662CB7"/>
    <w:rsid w:val="00663615"/>
    <w:rsid w:val="006636EC"/>
    <w:rsid w:val="0066436A"/>
    <w:rsid w:val="0066492A"/>
    <w:rsid w:val="00664969"/>
    <w:rsid w:val="00664C41"/>
    <w:rsid w:val="0066544D"/>
    <w:rsid w:val="00665534"/>
    <w:rsid w:val="006662FC"/>
    <w:rsid w:val="0066642B"/>
    <w:rsid w:val="00666822"/>
    <w:rsid w:val="00666996"/>
    <w:rsid w:val="00666B7F"/>
    <w:rsid w:val="00666F90"/>
    <w:rsid w:val="00667B6E"/>
    <w:rsid w:val="00667E4D"/>
    <w:rsid w:val="00670A75"/>
    <w:rsid w:val="00670B5C"/>
    <w:rsid w:val="00670EAB"/>
    <w:rsid w:val="0067124D"/>
    <w:rsid w:val="006714B8"/>
    <w:rsid w:val="00671894"/>
    <w:rsid w:val="00671C47"/>
    <w:rsid w:val="00671C70"/>
    <w:rsid w:val="0067236F"/>
    <w:rsid w:val="006727F2"/>
    <w:rsid w:val="0067334F"/>
    <w:rsid w:val="006735D9"/>
    <w:rsid w:val="0067391D"/>
    <w:rsid w:val="006741CA"/>
    <w:rsid w:val="006744C8"/>
    <w:rsid w:val="00674533"/>
    <w:rsid w:val="00674771"/>
    <w:rsid w:val="00674BD6"/>
    <w:rsid w:val="00674E27"/>
    <w:rsid w:val="0067517A"/>
    <w:rsid w:val="00675340"/>
    <w:rsid w:val="00675354"/>
    <w:rsid w:val="0067554A"/>
    <w:rsid w:val="00675C91"/>
    <w:rsid w:val="0067770E"/>
    <w:rsid w:val="0068016C"/>
    <w:rsid w:val="006802CC"/>
    <w:rsid w:val="006806C2"/>
    <w:rsid w:val="006809D2"/>
    <w:rsid w:val="00680C25"/>
    <w:rsid w:val="00681029"/>
    <w:rsid w:val="00681121"/>
    <w:rsid w:val="00681C01"/>
    <w:rsid w:val="00681DB0"/>
    <w:rsid w:val="00681EF2"/>
    <w:rsid w:val="00681FBC"/>
    <w:rsid w:val="0068221E"/>
    <w:rsid w:val="00682976"/>
    <w:rsid w:val="00682A49"/>
    <w:rsid w:val="00682A5C"/>
    <w:rsid w:val="00682FDA"/>
    <w:rsid w:val="00683149"/>
    <w:rsid w:val="00683641"/>
    <w:rsid w:val="00683754"/>
    <w:rsid w:val="00683874"/>
    <w:rsid w:val="006844CF"/>
    <w:rsid w:val="00684E6C"/>
    <w:rsid w:val="00685513"/>
    <w:rsid w:val="00685C95"/>
    <w:rsid w:val="0068601E"/>
    <w:rsid w:val="006862DC"/>
    <w:rsid w:val="0068753C"/>
    <w:rsid w:val="006876D7"/>
    <w:rsid w:val="00690482"/>
    <w:rsid w:val="00690520"/>
    <w:rsid w:val="0069084F"/>
    <w:rsid w:val="0069088F"/>
    <w:rsid w:val="00690941"/>
    <w:rsid w:val="00690A3A"/>
    <w:rsid w:val="00691068"/>
    <w:rsid w:val="00691BC3"/>
    <w:rsid w:val="00691E7C"/>
    <w:rsid w:val="00692BEF"/>
    <w:rsid w:val="006936D9"/>
    <w:rsid w:val="006936F3"/>
    <w:rsid w:val="00695452"/>
    <w:rsid w:val="00695703"/>
    <w:rsid w:val="00695A44"/>
    <w:rsid w:val="006961A9"/>
    <w:rsid w:val="006961B4"/>
    <w:rsid w:val="00696AC3"/>
    <w:rsid w:val="006A0FB7"/>
    <w:rsid w:val="006A1199"/>
    <w:rsid w:val="006A138E"/>
    <w:rsid w:val="006A142B"/>
    <w:rsid w:val="006A16D0"/>
    <w:rsid w:val="006A23D8"/>
    <w:rsid w:val="006A3023"/>
    <w:rsid w:val="006A302E"/>
    <w:rsid w:val="006A327A"/>
    <w:rsid w:val="006A3411"/>
    <w:rsid w:val="006A365B"/>
    <w:rsid w:val="006A3C50"/>
    <w:rsid w:val="006A45ED"/>
    <w:rsid w:val="006A4D45"/>
    <w:rsid w:val="006A5309"/>
    <w:rsid w:val="006A564E"/>
    <w:rsid w:val="006A5E9D"/>
    <w:rsid w:val="006A6238"/>
    <w:rsid w:val="006A62ED"/>
    <w:rsid w:val="006A6451"/>
    <w:rsid w:val="006A6A46"/>
    <w:rsid w:val="006A6DF6"/>
    <w:rsid w:val="006A7058"/>
    <w:rsid w:val="006A76FF"/>
    <w:rsid w:val="006A79FD"/>
    <w:rsid w:val="006A7BD9"/>
    <w:rsid w:val="006A7D0B"/>
    <w:rsid w:val="006B0E3F"/>
    <w:rsid w:val="006B176C"/>
    <w:rsid w:val="006B18A8"/>
    <w:rsid w:val="006B1DCD"/>
    <w:rsid w:val="006B23A2"/>
    <w:rsid w:val="006B26FE"/>
    <w:rsid w:val="006B2AAD"/>
    <w:rsid w:val="006B2CB1"/>
    <w:rsid w:val="006B324D"/>
    <w:rsid w:val="006B334D"/>
    <w:rsid w:val="006B3E03"/>
    <w:rsid w:val="006B4105"/>
    <w:rsid w:val="006B4975"/>
    <w:rsid w:val="006B49D0"/>
    <w:rsid w:val="006B4AA0"/>
    <w:rsid w:val="006B4D3F"/>
    <w:rsid w:val="006B4D5D"/>
    <w:rsid w:val="006B57C5"/>
    <w:rsid w:val="006B5BC5"/>
    <w:rsid w:val="006B6BD3"/>
    <w:rsid w:val="006B7272"/>
    <w:rsid w:val="006B738B"/>
    <w:rsid w:val="006B77DF"/>
    <w:rsid w:val="006B79E6"/>
    <w:rsid w:val="006C0334"/>
    <w:rsid w:val="006C0AA9"/>
    <w:rsid w:val="006C0D92"/>
    <w:rsid w:val="006C154F"/>
    <w:rsid w:val="006C158D"/>
    <w:rsid w:val="006C1B0C"/>
    <w:rsid w:val="006C1F52"/>
    <w:rsid w:val="006C1F9F"/>
    <w:rsid w:val="006C20A3"/>
    <w:rsid w:val="006C2BE5"/>
    <w:rsid w:val="006C2E0F"/>
    <w:rsid w:val="006C2EE9"/>
    <w:rsid w:val="006C3803"/>
    <w:rsid w:val="006C3B56"/>
    <w:rsid w:val="006C3CA9"/>
    <w:rsid w:val="006C4D3C"/>
    <w:rsid w:val="006C5371"/>
    <w:rsid w:val="006C57E5"/>
    <w:rsid w:val="006C61DE"/>
    <w:rsid w:val="006C67AC"/>
    <w:rsid w:val="006C7145"/>
    <w:rsid w:val="006C722A"/>
    <w:rsid w:val="006C780E"/>
    <w:rsid w:val="006C7B0D"/>
    <w:rsid w:val="006C7E6D"/>
    <w:rsid w:val="006C7FD0"/>
    <w:rsid w:val="006D04CD"/>
    <w:rsid w:val="006D1AA0"/>
    <w:rsid w:val="006D1DB3"/>
    <w:rsid w:val="006D221D"/>
    <w:rsid w:val="006D2860"/>
    <w:rsid w:val="006D2986"/>
    <w:rsid w:val="006D29CA"/>
    <w:rsid w:val="006D382B"/>
    <w:rsid w:val="006D3BD5"/>
    <w:rsid w:val="006D3D06"/>
    <w:rsid w:val="006D3E9A"/>
    <w:rsid w:val="006D486A"/>
    <w:rsid w:val="006D4BA9"/>
    <w:rsid w:val="006D502E"/>
    <w:rsid w:val="006D51D3"/>
    <w:rsid w:val="006D52F1"/>
    <w:rsid w:val="006D5EC5"/>
    <w:rsid w:val="006D5FB1"/>
    <w:rsid w:val="006D648C"/>
    <w:rsid w:val="006D676A"/>
    <w:rsid w:val="006D7273"/>
    <w:rsid w:val="006D7692"/>
    <w:rsid w:val="006D7713"/>
    <w:rsid w:val="006D7806"/>
    <w:rsid w:val="006D7CD3"/>
    <w:rsid w:val="006D7F38"/>
    <w:rsid w:val="006E0A0D"/>
    <w:rsid w:val="006E0E67"/>
    <w:rsid w:val="006E1B5C"/>
    <w:rsid w:val="006E1C7F"/>
    <w:rsid w:val="006E1F06"/>
    <w:rsid w:val="006E2614"/>
    <w:rsid w:val="006E268D"/>
    <w:rsid w:val="006E3486"/>
    <w:rsid w:val="006E3745"/>
    <w:rsid w:val="006E4BC6"/>
    <w:rsid w:val="006E528C"/>
    <w:rsid w:val="006E556A"/>
    <w:rsid w:val="006E5B56"/>
    <w:rsid w:val="006E5EDD"/>
    <w:rsid w:val="006E70BB"/>
    <w:rsid w:val="006E71C1"/>
    <w:rsid w:val="006E78F2"/>
    <w:rsid w:val="006F0019"/>
    <w:rsid w:val="006F051F"/>
    <w:rsid w:val="006F07F9"/>
    <w:rsid w:val="006F0D1E"/>
    <w:rsid w:val="006F0DE0"/>
    <w:rsid w:val="006F0F67"/>
    <w:rsid w:val="006F0FE2"/>
    <w:rsid w:val="006F115F"/>
    <w:rsid w:val="006F15DA"/>
    <w:rsid w:val="006F16FF"/>
    <w:rsid w:val="006F197A"/>
    <w:rsid w:val="006F1BCF"/>
    <w:rsid w:val="006F1E7F"/>
    <w:rsid w:val="006F1EB4"/>
    <w:rsid w:val="006F1F4B"/>
    <w:rsid w:val="006F207D"/>
    <w:rsid w:val="006F2365"/>
    <w:rsid w:val="006F2DB1"/>
    <w:rsid w:val="006F2FE9"/>
    <w:rsid w:val="006F335C"/>
    <w:rsid w:val="006F3DFC"/>
    <w:rsid w:val="006F4806"/>
    <w:rsid w:val="006F4BE6"/>
    <w:rsid w:val="006F520A"/>
    <w:rsid w:val="006F5864"/>
    <w:rsid w:val="006F5FFB"/>
    <w:rsid w:val="006F60E0"/>
    <w:rsid w:val="006F6231"/>
    <w:rsid w:val="006F67FF"/>
    <w:rsid w:val="006F74D3"/>
    <w:rsid w:val="006F76BC"/>
    <w:rsid w:val="00700075"/>
    <w:rsid w:val="007003B7"/>
    <w:rsid w:val="00700BA6"/>
    <w:rsid w:val="00700E94"/>
    <w:rsid w:val="007014B3"/>
    <w:rsid w:val="00701A0B"/>
    <w:rsid w:val="007024E8"/>
    <w:rsid w:val="00702DA8"/>
    <w:rsid w:val="00702E64"/>
    <w:rsid w:val="00702F46"/>
    <w:rsid w:val="007033BA"/>
    <w:rsid w:val="00703504"/>
    <w:rsid w:val="00703D8D"/>
    <w:rsid w:val="00703E4E"/>
    <w:rsid w:val="00704581"/>
    <w:rsid w:val="00704B7A"/>
    <w:rsid w:val="0070578B"/>
    <w:rsid w:val="00705A68"/>
    <w:rsid w:val="00705B3A"/>
    <w:rsid w:val="00705C78"/>
    <w:rsid w:val="00705DB1"/>
    <w:rsid w:val="00705EDE"/>
    <w:rsid w:val="00705EF1"/>
    <w:rsid w:val="007062E1"/>
    <w:rsid w:val="007069AB"/>
    <w:rsid w:val="00706C76"/>
    <w:rsid w:val="007073D6"/>
    <w:rsid w:val="00707709"/>
    <w:rsid w:val="00707D89"/>
    <w:rsid w:val="00707DF1"/>
    <w:rsid w:val="00710918"/>
    <w:rsid w:val="00710A8B"/>
    <w:rsid w:val="00710B94"/>
    <w:rsid w:val="00711349"/>
    <w:rsid w:val="007121B0"/>
    <w:rsid w:val="0071224D"/>
    <w:rsid w:val="00712492"/>
    <w:rsid w:val="007125D0"/>
    <w:rsid w:val="007129D5"/>
    <w:rsid w:val="00712C99"/>
    <w:rsid w:val="00712E8B"/>
    <w:rsid w:val="007131E9"/>
    <w:rsid w:val="00713263"/>
    <w:rsid w:val="00713812"/>
    <w:rsid w:val="00713B68"/>
    <w:rsid w:val="007143D2"/>
    <w:rsid w:val="0071448F"/>
    <w:rsid w:val="00714A58"/>
    <w:rsid w:val="00714EEC"/>
    <w:rsid w:val="00715348"/>
    <w:rsid w:val="00716451"/>
    <w:rsid w:val="00716C7D"/>
    <w:rsid w:val="00716C88"/>
    <w:rsid w:val="00716D32"/>
    <w:rsid w:val="00716DB8"/>
    <w:rsid w:val="00716E10"/>
    <w:rsid w:val="007177F0"/>
    <w:rsid w:val="007208DC"/>
    <w:rsid w:val="00720A53"/>
    <w:rsid w:val="00720E34"/>
    <w:rsid w:val="007210BE"/>
    <w:rsid w:val="007210EF"/>
    <w:rsid w:val="00721468"/>
    <w:rsid w:val="007215B6"/>
    <w:rsid w:val="00721828"/>
    <w:rsid w:val="00721A6B"/>
    <w:rsid w:val="00721E91"/>
    <w:rsid w:val="007220E8"/>
    <w:rsid w:val="00722114"/>
    <w:rsid w:val="00722666"/>
    <w:rsid w:val="00722723"/>
    <w:rsid w:val="00722B75"/>
    <w:rsid w:val="00722F72"/>
    <w:rsid w:val="00723564"/>
    <w:rsid w:val="00723890"/>
    <w:rsid w:val="00723A4A"/>
    <w:rsid w:val="007241EF"/>
    <w:rsid w:val="007253CD"/>
    <w:rsid w:val="007257CB"/>
    <w:rsid w:val="00726AAD"/>
    <w:rsid w:val="00727324"/>
    <w:rsid w:val="00727590"/>
    <w:rsid w:val="00730961"/>
    <w:rsid w:val="00730A06"/>
    <w:rsid w:val="00731A1F"/>
    <w:rsid w:val="007324F3"/>
    <w:rsid w:val="007336AF"/>
    <w:rsid w:val="007338C5"/>
    <w:rsid w:val="00733916"/>
    <w:rsid w:val="00733F60"/>
    <w:rsid w:val="007340C7"/>
    <w:rsid w:val="007346B2"/>
    <w:rsid w:val="00734E67"/>
    <w:rsid w:val="007350A4"/>
    <w:rsid w:val="007356E9"/>
    <w:rsid w:val="00735C14"/>
    <w:rsid w:val="00736679"/>
    <w:rsid w:val="0073685E"/>
    <w:rsid w:val="00736DA8"/>
    <w:rsid w:val="00736FE2"/>
    <w:rsid w:val="00737154"/>
    <w:rsid w:val="00737B6E"/>
    <w:rsid w:val="00737D1F"/>
    <w:rsid w:val="00737F16"/>
    <w:rsid w:val="00740EE9"/>
    <w:rsid w:val="00741389"/>
    <w:rsid w:val="00741415"/>
    <w:rsid w:val="007414D4"/>
    <w:rsid w:val="00741B0D"/>
    <w:rsid w:val="00741C06"/>
    <w:rsid w:val="00742129"/>
    <w:rsid w:val="0074215C"/>
    <w:rsid w:val="007438AC"/>
    <w:rsid w:val="00743F7A"/>
    <w:rsid w:val="00744271"/>
    <w:rsid w:val="007445AB"/>
    <w:rsid w:val="0074468B"/>
    <w:rsid w:val="007447BB"/>
    <w:rsid w:val="007449C2"/>
    <w:rsid w:val="00744A50"/>
    <w:rsid w:val="00744CF6"/>
    <w:rsid w:val="00745179"/>
    <w:rsid w:val="0074542B"/>
    <w:rsid w:val="007458F1"/>
    <w:rsid w:val="007459F9"/>
    <w:rsid w:val="00745B6C"/>
    <w:rsid w:val="00745C96"/>
    <w:rsid w:val="00745DB4"/>
    <w:rsid w:val="00745E3F"/>
    <w:rsid w:val="00746389"/>
    <w:rsid w:val="0074641C"/>
    <w:rsid w:val="0074661B"/>
    <w:rsid w:val="00746C71"/>
    <w:rsid w:val="00747447"/>
    <w:rsid w:val="00747C6D"/>
    <w:rsid w:val="00747FD7"/>
    <w:rsid w:val="00750DCF"/>
    <w:rsid w:val="00750FEF"/>
    <w:rsid w:val="007511BC"/>
    <w:rsid w:val="00751578"/>
    <w:rsid w:val="007515C4"/>
    <w:rsid w:val="007519D1"/>
    <w:rsid w:val="00751F5B"/>
    <w:rsid w:val="00751F7B"/>
    <w:rsid w:val="00752A1E"/>
    <w:rsid w:val="007530CE"/>
    <w:rsid w:val="00753675"/>
    <w:rsid w:val="007536CD"/>
    <w:rsid w:val="00753A26"/>
    <w:rsid w:val="00753E8B"/>
    <w:rsid w:val="00754508"/>
    <w:rsid w:val="00754622"/>
    <w:rsid w:val="00754727"/>
    <w:rsid w:val="00754B52"/>
    <w:rsid w:val="00754E29"/>
    <w:rsid w:val="007550D6"/>
    <w:rsid w:val="007555F6"/>
    <w:rsid w:val="0075581B"/>
    <w:rsid w:val="0075593A"/>
    <w:rsid w:val="00755BA4"/>
    <w:rsid w:val="0075715C"/>
    <w:rsid w:val="007600CB"/>
    <w:rsid w:val="00760259"/>
    <w:rsid w:val="007608C3"/>
    <w:rsid w:val="00760A8F"/>
    <w:rsid w:val="0076100E"/>
    <w:rsid w:val="00761446"/>
    <w:rsid w:val="0076180E"/>
    <w:rsid w:val="007622CB"/>
    <w:rsid w:val="00762D13"/>
    <w:rsid w:val="00763DD2"/>
    <w:rsid w:val="00763E28"/>
    <w:rsid w:val="0076412C"/>
    <w:rsid w:val="00764380"/>
    <w:rsid w:val="007648A9"/>
    <w:rsid w:val="007648C7"/>
    <w:rsid w:val="007649B1"/>
    <w:rsid w:val="00764A3B"/>
    <w:rsid w:val="0076583C"/>
    <w:rsid w:val="00765E5B"/>
    <w:rsid w:val="00765F8C"/>
    <w:rsid w:val="0076678F"/>
    <w:rsid w:val="00766798"/>
    <w:rsid w:val="007669F0"/>
    <w:rsid w:val="00766B6C"/>
    <w:rsid w:val="00766CFF"/>
    <w:rsid w:val="00766ECE"/>
    <w:rsid w:val="007672E6"/>
    <w:rsid w:val="007679DC"/>
    <w:rsid w:val="00767AD7"/>
    <w:rsid w:val="00767ADD"/>
    <w:rsid w:val="00767CDF"/>
    <w:rsid w:val="007708D6"/>
    <w:rsid w:val="0077241E"/>
    <w:rsid w:val="007724AD"/>
    <w:rsid w:val="00772910"/>
    <w:rsid w:val="007736A8"/>
    <w:rsid w:val="00773E52"/>
    <w:rsid w:val="00774342"/>
    <w:rsid w:val="0077441B"/>
    <w:rsid w:val="00774A88"/>
    <w:rsid w:val="00774E4B"/>
    <w:rsid w:val="00774E53"/>
    <w:rsid w:val="0077568F"/>
    <w:rsid w:val="00775870"/>
    <w:rsid w:val="00775D4B"/>
    <w:rsid w:val="007765B4"/>
    <w:rsid w:val="00776801"/>
    <w:rsid w:val="007768F2"/>
    <w:rsid w:val="00776A15"/>
    <w:rsid w:val="00776ADC"/>
    <w:rsid w:val="00777239"/>
    <w:rsid w:val="007774C8"/>
    <w:rsid w:val="00777A7B"/>
    <w:rsid w:val="00777AD7"/>
    <w:rsid w:val="00777C61"/>
    <w:rsid w:val="0078070E"/>
    <w:rsid w:val="00780E7C"/>
    <w:rsid w:val="007813C4"/>
    <w:rsid w:val="00781F32"/>
    <w:rsid w:val="007823A6"/>
    <w:rsid w:val="00782DF9"/>
    <w:rsid w:val="0078304B"/>
    <w:rsid w:val="0078368A"/>
    <w:rsid w:val="007838D0"/>
    <w:rsid w:val="00783BD1"/>
    <w:rsid w:val="00783BDC"/>
    <w:rsid w:val="00783DCE"/>
    <w:rsid w:val="0078404D"/>
    <w:rsid w:val="00784D00"/>
    <w:rsid w:val="007857D9"/>
    <w:rsid w:val="00785B4A"/>
    <w:rsid w:val="00785D12"/>
    <w:rsid w:val="00785E88"/>
    <w:rsid w:val="00786711"/>
    <w:rsid w:val="00786740"/>
    <w:rsid w:val="00786FC6"/>
    <w:rsid w:val="00787F72"/>
    <w:rsid w:val="007901CB"/>
    <w:rsid w:val="0079071B"/>
    <w:rsid w:val="007908E8"/>
    <w:rsid w:val="0079104F"/>
    <w:rsid w:val="007910E7"/>
    <w:rsid w:val="007911C8"/>
    <w:rsid w:val="0079159C"/>
    <w:rsid w:val="007935F5"/>
    <w:rsid w:val="0079391D"/>
    <w:rsid w:val="00793A44"/>
    <w:rsid w:val="00793D1D"/>
    <w:rsid w:val="007941B5"/>
    <w:rsid w:val="00794EA3"/>
    <w:rsid w:val="007951BB"/>
    <w:rsid w:val="0079625A"/>
    <w:rsid w:val="00796534"/>
    <w:rsid w:val="007968FC"/>
    <w:rsid w:val="00796FDF"/>
    <w:rsid w:val="00797280"/>
    <w:rsid w:val="00797821"/>
    <w:rsid w:val="00797C36"/>
    <w:rsid w:val="007A0578"/>
    <w:rsid w:val="007A07C2"/>
    <w:rsid w:val="007A090E"/>
    <w:rsid w:val="007A0A3C"/>
    <w:rsid w:val="007A0B15"/>
    <w:rsid w:val="007A0D9D"/>
    <w:rsid w:val="007A1E23"/>
    <w:rsid w:val="007A1EA1"/>
    <w:rsid w:val="007A283D"/>
    <w:rsid w:val="007A29DF"/>
    <w:rsid w:val="007A2EA5"/>
    <w:rsid w:val="007A3259"/>
    <w:rsid w:val="007A3360"/>
    <w:rsid w:val="007A3505"/>
    <w:rsid w:val="007A3E24"/>
    <w:rsid w:val="007A4933"/>
    <w:rsid w:val="007A4F61"/>
    <w:rsid w:val="007A547B"/>
    <w:rsid w:val="007A6951"/>
    <w:rsid w:val="007A723F"/>
    <w:rsid w:val="007A78FB"/>
    <w:rsid w:val="007A7A16"/>
    <w:rsid w:val="007A7DD9"/>
    <w:rsid w:val="007B0363"/>
    <w:rsid w:val="007B1508"/>
    <w:rsid w:val="007B1BC3"/>
    <w:rsid w:val="007B1BDA"/>
    <w:rsid w:val="007B1C0D"/>
    <w:rsid w:val="007B2830"/>
    <w:rsid w:val="007B298F"/>
    <w:rsid w:val="007B3877"/>
    <w:rsid w:val="007B3B8D"/>
    <w:rsid w:val="007B3E37"/>
    <w:rsid w:val="007B3F76"/>
    <w:rsid w:val="007B44FD"/>
    <w:rsid w:val="007B4F0E"/>
    <w:rsid w:val="007B50BF"/>
    <w:rsid w:val="007B54B2"/>
    <w:rsid w:val="007B56EF"/>
    <w:rsid w:val="007B6065"/>
    <w:rsid w:val="007B66AB"/>
    <w:rsid w:val="007B68D0"/>
    <w:rsid w:val="007B6B06"/>
    <w:rsid w:val="007B6F1B"/>
    <w:rsid w:val="007B70BE"/>
    <w:rsid w:val="007B7243"/>
    <w:rsid w:val="007B76B7"/>
    <w:rsid w:val="007B776C"/>
    <w:rsid w:val="007B79F2"/>
    <w:rsid w:val="007B7D80"/>
    <w:rsid w:val="007C01B0"/>
    <w:rsid w:val="007C0200"/>
    <w:rsid w:val="007C06D2"/>
    <w:rsid w:val="007C0E78"/>
    <w:rsid w:val="007C10FE"/>
    <w:rsid w:val="007C1288"/>
    <w:rsid w:val="007C16B2"/>
    <w:rsid w:val="007C1E1A"/>
    <w:rsid w:val="007C2051"/>
    <w:rsid w:val="007C3483"/>
    <w:rsid w:val="007C4177"/>
    <w:rsid w:val="007C4411"/>
    <w:rsid w:val="007C45E3"/>
    <w:rsid w:val="007C4825"/>
    <w:rsid w:val="007C4880"/>
    <w:rsid w:val="007C493F"/>
    <w:rsid w:val="007C4A7D"/>
    <w:rsid w:val="007C4FAF"/>
    <w:rsid w:val="007C5C94"/>
    <w:rsid w:val="007C5F03"/>
    <w:rsid w:val="007C61DC"/>
    <w:rsid w:val="007C6985"/>
    <w:rsid w:val="007C79DB"/>
    <w:rsid w:val="007D001E"/>
    <w:rsid w:val="007D01F4"/>
    <w:rsid w:val="007D0B9D"/>
    <w:rsid w:val="007D1E19"/>
    <w:rsid w:val="007D1EF9"/>
    <w:rsid w:val="007D1FE4"/>
    <w:rsid w:val="007D234E"/>
    <w:rsid w:val="007D2B1C"/>
    <w:rsid w:val="007D2C0C"/>
    <w:rsid w:val="007D2DB1"/>
    <w:rsid w:val="007D2EAD"/>
    <w:rsid w:val="007D2EEA"/>
    <w:rsid w:val="007D2EF8"/>
    <w:rsid w:val="007D327F"/>
    <w:rsid w:val="007D3325"/>
    <w:rsid w:val="007D382D"/>
    <w:rsid w:val="007D3CD6"/>
    <w:rsid w:val="007D3F00"/>
    <w:rsid w:val="007D45A4"/>
    <w:rsid w:val="007D483D"/>
    <w:rsid w:val="007D51B3"/>
    <w:rsid w:val="007D5EF8"/>
    <w:rsid w:val="007D6164"/>
    <w:rsid w:val="007D6837"/>
    <w:rsid w:val="007D685D"/>
    <w:rsid w:val="007D7238"/>
    <w:rsid w:val="007D7B6A"/>
    <w:rsid w:val="007D7C03"/>
    <w:rsid w:val="007E0DED"/>
    <w:rsid w:val="007E12DF"/>
    <w:rsid w:val="007E1482"/>
    <w:rsid w:val="007E2DED"/>
    <w:rsid w:val="007E2FBB"/>
    <w:rsid w:val="007E3234"/>
    <w:rsid w:val="007E351D"/>
    <w:rsid w:val="007E3904"/>
    <w:rsid w:val="007E3940"/>
    <w:rsid w:val="007E3A23"/>
    <w:rsid w:val="007E44CD"/>
    <w:rsid w:val="007E4527"/>
    <w:rsid w:val="007E47B2"/>
    <w:rsid w:val="007E4E6E"/>
    <w:rsid w:val="007E5718"/>
    <w:rsid w:val="007E5F22"/>
    <w:rsid w:val="007E61C1"/>
    <w:rsid w:val="007E62D3"/>
    <w:rsid w:val="007E6443"/>
    <w:rsid w:val="007E69B4"/>
    <w:rsid w:val="007E6F4C"/>
    <w:rsid w:val="007E7095"/>
    <w:rsid w:val="007E737A"/>
    <w:rsid w:val="007E73D4"/>
    <w:rsid w:val="007F0226"/>
    <w:rsid w:val="007F0271"/>
    <w:rsid w:val="007F0AED"/>
    <w:rsid w:val="007F0BF1"/>
    <w:rsid w:val="007F0DD0"/>
    <w:rsid w:val="007F1E59"/>
    <w:rsid w:val="007F279A"/>
    <w:rsid w:val="007F2EA3"/>
    <w:rsid w:val="007F311F"/>
    <w:rsid w:val="007F46C9"/>
    <w:rsid w:val="007F4C54"/>
    <w:rsid w:val="007F4DFA"/>
    <w:rsid w:val="007F4F83"/>
    <w:rsid w:val="007F503E"/>
    <w:rsid w:val="007F5113"/>
    <w:rsid w:val="007F57A4"/>
    <w:rsid w:val="007F61BD"/>
    <w:rsid w:val="007F68BE"/>
    <w:rsid w:val="007F6A3A"/>
    <w:rsid w:val="007F6A7F"/>
    <w:rsid w:val="007F79C2"/>
    <w:rsid w:val="007F7C7F"/>
    <w:rsid w:val="0080019A"/>
    <w:rsid w:val="008007D6"/>
    <w:rsid w:val="00801715"/>
    <w:rsid w:val="00801B97"/>
    <w:rsid w:val="00801C06"/>
    <w:rsid w:val="00801FC5"/>
    <w:rsid w:val="00802A16"/>
    <w:rsid w:val="00802D0F"/>
    <w:rsid w:val="00802D2A"/>
    <w:rsid w:val="008032A3"/>
    <w:rsid w:val="008035D4"/>
    <w:rsid w:val="00803A89"/>
    <w:rsid w:val="00803C30"/>
    <w:rsid w:val="008040AA"/>
    <w:rsid w:val="00804510"/>
    <w:rsid w:val="00805CF2"/>
    <w:rsid w:val="008060C7"/>
    <w:rsid w:val="008069BA"/>
    <w:rsid w:val="00806B0B"/>
    <w:rsid w:val="00807113"/>
    <w:rsid w:val="008072A9"/>
    <w:rsid w:val="0080760C"/>
    <w:rsid w:val="0080793A"/>
    <w:rsid w:val="00807AAB"/>
    <w:rsid w:val="0081003C"/>
    <w:rsid w:val="0081033E"/>
    <w:rsid w:val="008103DF"/>
    <w:rsid w:val="00810B55"/>
    <w:rsid w:val="008119D1"/>
    <w:rsid w:val="00811D9D"/>
    <w:rsid w:val="008120E2"/>
    <w:rsid w:val="008121E1"/>
    <w:rsid w:val="00812201"/>
    <w:rsid w:val="008123B8"/>
    <w:rsid w:val="008123F8"/>
    <w:rsid w:val="00812B16"/>
    <w:rsid w:val="00812DBA"/>
    <w:rsid w:val="00812E0B"/>
    <w:rsid w:val="00812F4F"/>
    <w:rsid w:val="0081314E"/>
    <w:rsid w:val="0081325A"/>
    <w:rsid w:val="008141B8"/>
    <w:rsid w:val="008147D5"/>
    <w:rsid w:val="008148E8"/>
    <w:rsid w:val="00814FD8"/>
    <w:rsid w:val="00815F3E"/>
    <w:rsid w:val="00816256"/>
    <w:rsid w:val="00816C92"/>
    <w:rsid w:val="00817775"/>
    <w:rsid w:val="0081783A"/>
    <w:rsid w:val="00817EC5"/>
    <w:rsid w:val="00820307"/>
    <w:rsid w:val="008206A8"/>
    <w:rsid w:val="008207EB"/>
    <w:rsid w:val="008207FC"/>
    <w:rsid w:val="00820C09"/>
    <w:rsid w:val="00820E65"/>
    <w:rsid w:val="00821060"/>
    <w:rsid w:val="00822696"/>
    <w:rsid w:val="00822BBE"/>
    <w:rsid w:val="00823CC5"/>
    <w:rsid w:val="00823EEB"/>
    <w:rsid w:val="00823F7A"/>
    <w:rsid w:val="00824705"/>
    <w:rsid w:val="008248CE"/>
    <w:rsid w:val="00824AA4"/>
    <w:rsid w:val="00825753"/>
    <w:rsid w:val="008257F1"/>
    <w:rsid w:val="008258FF"/>
    <w:rsid w:val="00825923"/>
    <w:rsid w:val="008262D3"/>
    <w:rsid w:val="008262FB"/>
    <w:rsid w:val="00826C17"/>
    <w:rsid w:val="00826C3E"/>
    <w:rsid w:val="00826F73"/>
    <w:rsid w:val="00826FE6"/>
    <w:rsid w:val="008279F8"/>
    <w:rsid w:val="0083025A"/>
    <w:rsid w:val="0083028E"/>
    <w:rsid w:val="00830387"/>
    <w:rsid w:val="00830503"/>
    <w:rsid w:val="008306CE"/>
    <w:rsid w:val="008307AF"/>
    <w:rsid w:val="00830825"/>
    <w:rsid w:val="00830A5C"/>
    <w:rsid w:val="00830F58"/>
    <w:rsid w:val="0083195B"/>
    <w:rsid w:val="00831B5D"/>
    <w:rsid w:val="00831D3D"/>
    <w:rsid w:val="00831FB1"/>
    <w:rsid w:val="008326F4"/>
    <w:rsid w:val="0083283B"/>
    <w:rsid w:val="00832C95"/>
    <w:rsid w:val="008334D2"/>
    <w:rsid w:val="00834703"/>
    <w:rsid w:val="00834F0F"/>
    <w:rsid w:val="008351EB"/>
    <w:rsid w:val="0083520F"/>
    <w:rsid w:val="008356E9"/>
    <w:rsid w:val="00835826"/>
    <w:rsid w:val="00835C4B"/>
    <w:rsid w:val="00836A21"/>
    <w:rsid w:val="008377BE"/>
    <w:rsid w:val="00837ACF"/>
    <w:rsid w:val="00837C01"/>
    <w:rsid w:val="0084061E"/>
    <w:rsid w:val="00840966"/>
    <w:rsid w:val="00840F10"/>
    <w:rsid w:val="008412CE"/>
    <w:rsid w:val="00841519"/>
    <w:rsid w:val="00842358"/>
    <w:rsid w:val="00842B51"/>
    <w:rsid w:val="00843150"/>
    <w:rsid w:val="0084378E"/>
    <w:rsid w:val="00844FAC"/>
    <w:rsid w:val="008455C8"/>
    <w:rsid w:val="008461BA"/>
    <w:rsid w:val="008463CC"/>
    <w:rsid w:val="00846ACF"/>
    <w:rsid w:val="00846AE5"/>
    <w:rsid w:val="00846B05"/>
    <w:rsid w:val="00846C0B"/>
    <w:rsid w:val="00846F4C"/>
    <w:rsid w:val="0084710E"/>
    <w:rsid w:val="00847345"/>
    <w:rsid w:val="0084746D"/>
    <w:rsid w:val="0084782A"/>
    <w:rsid w:val="00847FF2"/>
    <w:rsid w:val="00850154"/>
    <w:rsid w:val="008506E7"/>
    <w:rsid w:val="00850C81"/>
    <w:rsid w:val="00850FF7"/>
    <w:rsid w:val="008514B8"/>
    <w:rsid w:val="00851743"/>
    <w:rsid w:val="008526B6"/>
    <w:rsid w:val="00852D44"/>
    <w:rsid w:val="00853006"/>
    <w:rsid w:val="00853418"/>
    <w:rsid w:val="0085343B"/>
    <w:rsid w:val="00853AD4"/>
    <w:rsid w:val="00853B14"/>
    <w:rsid w:val="00853CBA"/>
    <w:rsid w:val="00853CFA"/>
    <w:rsid w:val="0085400C"/>
    <w:rsid w:val="0085456E"/>
    <w:rsid w:val="00854848"/>
    <w:rsid w:val="00854935"/>
    <w:rsid w:val="00854BD4"/>
    <w:rsid w:val="00855020"/>
    <w:rsid w:val="008552AA"/>
    <w:rsid w:val="00855317"/>
    <w:rsid w:val="0085535C"/>
    <w:rsid w:val="0085552D"/>
    <w:rsid w:val="008557C3"/>
    <w:rsid w:val="00855B90"/>
    <w:rsid w:val="008560BE"/>
    <w:rsid w:val="0085610F"/>
    <w:rsid w:val="00856219"/>
    <w:rsid w:val="00856342"/>
    <w:rsid w:val="008567C2"/>
    <w:rsid w:val="00856868"/>
    <w:rsid w:val="00856A79"/>
    <w:rsid w:val="00856B4C"/>
    <w:rsid w:val="00856BB8"/>
    <w:rsid w:val="00857326"/>
    <w:rsid w:val="00857FE3"/>
    <w:rsid w:val="008600F9"/>
    <w:rsid w:val="0086018E"/>
    <w:rsid w:val="008601F6"/>
    <w:rsid w:val="0086031E"/>
    <w:rsid w:val="00860707"/>
    <w:rsid w:val="00860892"/>
    <w:rsid w:val="00860B25"/>
    <w:rsid w:val="008612CF"/>
    <w:rsid w:val="008613DB"/>
    <w:rsid w:val="00861B78"/>
    <w:rsid w:val="00862205"/>
    <w:rsid w:val="0086227B"/>
    <w:rsid w:val="0086236D"/>
    <w:rsid w:val="008627F3"/>
    <w:rsid w:val="00862AB5"/>
    <w:rsid w:val="00862AEB"/>
    <w:rsid w:val="00862D02"/>
    <w:rsid w:val="00862DBF"/>
    <w:rsid w:val="008636DA"/>
    <w:rsid w:val="00863950"/>
    <w:rsid w:val="00864073"/>
    <w:rsid w:val="00864A7D"/>
    <w:rsid w:val="00864BDF"/>
    <w:rsid w:val="00864F88"/>
    <w:rsid w:val="00865068"/>
    <w:rsid w:val="008650E8"/>
    <w:rsid w:val="00865419"/>
    <w:rsid w:val="0086547A"/>
    <w:rsid w:val="008656C7"/>
    <w:rsid w:val="00865754"/>
    <w:rsid w:val="0086575A"/>
    <w:rsid w:val="00865997"/>
    <w:rsid w:val="00865A88"/>
    <w:rsid w:val="00866022"/>
    <w:rsid w:val="008661FA"/>
    <w:rsid w:val="0086691A"/>
    <w:rsid w:val="00866A82"/>
    <w:rsid w:val="008671EB"/>
    <w:rsid w:val="00867283"/>
    <w:rsid w:val="0086786C"/>
    <w:rsid w:val="0086795D"/>
    <w:rsid w:val="00870B2C"/>
    <w:rsid w:val="008719B0"/>
    <w:rsid w:val="00871C76"/>
    <w:rsid w:val="00871F99"/>
    <w:rsid w:val="00872026"/>
    <w:rsid w:val="00872318"/>
    <w:rsid w:val="0087242C"/>
    <w:rsid w:val="008726F6"/>
    <w:rsid w:val="008728C9"/>
    <w:rsid w:val="00873099"/>
    <w:rsid w:val="0087341C"/>
    <w:rsid w:val="00873AC3"/>
    <w:rsid w:val="00873EF9"/>
    <w:rsid w:val="00874324"/>
    <w:rsid w:val="008743B6"/>
    <w:rsid w:val="008745F8"/>
    <w:rsid w:val="0087484B"/>
    <w:rsid w:val="00874CF0"/>
    <w:rsid w:val="00874ECA"/>
    <w:rsid w:val="00874ED9"/>
    <w:rsid w:val="00875917"/>
    <w:rsid w:val="00876072"/>
    <w:rsid w:val="0087608B"/>
    <w:rsid w:val="00876E01"/>
    <w:rsid w:val="008770CF"/>
    <w:rsid w:val="008776CF"/>
    <w:rsid w:val="00877E9A"/>
    <w:rsid w:val="008800B8"/>
    <w:rsid w:val="0088133A"/>
    <w:rsid w:val="0088146A"/>
    <w:rsid w:val="00881CE1"/>
    <w:rsid w:val="00881F69"/>
    <w:rsid w:val="008827CC"/>
    <w:rsid w:val="00883C4C"/>
    <w:rsid w:val="0088412A"/>
    <w:rsid w:val="00884F54"/>
    <w:rsid w:val="0088504C"/>
    <w:rsid w:val="00885388"/>
    <w:rsid w:val="008854FF"/>
    <w:rsid w:val="00885905"/>
    <w:rsid w:val="00885F5F"/>
    <w:rsid w:val="00885F65"/>
    <w:rsid w:val="00885F7D"/>
    <w:rsid w:val="00886542"/>
    <w:rsid w:val="00886A9F"/>
    <w:rsid w:val="00886CEC"/>
    <w:rsid w:val="00886E5F"/>
    <w:rsid w:val="0088741E"/>
    <w:rsid w:val="00887FC7"/>
    <w:rsid w:val="00890E4E"/>
    <w:rsid w:val="00891EBD"/>
    <w:rsid w:val="00892751"/>
    <w:rsid w:val="00892BCF"/>
    <w:rsid w:val="00892CF1"/>
    <w:rsid w:val="008931B4"/>
    <w:rsid w:val="0089369C"/>
    <w:rsid w:val="008938C8"/>
    <w:rsid w:val="00893A98"/>
    <w:rsid w:val="00893DD2"/>
    <w:rsid w:val="00893FBC"/>
    <w:rsid w:val="00894158"/>
    <w:rsid w:val="0089433B"/>
    <w:rsid w:val="00894445"/>
    <w:rsid w:val="008946D8"/>
    <w:rsid w:val="00894A59"/>
    <w:rsid w:val="00894A82"/>
    <w:rsid w:val="00894AA0"/>
    <w:rsid w:val="00894F0D"/>
    <w:rsid w:val="00894F21"/>
    <w:rsid w:val="0089500F"/>
    <w:rsid w:val="008950EC"/>
    <w:rsid w:val="008951E5"/>
    <w:rsid w:val="00895368"/>
    <w:rsid w:val="0089563C"/>
    <w:rsid w:val="0089586B"/>
    <w:rsid w:val="00895EB5"/>
    <w:rsid w:val="0089627E"/>
    <w:rsid w:val="008966B9"/>
    <w:rsid w:val="008966C8"/>
    <w:rsid w:val="00896C22"/>
    <w:rsid w:val="00896C2D"/>
    <w:rsid w:val="00897224"/>
    <w:rsid w:val="00897444"/>
    <w:rsid w:val="00897878"/>
    <w:rsid w:val="00897B44"/>
    <w:rsid w:val="00897D6D"/>
    <w:rsid w:val="00897E2E"/>
    <w:rsid w:val="008A067F"/>
    <w:rsid w:val="008A0AA6"/>
    <w:rsid w:val="008A0DEF"/>
    <w:rsid w:val="008A1309"/>
    <w:rsid w:val="008A16A6"/>
    <w:rsid w:val="008A1788"/>
    <w:rsid w:val="008A18E2"/>
    <w:rsid w:val="008A1B14"/>
    <w:rsid w:val="008A1FBE"/>
    <w:rsid w:val="008A283A"/>
    <w:rsid w:val="008A2B46"/>
    <w:rsid w:val="008A2E45"/>
    <w:rsid w:val="008A3768"/>
    <w:rsid w:val="008A4565"/>
    <w:rsid w:val="008A4912"/>
    <w:rsid w:val="008A4DDA"/>
    <w:rsid w:val="008A5449"/>
    <w:rsid w:val="008A5599"/>
    <w:rsid w:val="008A56A5"/>
    <w:rsid w:val="008A56BE"/>
    <w:rsid w:val="008A62D8"/>
    <w:rsid w:val="008A637B"/>
    <w:rsid w:val="008A6553"/>
    <w:rsid w:val="008A6D00"/>
    <w:rsid w:val="008A72BC"/>
    <w:rsid w:val="008A7811"/>
    <w:rsid w:val="008B0342"/>
    <w:rsid w:val="008B08ED"/>
    <w:rsid w:val="008B0A00"/>
    <w:rsid w:val="008B1887"/>
    <w:rsid w:val="008B1CEF"/>
    <w:rsid w:val="008B1D4C"/>
    <w:rsid w:val="008B21BC"/>
    <w:rsid w:val="008B22FD"/>
    <w:rsid w:val="008B2A46"/>
    <w:rsid w:val="008B2ED0"/>
    <w:rsid w:val="008B390C"/>
    <w:rsid w:val="008B3C94"/>
    <w:rsid w:val="008B43A3"/>
    <w:rsid w:val="008B44CF"/>
    <w:rsid w:val="008B473B"/>
    <w:rsid w:val="008B4787"/>
    <w:rsid w:val="008B549D"/>
    <w:rsid w:val="008B56A5"/>
    <w:rsid w:val="008B5914"/>
    <w:rsid w:val="008B599C"/>
    <w:rsid w:val="008B5D75"/>
    <w:rsid w:val="008B5F0F"/>
    <w:rsid w:val="008B6964"/>
    <w:rsid w:val="008B6C7C"/>
    <w:rsid w:val="008B708C"/>
    <w:rsid w:val="008B70D3"/>
    <w:rsid w:val="008B76E2"/>
    <w:rsid w:val="008B7F8E"/>
    <w:rsid w:val="008C11F3"/>
    <w:rsid w:val="008C15B0"/>
    <w:rsid w:val="008C170C"/>
    <w:rsid w:val="008C2222"/>
    <w:rsid w:val="008C2371"/>
    <w:rsid w:val="008C2839"/>
    <w:rsid w:val="008C28A9"/>
    <w:rsid w:val="008C3250"/>
    <w:rsid w:val="008C3B20"/>
    <w:rsid w:val="008C4553"/>
    <w:rsid w:val="008C4D4B"/>
    <w:rsid w:val="008C4D79"/>
    <w:rsid w:val="008C5261"/>
    <w:rsid w:val="008C59FA"/>
    <w:rsid w:val="008C6ACA"/>
    <w:rsid w:val="008C70BC"/>
    <w:rsid w:val="008C7171"/>
    <w:rsid w:val="008C7595"/>
    <w:rsid w:val="008C75B9"/>
    <w:rsid w:val="008C79B4"/>
    <w:rsid w:val="008C7A50"/>
    <w:rsid w:val="008D06F6"/>
    <w:rsid w:val="008D0752"/>
    <w:rsid w:val="008D0933"/>
    <w:rsid w:val="008D1021"/>
    <w:rsid w:val="008D1332"/>
    <w:rsid w:val="008D2887"/>
    <w:rsid w:val="008D30F1"/>
    <w:rsid w:val="008D39FF"/>
    <w:rsid w:val="008D3A66"/>
    <w:rsid w:val="008D3FF2"/>
    <w:rsid w:val="008D44E8"/>
    <w:rsid w:val="008D4612"/>
    <w:rsid w:val="008D4885"/>
    <w:rsid w:val="008D48F4"/>
    <w:rsid w:val="008D498C"/>
    <w:rsid w:val="008D4AB9"/>
    <w:rsid w:val="008D4D76"/>
    <w:rsid w:val="008D4E19"/>
    <w:rsid w:val="008D5B61"/>
    <w:rsid w:val="008D5C58"/>
    <w:rsid w:val="008D6597"/>
    <w:rsid w:val="008D6E51"/>
    <w:rsid w:val="008D6F1A"/>
    <w:rsid w:val="008D77B4"/>
    <w:rsid w:val="008D7A8C"/>
    <w:rsid w:val="008D7B74"/>
    <w:rsid w:val="008E0077"/>
    <w:rsid w:val="008E0539"/>
    <w:rsid w:val="008E08DA"/>
    <w:rsid w:val="008E0D66"/>
    <w:rsid w:val="008E1613"/>
    <w:rsid w:val="008E2AF4"/>
    <w:rsid w:val="008E3275"/>
    <w:rsid w:val="008E3907"/>
    <w:rsid w:val="008E3A8A"/>
    <w:rsid w:val="008E3DA7"/>
    <w:rsid w:val="008E438E"/>
    <w:rsid w:val="008E46DF"/>
    <w:rsid w:val="008E4734"/>
    <w:rsid w:val="008E4A76"/>
    <w:rsid w:val="008E4FDD"/>
    <w:rsid w:val="008E50CF"/>
    <w:rsid w:val="008E5317"/>
    <w:rsid w:val="008E53BC"/>
    <w:rsid w:val="008E5470"/>
    <w:rsid w:val="008E5792"/>
    <w:rsid w:val="008E5C09"/>
    <w:rsid w:val="008E6039"/>
    <w:rsid w:val="008E6134"/>
    <w:rsid w:val="008E64A0"/>
    <w:rsid w:val="008E6EB1"/>
    <w:rsid w:val="008E7670"/>
    <w:rsid w:val="008E7E7B"/>
    <w:rsid w:val="008F0A81"/>
    <w:rsid w:val="008F0C2F"/>
    <w:rsid w:val="008F1028"/>
    <w:rsid w:val="008F1212"/>
    <w:rsid w:val="008F2146"/>
    <w:rsid w:val="008F2580"/>
    <w:rsid w:val="008F2E95"/>
    <w:rsid w:val="008F306C"/>
    <w:rsid w:val="008F3F7B"/>
    <w:rsid w:val="008F4670"/>
    <w:rsid w:val="008F48DE"/>
    <w:rsid w:val="008F491A"/>
    <w:rsid w:val="008F5178"/>
    <w:rsid w:val="008F5219"/>
    <w:rsid w:val="008F5356"/>
    <w:rsid w:val="008F56B7"/>
    <w:rsid w:val="008F5A00"/>
    <w:rsid w:val="008F5A50"/>
    <w:rsid w:val="008F5D3C"/>
    <w:rsid w:val="008F6136"/>
    <w:rsid w:val="008F61DC"/>
    <w:rsid w:val="008F61DE"/>
    <w:rsid w:val="008F65CE"/>
    <w:rsid w:val="008F714A"/>
    <w:rsid w:val="008F7EED"/>
    <w:rsid w:val="008F7F04"/>
    <w:rsid w:val="009009C0"/>
    <w:rsid w:val="00901029"/>
    <w:rsid w:val="009010A9"/>
    <w:rsid w:val="0090148D"/>
    <w:rsid w:val="00901634"/>
    <w:rsid w:val="00902708"/>
    <w:rsid w:val="00902718"/>
    <w:rsid w:val="00902F9F"/>
    <w:rsid w:val="009031DD"/>
    <w:rsid w:val="00903664"/>
    <w:rsid w:val="00903BB3"/>
    <w:rsid w:val="00903E90"/>
    <w:rsid w:val="0090412D"/>
    <w:rsid w:val="00904242"/>
    <w:rsid w:val="009044A9"/>
    <w:rsid w:val="00904A16"/>
    <w:rsid w:val="009057AC"/>
    <w:rsid w:val="00906621"/>
    <w:rsid w:val="00906B02"/>
    <w:rsid w:val="00906B42"/>
    <w:rsid w:val="0090745D"/>
    <w:rsid w:val="00907F17"/>
    <w:rsid w:val="00911C4C"/>
    <w:rsid w:val="00911C80"/>
    <w:rsid w:val="00912F25"/>
    <w:rsid w:val="00912FC2"/>
    <w:rsid w:val="009131D7"/>
    <w:rsid w:val="00913643"/>
    <w:rsid w:val="00913680"/>
    <w:rsid w:val="00913BC9"/>
    <w:rsid w:val="00913E38"/>
    <w:rsid w:val="009140D7"/>
    <w:rsid w:val="00914246"/>
    <w:rsid w:val="009144F3"/>
    <w:rsid w:val="00914F1E"/>
    <w:rsid w:val="0091584A"/>
    <w:rsid w:val="00915BB4"/>
    <w:rsid w:val="00915E13"/>
    <w:rsid w:val="00916AF5"/>
    <w:rsid w:val="00916C5B"/>
    <w:rsid w:val="00916CD3"/>
    <w:rsid w:val="00916DA1"/>
    <w:rsid w:val="00916DF4"/>
    <w:rsid w:val="0091774C"/>
    <w:rsid w:val="00917ADF"/>
    <w:rsid w:val="00917C70"/>
    <w:rsid w:val="00917D6A"/>
    <w:rsid w:val="00920249"/>
    <w:rsid w:val="00920ADD"/>
    <w:rsid w:val="0092139E"/>
    <w:rsid w:val="00921541"/>
    <w:rsid w:val="0092156B"/>
    <w:rsid w:val="009216F5"/>
    <w:rsid w:val="009219B2"/>
    <w:rsid w:val="00921E26"/>
    <w:rsid w:val="00921FE9"/>
    <w:rsid w:val="009223B3"/>
    <w:rsid w:val="009231BD"/>
    <w:rsid w:val="00923906"/>
    <w:rsid w:val="0092399B"/>
    <w:rsid w:val="00923A1E"/>
    <w:rsid w:val="00923F29"/>
    <w:rsid w:val="00926D44"/>
    <w:rsid w:val="009275CE"/>
    <w:rsid w:val="0092768B"/>
    <w:rsid w:val="00927870"/>
    <w:rsid w:val="009302F6"/>
    <w:rsid w:val="00930AF3"/>
    <w:rsid w:val="00931067"/>
    <w:rsid w:val="009313A8"/>
    <w:rsid w:val="00931635"/>
    <w:rsid w:val="0093188E"/>
    <w:rsid w:val="00931D26"/>
    <w:rsid w:val="00931D41"/>
    <w:rsid w:val="00931F8D"/>
    <w:rsid w:val="009322A0"/>
    <w:rsid w:val="00932494"/>
    <w:rsid w:val="0093259B"/>
    <w:rsid w:val="00932BA9"/>
    <w:rsid w:val="00932EC5"/>
    <w:rsid w:val="009335CC"/>
    <w:rsid w:val="00933900"/>
    <w:rsid w:val="00934C31"/>
    <w:rsid w:val="00935244"/>
    <w:rsid w:val="009354D5"/>
    <w:rsid w:val="009364F8"/>
    <w:rsid w:val="00936865"/>
    <w:rsid w:val="00937366"/>
    <w:rsid w:val="009376A0"/>
    <w:rsid w:val="009378C4"/>
    <w:rsid w:val="009379DC"/>
    <w:rsid w:val="00940044"/>
    <w:rsid w:val="009404BF"/>
    <w:rsid w:val="00940BA0"/>
    <w:rsid w:val="00940CA9"/>
    <w:rsid w:val="00941637"/>
    <w:rsid w:val="009417C9"/>
    <w:rsid w:val="00941A62"/>
    <w:rsid w:val="00941C08"/>
    <w:rsid w:val="00941E4A"/>
    <w:rsid w:val="00941FB5"/>
    <w:rsid w:val="00942392"/>
    <w:rsid w:val="00943222"/>
    <w:rsid w:val="00943C70"/>
    <w:rsid w:val="00944C17"/>
    <w:rsid w:val="00944DCE"/>
    <w:rsid w:val="0094629A"/>
    <w:rsid w:val="00947200"/>
    <w:rsid w:val="0094752C"/>
    <w:rsid w:val="00947FBF"/>
    <w:rsid w:val="0095035C"/>
    <w:rsid w:val="00950CE2"/>
    <w:rsid w:val="00950E47"/>
    <w:rsid w:val="009515DD"/>
    <w:rsid w:val="00951711"/>
    <w:rsid w:val="009519E3"/>
    <w:rsid w:val="009519FE"/>
    <w:rsid w:val="009521EA"/>
    <w:rsid w:val="0095259C"/>
    <w:rsid w:val="009525D6"/>
    <w:rsid w:val="00952F81"/>
    <w:rsid w:val="0095329F"/>
    <w:rsid w:val="0095357D"/>
    <w:rsid w:val="009535A7"/>
    <w:rsid w:val="009536CF"/>
    <w:rsid w:val="00953CFF"/>
    <w:rsid w:val="00953FD8"/>
    <w:rsid w:val="00954990"/>
    <w:rsid w:val="00954C26"/>
    <w:rsid w:val="0095512E"/>
    <w:rsid w:val="00955179"/>
    <w:rsid w:val="0095565B"/>
    <w:rsid w:val="0095596D"/>
    <w:rsid w:val="00955A04"/>
    <w:rsid w:val="00955BF7"/>
    <w:rsid w:val="0095614D"/>
    <w:rsid w:val="0095641D"/>
    <w:rsid w:val="00956AFC"/>
    <w:rsid w:val="0095770B"/>
    <w:rsid w:val="00957BB8"/>
    <w:rsid w:val="00957CBA"/>
    <w:rsid w:val="00957D13"/>
    <w:rsid w:val="00957D47"/>
    <w:rsid w:val="0096013F"/>
    <w:rsid w:val="0096038E"/>
    <w:rsid w:val="009604F5"/>
    <w:rsid w:val="00960A4E"/>
    <w:rsid w:val="00960D16"/>
    <w:rsid w:val="00961C61"/>
    <w:rsid w:val="00961C66"/>
    <w:rsid w:val="009627DF"/>
    <w:rsid w:val="00962BF9"/>
    <w:rsid w:val="00962F71"/>
    <w:rsid w:val="00963192"/>
    <w:rsid w:val="00963F21"/>
    <w:rsid w:val="00964471"/>
    <w:rsid w:val="009644E4"/>
    <w:rsid w:val="009645F6"/>
    <w:rsid w:val="0096482A"/>
    <w:rsid w:val="0096543A"/>
    <w:rsid w:val="00965578"/>
    <w:rsid w:val="00965675"/>
    <w:rsid w:val="009667B6"/>
    <w:rsid w:val="00966DBD"/>
    <w:rsid w:val="00966DD5"/>
    <w:rsid w:val="009670C2"/>
    <w:rsid w:val="00970435"/>
    <w:rsid w:val="00970440"/>
    <w:rsid w:val="0097050D"/>
    <w:rsid w:val="00970D8C"/>
    <w:rsid w:val="00970EF9"/>
    <w:rsid w:val="0097127C"/>
    <w:rsid w:val="0097180D"/>
    <w:rsid w:val="0097181D"/>
    <w:rsid w:val="00971887"/>
    <w:rsid w:val="00971ADC"/>
    <w:rsid w:val="00971E97"/>
    <w:rsid w:val="00971FF9"/>
    <w:rsid w:val="00972884"/>
    <w:rsid w:val="00973514"/>
    <w:rsid w:val="00973937"/>
    <w:rsid w:val="00973F9B"/>
    <w:rsid w:val="0097418B"/>
    <w:rsid w:val="00974A79"/>
    <w:rsid w:val="00974B9E"/>
    <w:rsid w:val="0097568C"/>
    <w:rsid w:val="009758AB"/>
    <w:rsid w:val="009759FD"/>
    <w:rsid w:val="00975D6E"/>
    <w:rsid w:val="00976554"/>
    <w:rsid w:val="00976CD3"/>
    <w:rsid w:val="009773B4"/>
    <w:rsid w:val="0097758F"/>
    <w:rsid w:val="009806DC"/>
    <w:rsid w:val="00980728"/>
    <w:rsid w:val="009807B7"/>
    <w:rsid w:val="009818A4"/>
    <w:rsid w:val="00981961"/>
    <w:rsid w:val="009823D4"/>
    <w:rsid w:val="00982572"/>
    <w:rsid w:val="00982602"/>
    <w:rsid w:val="00983087"/>
    <w:rsid w:val="00983372"/>
    <w:rsid w:val="009834B7"/>
    <w:rsid w:val="00984D26"/>
    <w:rsid w:val="00984D3D"/>
    <w:rsid w:val="00984FAD"/>
    <w:rsid w:val="0098512E"/>
    <w:rsid w:val="00986A10"/>
    <w:rsid w:val="009877ED"/>
    <w:rsid w:val="00987F54"/>
    <w:rsid w:val="009909B0"/>
    <w:rsid w:val="00991816"/>
    <w:rsid w:val="00991F0D"/>
    <w:rsid w:val="009921A3"/>
    <w:rsid w:val="0099246B"/>
    <w:rsid w:val="0099288E"/>
    <w:rsid w:val="00992A09"/>
    <w:rsid w:val="00992EBC"/>
    <w:rsid w:val="00992FCB"/>
    <w:rsid w:val="0099348D"/>
    <w:rsid w:val="0099373D"/>
    <w:rsid w:val="00993950"/>
    <w:rsid w:val="009943C6"/>
    <w:rsid w:val="0099495D"/>
    <w:rsid w:val="00994A60"/>
    <w:rsid w:val="00994C95"/>
    <w:rsid w:val="00994D37"/>
    <w:rsid w:val="0099512C"/>
    <w:rsid w:val="0099590D"/>
    <w:rsid w:val="00996537"/>
    <w:rsid w:val="009968D0"/>
    <w:rsid w:val="00996CB5"/>
    <w:rsid w:val="0099779A"/>
    <w:rsid w:val="0099786F"/>
    <w:rsid w:val="00997FFB"/>
    <w:rsid w:val="009A0184"/>
    <w:rsid w:val="009A05AC"/>
    <w:rsid w:val="009A0686"/>
    <w:rsid w:val="009A0C84"/>
    <w:rsid w:val="009A10C4"/>
    <w:rsid w:val="009A1841"/>
    <w:rsid w:val="009A1B24"/>
    <w:rsid w:val="009A2072"/>
    <w:rsid w:val="009A21F9"/>
    <w:rsid w:val="009A224B"/>
    <w:rsid w:val="009A2AFB"/>
    <w:rsid w:val="009A2F0D"/>
    <w:rsid w:val="009A305C"/>
    <w:rsid w:val="009A328E"/>
    <w:rsid w:val="009A33E2"/>
    <w:rsid w:val="009A376A"/>
    <w:rsid w:val="009A3836"/>
    <w:rsid w:val="009A3B30"/>
    <w:rsid w:val="009A43AA"/>
    <w:rsid w:val="009A46B2"/>
    <w:rsid w:val="009A4718"/>
    <w:rsid w:val="009A512D"/>
    <w:rsid w:val="009A53BF"/>
    <w:rsid w:val="009A5E39"/>
    <w:rsid w:val="009A61C5"/>
    <w:rsid w:val="009A6E8F"/>
    <w:rsid w:val="009B0092"/>
    <w:rsid w:val="009B0857"/>
    <w:rsid w:val="009B09B6"/>
    <w:rsid w:val="009B119F"/>
    <w:rsid w:val="009B1566"/>
    <w:rsid w:val="009B19CE"/>
    <w:rsid w:val="009B1E5E"/>
    <w:rsid w:val="009B2282"/>
    <w:rsid w:val="009B25E4"/>
    <w:rsid w:val="009B3990"/>
    <w:rsid w:val="009B3A40"/>
    <w:rsid w:val="009B3C80"/>
    <w:rsid w:val="009B3D49"/>
    <w:rsid w:val="009B4429"/>
    <w:rsid w:val="009B4B56"/>
    <w:rsid w:val="009B4BD5"/>
    <w:rsid w:val="009B4F9C"/>
    <w:rsid w:val="009B5098"/>
    <w:rsid w:val="009B518F"/>
    <w:rsid w:val="009B53B1"/>
    <w:rsid w:val="009B5699"/>
    <w:rsid w:val="009B583F"/>
    <w:rsid w:val="009B7239"/>
    <w:rsid w:val="009B757F"/>
    <w:rsid w:val="009B7C43"/>
    <w:rsid w:val="009B7DC3"/>
    <w:rsid w:val="009C0262"/>
    <w:rsid w:val="009C0B81"/>
    <w:rsid w:val="009C0CCA"/>
    <w:rsid w:val="009C1003"/>
    <w:rsid w:val="009C12F2"/>
    <w:rsid w:val="009C188C"/>
    <w:rsid w:val="009C1A29"/>
    <w:rsid w:val="009C1BFC"/>
    <w:rsid w:val="009C28F6"/>
    <w:rsid w:val="009C2BFB"/>
    <w:rsid w:val="009C3206"/>
    <w:rsid w:val="009C3E69"/>
    <w:rsid w:val="009C41A4"/>
    <w:rsid w:val="009C437A"/>
    <w:rsid w:val="009C4F0D"/>
    <w:rsid w:val="009C5608"/>
    <w:rsid w:val="009C56C2"/>
    <w:rsid w:val="009C56C5"/>
    <w:rsid w:val="009C59C0"/>
    <w:rsid w:val="009C60FC"/>
    <w:rsid w:val="009C6245"/>
    <w:rsid w:val="009C6947"/>
    <w:rsid w:val="009C6C95"/>
    <w:rsid w:val="009C6D9C"/>
    <w:rsid w:val="009C6FE3"/>
    <w:rsid w:val="009C709F"/>
    <w:rsid w:val="009C73D7"/>
    <w:rsid w:val="009C787F"/>
    <w:rsid w:val="009C7E03"/>
    <w:rsid w:val="009D0258"/>
    <w:rsid w:val="009D0990"/>
    <w:rsid w:val="009D09E8"/>
    <w:rsid w:val="009D0E6A"/>
    <w:rsid w:val="009D1946"/>
    <w:rsid w:val="009D1BBD"/>
    <w:rsid w:val="009D1D3A"/>
    <w:rsid w:val="009D25AC"/>
    <w:rsid w:val="009D2A58"/>
    <w:rsid w:val="009D30F9"/>
    <w:rsid w:val="009D319F"/>
    <w:rsid w:val="009D3513"/>
    <w:rsid w:val="009D43B3"/>
    <w:rsid w:val="009D43CB"/>
    <w:rsid w:val="009D45E0"/>
    <w:rsid w:val="009D4BA6"/>
    <w:rsid w:val="009D4CFC"/>
    <w:rsid w:val="009D4F09"/>
    <w:rsid w:val="009D4F2B"/>
    <w:rsid w:val="009D6E21"/>
    <w:rsid w:val="009D739F"/>
    <w:rsid w:val="009D7C1B"/>
    <w:rsid w:val="009D7FE2"/>
    <w:rsid w:val="009E017D"/>
    <w:rsid w:val="009E0183"/>
    <w:rsid w:val="009E0300"/>
    <w:rsid w:val="009E05D6"/>
    <w:rsid w:val="009E090C"/>
    <w:rsid w:val="009E0B2A"/>
    <w:rsid w:val="009E1488"/>
    <w:rsid w:val="009E21E2"/>
    <w:rsid w:val="009E386E"/>
    <w:rsid w:val="009E3D2B"/>
    <w:rsid w:val="009E3EC6"/>
    <w:rsid w:val="009E41A2"/>
    <w:rsid w:val="009E45A5"/>
    <w:rsid w:val="009E4B36"/>
    <w:rsid w:val="009E4B60"/>
    <w:rsid w:val="009E5075"/>
    <w:rsid w:val="009E531B"/>
    <w:rsid w:val="009E55A6"/>
    <w:rsid w:val="009E5B03"/>
    <w:rsid w:val="009E5FE9"/>
    <w:rsid w:val="009E60B3"/>
    <w:rsid w:val="009E6933"/>
    <w:rsid w:val="009E6D07"/>
    <w:rsid w:val="009E7D1B"/>
    <w:rsid w:val="009E7E3B"/>
    <w:rsid w:val="009F074B"/>
    <w:rsid w:val="009F09F7"/>
    <w:rsid w:val="009F12B4"/>
    <w:rsid w:val="009F1C89"/>
    <w:rsid w:val="009F3551"/>
    <w:rsid w:val="009F36EB"/>
    <w:rsid w:val="009F406B"/>
    <w:rsid w:val="009F4922"/>
    <w:rsid w:val="009F495A"/>
    <w:rsid w:val="009F4CD3"/>
    <w:rsid w:val="009F53D6"/>
    <w:rsid w:val="009F547F"/>
    <w:rsid w:val="009F5A2E"/>
    <w:rsid w:val="009F5E94"/>
    <w:rsid w:val="009F69D5"/>
    <w:rsid w:val="009F6AB9"/>
    <w:rsid w:val="009F7342"/>
    <w:rsid w:val="009F7636"/>
    <w:rsid w:val="009F770B"/>
    <w:rsid w:val="009F7763"/>
    <w:rsid w:val="009F7842"/>
    <w:rsid w:val="009F7DBA"/>
    <w:rsid w:val="009F7EA6"/>
    <w:rsid w:val="00A00479"/>
    <w:rsid w:val="00A00697"/>
    <w:rsid w:val="00A00B59"/>
    <w:rsid w:val="00A01556"/>
    <w:rsid w:val="00A0173C"/>
    <w:rsid w:val="00A017A5"/>
    <w:rsid w:val="00A01DDA"/>
    <w:rsid w:val="00A020D3"/>
    <w:rsid w:val="00A026EE"/>
    <w:rsid w:val="00A02B89"/>
    <w:rsid w:val="00A03171"/>
    <w:rsid w:val="00A038D7"/>
    <w:rsid w:val="00A0414D"/>
    <w:rsid w:val="00A043F8"/>
    <w:rsid w:val="00A046E9"/>
    <w:rsid w:val="00A0551A"/>
    <w:rsid w:val="00A0556E"/>
    <w:rsid w:val="00A05A34"/>
    <w:rsid w:val="00A05B5A"/>
    <w:rsid w:val="00A05D07"/>
    <w:rsid w:val="00A05D86"/>
    <w:rsid w:val="00A06903"/>
    <w:rsid w:val="00A06967"/>
    <w:rsid w:val="00A06B4F"/>
    <w:rsid w:val="00A06CDC"/>
    <w:rsid w:val="00A07115"/>
    <w:rsid w:val="00A071FA"/>
    <w:rsid w:val="00A07230"/>
    <w:rsid w:val="00A074FD"/>
    <w:rsid w:val="00A07B37"/>
    <w:rsid w:val="00A07BAB"/>
    <w:rsid w:val="00A10D13"/>
    <w:rsid w:val="00A10D24"/>
    <w:rsid w:val="00A11029"/>
    <w:rsid w:val="00A11A51"/>
    <w:rsid w:val="00A11E97"/>
    <w:rsid w:val="00A120CB"/>
    <w:rsid w:val="00A120D6"/>
    <w:rsid w:val="00A120E5"/>
    <w:rsid w:val="00A1330D"/>
    <w:rsid w:val="00A1335C"/>
    <w:rsid w:val="00A1348F"/>
    <w:rsid w:val="00A13517"/>
    <w:rsid w:val="00A135FC"/>
    <w:rsid w:val="00A13BE8"/>
    <w:rsid w:val="00A144EB"/>
    <w:rsid w:val="00A1451B"/>
    <w:rsid w:val="00A149CB"/>
    <w:rsid w:val="00A1563B"/>
    <w:rsid w:val="00A1563E"/>
    <w:rsid w:val="00A156E9"/>
    <w:rsid w:val="00A15E2F"/>
    <w:rsid w:val="00A1621B"/>
    <w:rsid w:val="00A1760E"/>
    <w:rsid w:val="00A17641"/>
    <w:rsid w:val="00A1790A"/>
    <w:rsid w:val="00A20E49"/>
    <w:rsid w:val="00A211AF"/>
    <w:rsid w:val="00A21372"/>
    <w:rsid w:val="00A21840"/>
    <w:rsid w:val="00A21ACE"/>
    <w:rsid w:val="00A21D87"/>
    <w:rsid w:val="00A2226F"/>
    <w:rsid w:val="00A222EA"/>
    <w:rsid w:val="00A2250B"/>
    <w:rsid w:val="00A22ED1"/>
    <w:rsid w:val="00A22ED3"/>
    <w:rsid w:val="00A237F1"/>
    <w:rsid w:val="00A23BC0"/>
    <w:rsid w:val="00A24088"/>
    <w:rsid w:val="00A24301"/>
    <w:rsid w:val="00A24792"/>
    <w:rsid w:val="00A248DE"/>
    <w:rsid w:val="00A24FDC"/>
    <w:rsid w:val="00A255C5"/>
    <w:rsid w:val="00A25B89"/>
    <w:rsid w:val="00A25DB1"/>
    <w:rsid w:val="00A260B4"/>
    <w:rsid w:val="00A260EF"/>
    <w:rsid w:val="00A26373"/>
    <w:rsid w:val="00A26E63"/>
    <w:rsid w:val="00A271D2"/>
    <w:rsid w:val="00A27465"/>
    <w:rsid w:val="00A278E9"/>
    <w:rsid w:val="00A27F06"/>
    <w:rsid w:val="00A27FA2"/>
    <w:rsid w:val="00A30394"/>
    <w:rsid w:val="00A303EC"/>
    <w:rsid w:val="00A30938"/>
    <w:rsid w:val="00A31380"/>
    <w:rsid w:val="00A3139B"/>
    <w:rsid w:val="00A313B8"/>
    <w:rsid w:val="00A314A9"/>
    <w:rsid w:val="00A3155D"/>
    <w:rsid w:val="00A31BB8"/>
    <w:rsid w:val="00A32704"/>
    <w:rsid w:val="00A32B68"/>
    <w:rsid w:val="00A33134"/>
    <w:rsid w:val="00A335A2"/>
    <w:rsid w:val="00A3398F"/>
    <w:rsid w:val="00A3415E"/>
    <w:rsid w:val="00A343D2"/>
    <w:rsid w:val="00A3492E"/>
    <w:rsid w:val="00A34E9D"/>
    <w:rsid w:val="00A358B8"/>
    <w:rsid w:val="00A35CD1"/>
    <w:rsid w:val="00A36313"/>
    <w:rsid w:val="00A3675E"/>
    <w:rsid w:val="00A36C57"/>
    <w:rsid w:val="00A36F4D"/>
    <w:rsid w:val="00A3741A"/>
    <w:rsid w:val="00A37822"/>
    <w:rsid w:val="00A37936"/>
    <w:rsid w:val="00A379BA"/>
    <w:rsid w:val="00A37E87"/>
    <w:rsid w:val="00A4045D"/>
    <w:rsid w:val="00A40BCE"/>
    <w:rsid w:val="00A40F98"/>
    <w:rsid w:val="00A4118A"/>
    <w:rsid w:val="00A41533"/>
    <w:rsid w:val="00A41806"/>
    <w:rsid w:val="00A42647"/>
    <w:rsid w:val="00A4265D"/>
    <w:rsid w:val="00A42660"/>
    <w:rsid w:val="00A43068"/>
    <w:rsid w:val="00A4308D"/>
    <w:rsid w:val="00A4336A"/>
    <w:rsid w:val="00A43613"/>
    <w:rsid w:val="00A439A6"/>
    <w:rsid w:val="00A43CA2"/>
    <w:rsid w:val="00A44072"/>
    <w:rsid w:val="00A44878"/>
    <w:rsid w:val="00A44CF7"/>
    <w:rsid w:val="00A45898"/>
    <w:rsid w:val="00A461E0"/>
    <w:rsid w:val="00A467E4"/>
    <w:rsid w:val="00A47B0B"/>
    <w:rsid w:val="00A50615"/>
    <w:rsid w:val="00A50FC2"/>
    <w:rsid w:val="00A5109A"/>
    <w:rsid w:val="00A51808"/>
    <w:rsid w:val="00A51877"/>
    <w:rsid w:val="00A51E3D"/>
    <w:rsid w:val="00A51EAD"/>
    <w:rsid w:val="00A51FA8"/>
    <w:rsid w:val="00A52070"/>
    <w:rsid w:val="00A521DE"/>
    <w:rsid w:val="00A5358C"/>
    <w:rsid w:val="00A53715"/>
    <w:rsid w:val="00A541E2"/>
    <w:rsid w:val="00A54789"/>
    <w:rsid w:val="00A54D86"/>
    <w:rsid w:val="00A556C3"/>
    <w:rsid w:val="00A564BE"/>
    <w:rsid w:val="00A56AAE"/>
    <w:rsid w:val="00A56D78"/>
    <w:rsid w:val="00A5751A"/>
    <w:rsid w:val="00A57FE8"/>
    <w:rsid w:val="00A603CB"/>
    <w:rsid w:val="00A608CE"/>
    <w:rsid w:val="00A60C99"/>
    <w:rsid w:val="00A6153F"/>
    <w:rsid w:val="00A617AF"/>
    <w:rsid w:val="00A61EBA"/>
    <w:rsid w:val="00A626E9"/>
    <w:rsid w:val="00A62BD7"/>
    <w:rsid w:val="00A63189"/>
    <w:rsid w:val="00A63925"/>
    <w:rsid w:val="00A656F9"/>
    <w:rsid w:val="00A6581A"/>
    <w:rsid w:val="00A65B07"/>
    <w:rsid w:val="00A66A6F"/>
    <w:rsid w:val="00A67ABB"/>
    <w:rsid w:val="00A67CAA"/>
    <w:rsid w:val="00A67CB1"/>
    <w:rsid w:val="00A67D4E"/>
    <w:rsid w:val="00A702D0"/>
    <w:rsid w:val="00A70B4E"/>
    <w:rsid w:val="00A726AE"/>
    <w:rsid w:val="00A72FEB"/>
    <w:rsid w:val="00A73EED"/>
    <w:rsid w:val="00A74291"/>
    <w:rsid w:val="00A744A2"/>
    <w:rsid w:val="00A746DA"/>
    <w:rsid w:val="00A74EF8"/>
    <w:rsid w:val="00A75085"/>
    <w:rsid w:val="00A76114"/>
    <w:rsid w:val="00A7623D"/>
    <w:rsid w:val="00A7626E"/>
    <w:rsid w:val="00A763ED"/>
    <w:rsid w:val="00A76491"/>
    <w:rsid w:val="00A76513"/>
    <w:rsid w:val="00A767D1"/>
    <w:rsid w:val="00A770B2"/>
    <w:rsid w:val="00A77365"/>
    <w:rsid w:val="00A774E7"/>
    <w:rsid w:val="00A80B62"/>
    <w:rsid w:val="00A80F20"/>
    <w:rsid w:val="00A81400"/>
    <w:rsid w:val="00A814B1"/>
    <w:rsid w:val="00A81942"/>
    <w:rsid w:val="00A81DD3"/>
    <w:rsid w:val="00A81F34"/>
    <w:rsid w:val="00A831FC"/>
    <w:rsid w:val="00A83283"/>
    <w:rsid w:val="00A838B9"/>
    <w:rsid w:val="00A838E9"/>
    <w:rsid w:val="00A83965"/>
    <w:rsid w:val="00A839EA"/>
    <w:rsid w:val="00A83A5F"/>
    <w:rsid w:val="00A83ECA"/>
    <w:rsid w:val="00A83FB1"/>
    <w:rsid w:val="00A841D6"/>
    <w:rsid w:val="00A844ED"/>
    <w:rsid w:val="00A84C6D"/>
    <w:rsid w:val="00A854D6"/>
    <w:rsid w:val="00A854D8"/>
    <w:rsid w:val="00A85564"/>
    <w:rsid w:val="00A85B44"/>
    <w:rsid w:val="00A85D1B"/>
    <w:rsid w:val="00A869A9"/>
    <w:rsid w:val="00A872CE"/>
    <w:rsid w:val="00A87529"/>
    <w:rsid w:val="00A90586"/>
    <w:rsid w:val="00A91831"/>
    <w:rsid w:val="00A924DC"/>
    <w:rsid w:val="00A931D1"/>
    <w:rsid w:val="00A936F6"/>
    <w:rsid w:val="00A93867"/>
    <w:rsid w:val="00A9415E"/>
    <w:rsid w:val="00A94741"/>
    <w:rsid w:val="00A94EC1"/>
    <w:rsid w:val="00A95039"/>
    <w:rsid w:val="00A954C4"/>
    <w:rsid w:val="00A95A7D"/>
    <w:rsid w:val="00A95BD1"/>
    <w:rsid w:val="00A95F86"/>
    <w:rsid w:val="00A96EC6"/>
    <w:rsid w:val="00AA011E"/>
    <w:rsid w:val="00AA0131"/>
    <w:rsid w:val="00AA143F"/>
    <w:rsid w:val="00AA15C4"/>
    <w:rsid w:val="00AA15D7"/>
    <w:rsid w:val="00AA1CFC"/>
    <w:rsid w:val="00AA1DE5"/>
    <w:rsid w:val="00AA1F24"/>
    <w:rsid w:val="00AA214A"/>
    <w:rsid w:val="00AA2169"/>
    <w:rsid w:val="00AA289E"/>
    <w:rsid w:val="00AA2DFA"/>
    <w:rsid w:val="00AA2E1F"/>
    <w:rsid w:val="00AA329D"/>
    <w:rsid w:val="00AA361F"/>
    <w:rsid w:val="00AA3F36"/>
    <w:rsid w:val="00AA41DE"/>
    <w:rsid w:val="00AA43AE"/>
    <w:rsid w:val="00AA4D24"/>
    <w:rsid w:val="00AA50E9"/>
    <w:rsid w:val="00AA5FDC"/>
    <w:rsid w:val="00AA68F9"/>
    <w:rsid w:val="00AA6AE7"/>
    <w:rsid w:val="00AA6C01"/>
    <w:rsid w:val="00AA7875"/>
    <w:rsid w:val="00AA79C5"/>
    <w:rsid w:val="00AA7F64"/>
    <w:rsid w:val="00AB008B"/>
    <w:rsid w:val="00AB025D"/>
    <w:rsid w:val="00AB0368"/>
    <w:rsid w:val="00AB057D"/>
    <w:rsid w:val="00AB06D5"/>
    <w:rsid w:val="00AB07B4"/>
    <w:rsid w:val="00AB0E18"/>
    <w:rsid w:val="00AB101E"/>
    <w:rsid w:val="00AB1BCD"/>
    <w:rsid w:val="00AB26B6"/>
    <w:rsid w:val="00AB29ED"/>
    <w:rsid w:val="00AB2C1A"/>
    <w:rsid w:val="00AB36CA"/>
    <w:rsid w:val="00AB37B9"/>
    <w:rsid w:val="00AB3BD8"/>
    <w:rsid w:val="00AB3DC0"/>
    <w:rsid w:val="00AB4334"/>
    <w:rsid w:val="00AB4D50"/>
    <w:rsid w:val="00AB4F6A"/>
    <w:rsid w:val="00AB5206"/>
    <w:rsid w:val="00AB5483"/>
    <w:rsid w:val="00AB5F90"/>
    <w:rsid w:val="00AB647D"/>
    <w:rsid w:val="00AB64E9"/>
    <w:rsid w:val="00AB6E97"/>
    <w:rsid w:val="00AB7072"/>
    <w:rsid w:val="00AB72A8"/>
    <w:rsid w:val="00AB7828"/>
    <w:rsid w:val="00AB7C53"/>
    <w:rsid w:val="00AC0460"/>
    <w:rsid w:val="00AC0570"/>
    <w:rsid w:val="00AC21F1"/>
    <w:rsid w:val="00AC284F"/>
    <w:rsid w:val="00AC28F4"/>
    <w:rsid w:val="00AC2B0B"/>
    <w:rsid w:val="00AC2B4D"/>
    <w:rsid w:val="00AC3038"/>
    <w:rsid w:val="00AC3380"/>
    <w:rsid w:val="00AC3A32"/>
    <w:rsid w:val="00AC3C2F"/>
    <w:rsid w:val="00AC44A2"/>
    <w:rsid w:val="00AC4D65"/>
    <w:rsid w:val="00AC524D"/>
    <w:rsid w:val="00AC583A"/>
    <w:rsid w:val="00AC5945"/>
    <w:rsid w:val="00AC5E1F"/>
    <w:rsid w:val="00AC5E28"/>
    <w:rsid w:val="00AC5E81"/>
    <w:rsid w:val="00AC6339"/>
    <w:rsid w:val="00AC63B3"/>
    <w:rsid w:val="00AC6AB9"/>
    <w:rsid w:val="00AC6E10"/>
    <w:rsid w:val="00AC6E9D"/>
    <w:rsid w:val="00AC7032"/>
    <w:rsid w:val="00AC7036"/>
    <w:rsid w:val="00AC71C1"/>
    <w:rsid w:val="00AC7231"/>
    <w:rsid w:val="00AC7B32"/>
    <w:rsid w:val="00AD041A"/>
    <w:rsid w:val="00AD139D"/>
    <w:rsid w:val="00AD1762"/>
    <w:rsid w:val="00AD26FA"/>
    <w:rsid w:val="00AD2E91"/>
    <w:rsid w:val="00AD3004"/>
    <w:rsid w:val="00AD34E2"/>
    <w:rsid w:val="00AD36FA"/>
    <w:rsid w:val="00AD3813"/>
    <w:rsid w:val="00AD3F6F"/>
    <w:rsid w:val="00AD4060"/>
    <w:rsid w:val="00AD406D"/>
    <w:rsid w:val="00AD4129"/>
    <w:rsid w:val="00AD451B"/>
    <w:rsid w:val="00AD4AF2"/>
    <w:rsid w:val="00AD4DBE"/>
    <w:rsid w:val="00AD4E05"/>
    <w:rsid w:val="00AD514D"/>
    <w:rsid w:val="00AD56CE"/>
    <w:rsid w:val="00AD570D"/>
    <w:rsid w:val="00AD5F4E"/>
    <w:rsid w:val="00AD685C"/>
    <w:rsid w:val="00AD6953"/>
    <w:rsid w:val="00AD71E7"/>
    <w:rsid w:val="00AD73E5"/>
    <w:rsid w:val="00AD74D3"/>
    <w:rsid w:val="00AE01CF"/>
    <w:rsid w:val="00AE0C1B"/>
    <w:rsid w:val="00AE1194"/>
    <w:rsid w:val="00AE1FF5"/>
    <w:rsid w:val="00AE2254"/>
    <w:rsid w:val="00AE30AC"/>
    <w:rsid w:val="00AE3556"/>
    <w:rsid w:val="00AE36A0"/>
    <w:rsid w:val="00AE4508"/>
    <w:rsid w:val="00AE481B"/>
    <w:rsid w:val="00AE5647"/>
    <w:rsid w:val="00AE57A0"/>
    <w:rsid w:val="00AE609F"/>
    <w:rsid w:val="00AE6346"/>
    <w:rsid w:val="00AE6641"/>
    <w:rsid w:val="00AE6943"/>
    <w:rsid w:val="00AE731F"/>
    <w:rsid w:val="00AE767C"/>
    <w:rsid w:val="00AE788D"/>
    <w:rsid w:val="00AE7B76"/>
    <w:rsid w:val="00AE7C91"/>
    <w:rsid w:val="00AF0CD4"/>
    <w:rsid w:val="00AF0F20"/>
    <w:rsid w:val="00AF183E"/>
    <w:rsid w:val="00AF1DC5"/>
    <w:rsid w:val="00AF2798"/>
    <w:rsid w:val="00AF284F"/>
    <w:rsid w:val="00AF31B9"/>
    <w:rsid w:val="00AF346D"/>
    <w:rsid w:val="00AF3532"/>
    <w:rsid w:val="00AF3DFD"/>
    <w:rsid w:val="00AF4ADC"/>
    <w:rsid w:val="00AF4B86"/>
    <w:rsid w:val="00AF5782"/>
    <w:rsid w:val="00AF5DE0"/>
    <w:rsid w:val="00AF619F"/>
    <w:rsid w:val="00AF62D5"/>
    <w:rsid w:val="00AF6834"/>
    <w:rsid w:val="00AF6D8B"/>
    <w:rsid w:val="00AF7278"/>
    <w:rsid w:val="00AF745C"/>
    <w:rsid w:val="00AF7A66"/>
    <w:rsid w:val="00B00102"/>
    <w:rsid w:val="00B005E2"/>
    <w:rsid w:val="00B00C10"/>
    <w:rsid w:val="00B00CF5"/>
    <w:rsid w:val="00B00E5B"/>
    <w:rsid w:val="00B01FA3"/>
    <w:rsid w:val="00B029C7"/>
    <w:rsid w:val="00B02BE2"/>
    <w:rsid w:val="00B02E5D"/>
    <w:rsid w:val="00B031DF"/>
    <w:rsid w:val="00B03D36"/>
    <w:rsid w:val="00B03F6A"/>
    <w:rsid w:val="00B0421A"/>
    <w:rsid w:val="00B05614"/>
    <w:rsid w:val="00B05C95"/>
    <w:rsid w:val="00B05D9C"/>
    <w:rsid w:val="00B05E60"/>
    <w:rsid w:val="00B0674A"/>
    <w:rsid w:val="00B0723F"/>
    <w:rsid w:val="00B1023C"/>
    <w:rsid w:val="00B107DF"/>
    <w:rsid w:val="00B10815"/>
    <w:rsid w:val="00B10AD3"/>
    <w:rsid w:val="00B11196"/>
    <w:rsid w:val="00B11573"/>
    <w:rsid w:val="00B1165F"/>
    <w:rsid w:val="00B11E43"/>
    <w:rsid w:val="00B11FEC"/>
    <w:rsid w:val="00B120D1"/>
    <w:rsid w:val="00B126CE"/>
    <w:rsid w:val="00B12C22"/>
    <w:rsid w:val="00B13209"/>
    <w:rsid w:val="00B13D8C"/>
    <w:rsid w:val="00B14080"/>
    <w:rsid w:val="00B145F2"/>
    <w:rsid w:val="00B15030"/>
    <w:rsid w:val="00B152B9"/>
    <w:rsid w:val="00B15442"/>
    <w:rsid w:val="00B16972"/>
    <w:rsid w:val="00B16A4B"/>
    <w:rsid w:val="00B16D3B"/>
    <w:rsid w:val="00B17463"/>
    <w:rsid w:val="00B1796F"/>
    <w:rsid w:val="00B17CB6"/>
    <w:rsid w:val="00B20033"/>
    <w:rsid w:val="00B206DC"/>
    <w:rsid w:val="00B209C8"/>
    <w:rsid w:val="00B20C6F"/>
    <w:rsid w:val="00B21CEA"/>
    <w:rsid w:val="00B21E8A"/>
    <w:rsid w:val="00B225D9"/>
    <w:rsid w:val="00B22BCE"/>
    <w:rsid w:val="00B22C17"/>
    <w:rsid w:val="00B23575"/>
    <w:rsid w:val="00B237A8"/>
    <w:rsid w:val="00B238F0"/>
    <w:rsid w:val="00B23ADD"/>
    <w:rsid w:val="00B23C9E"/>
    <w:rsid w:val="00B23D18"/>
    <w:rsid w:val="00B23F47"/>
    <w:rsid w:val="00B24314"/>
    <w:rsid w:val="00B2447B"/>
    <w:rsid w:val="00B24D4E"/>
    <w:rsid w:val="00B24DD9"/>
    <w:rsid w:val="00B24ECE"/>
    <w:rsid w:val="00B2564A"/>
    <w:rsid w:val="00B2633B"/>
    <w:rsid w:val="00B2639C"/>
    <w:rsid w:val="00B27201"/>
    <w:rsid w:val="00B275F2"/>
    <w:rsid w:val="00B2786A"/>
    <w:rsid w:val="00B278AB"/>
    <w:rsid w:val="00B27C63"/>
    <w:rsid w:val="00B30D8F"/>
    <w:rsid w:val="00B30E1B"/>
    <w:rsid w:val="00B30E9D"/>
    <w:rsid w:val="00B31270"/>
    <w:rsid w:val="00B31827"/>
    <w:rsid w:val="00B31BD7"/>
    <w:rsid w:val="00B3291D"/>
    <w:rsid w:val="00B32C7A"/>
    <w:rsid w:val="00B335B4"/>
    <w:rsid w:val="00B3376A"/>
    <w:rsid w:val="00B33961"/>
    <w:rsid w:val="00B33F66"/>
    <w:rsid w:val="00B33F8B"/>
    <w:rsid w:val="00B34AB4"/>
    <w:rsid w:val="00B34DD5"/>
    <w:rsid w:val="00B3547D"/>
    <w:rsid w:val="00B3580F"/>
    <w:rsid w:val="00B35F8E"/>
    <w:rsid w:val="00B3623C"/>
    <w:rsid w:val="00B365F3"/>
    <w:rsid w:val="00B36D21"/>
    <w:rsid w:val="00B36D74"/>
    <w:rsid w:val="00B36E08"/>
    <w:rsid w:val="00B3775F"/>
    <w:rsid w:val="00B40094"/>
    <w:rsid w:val="00B400C7"/>
    <w:rsid w:val="00B403BA"/>
    <w:rsid w:val="00B40458"/>
    <w:rsid w:val="00B4094D"/>
    <w:rsid w:val="00B40B4F"/>
    <w:rsid w:val="00B40BAD"/>
    <w:rsid w:val="00B40CE8"/>
    <w:rsid w:val="00B40E5A"/>
    <w:rsid w:val="00B4104E"/>
    <w:rsid w:val="00B41913"/>
    <w:rsid w:val="00B41D26"/>
    <w:rsid w:val="00B42CA0"/>
    <w:rsid w:val="00B42CB0"/>
    <w:rsid w:val="00B431BB"/>
    <w:rsid w:val="00B43A19"/>
    <w:rsid w:val="00B4403F"/>
    <w:rsid w:val="00B44230"/>
    <w:rsid w:val="00B442EE"/>
    <w:rsid w:val="00B4450D"/>
    <w:rsid w:val="00B44ACD"/>
    <w:rsid w:val="00B451EE"/>
    <w:rsid w:val="00B453C3"/>
    <w:rsid w:val="00B457C1"/>
    <w:rsid w:val="00B458EF"/>
    <w:rsid w:val="00B45D10"/>
    <w:rsid w:val="00B45DE6"/>
    <w:rsid w:val="00B45DF7"/>
    <w:rsid w:val="00B4608B"/>
    <w:rsid w:val="00B4723E"/>
    <w:rsid w:val="00B47AB7"/>
    <w:rsid w:val="00B47AD0"/>
    <w:rsid w:val="00B47D81"/>
    <w:rsid w:val="00B50140"/>
    <w:rsid w:val="00B50A82"/>
    <w:rsid w:val="00B50CFA"/>
    <w:rsid w:val="00B50D85"/>
    <w:rsid w:val="00B51C0E"/>
    <w:rsid w:val="00B521B7"/>
    <w:rsid w:val="00B5234A"/>
    <w:rsid w:val="00B530C7"/>
    <w:rsid w:val="00B532A0"/>
    <w:rsid w:val="00B53AD2"/>
    <w:rsid w:val="00B53FBB"/>
    <w:rsid w:val="00B5460B"/>
    <w:rsid w:val="00B548C9"/>
    <w:rsid w:val="00B55333"/>
    <w:rsid w:val="00B562CF"/>
    <w:rsid w:val="00B56BE0"/>
    <w:rsid w:val="00B574C5"/>
    <w:rsid w:val="00B60DC0"/>
    <w:rsid w:val="00B611B0"/>
    <w:rsid w:val="00B61749"/>
    <w:rsid w:val="00B61EF3"/>
    <w:rsid w:val="00B621B8"/>
    <w:rsid w:val="00B635E3"/>
    <w:rsid w:val="00B63F22"/>
    <w:rsid w:val="00B6406B"/>
    <w:rsid w:val="00B6406C"/>
    <w:rsid w:val="00B6455B"/>
    <w:rsid w:val="00B6648F"/>
    <w:rsid w:val="00B66524"/>
    <w:rsid w:val="00B6664F"/>
    <w:rsid w:val="00B670D2"/>
    <w:rsid w:val="00B677A7"/>
    <w:rsid w:val="00B67899"/>
    <w:rsid w:val="00B706F3"/>
    <w:rsid w:val="00B70713"/>
    <w:rsid w:val="00B70731"/>
    <w:rsid w:val="00B7147E"/>
    <w:rsid w:val="00B7166A"/>
    <w:rsid w:val="00B71929"/>
    <w:rsid w:val="00B721F1"/>
    <w:rsid w:val="00B7255E"/>
    <w:rsid w:val="00B72AC7"/>
    <w:rsid w:val="00B72B29"/>
    <w:rsid w:val="00B72FA9"/>
    <w:rsid w:val="00B738E0"/>
    <w:rsid w:val="00B73D19"/>
    <w:rsid w:val="00B74211"/>
    <w:rsid w:val="00B7434A"/>
    <w:rsid w:val="00B74600"/>
    <w:rsid w:val="00B7511C"/>
    <w:rsid w:val="00B7543F"/>
    <w:rsid w:val="00B75E09"/>
    <w:rsid w:val="00B76006"/>
    <w:rsid w:val="00B7650A"/>
    <w:rsid w:val="00B7684A"/>
    <w:rsid w:val="00B76AFD"/>
    <w:rsid w:val="00B76BE3"/>
    <w:rsid w:val="00B77B72"/>
    <w:rsid w:val="00B77CCA"/>
    <w:rsid w:val="00B77F01"/>
    <w:rsid w:val="00B8033A"/>
    <w:rsid w:val="00B809A2"/>
    <w:rsid w:val="00B812FE"/>
    <w:rsid w:val="00B81A49"/>
    <w:rsid w:val="00B8213B"/>
    <w:rsid w:val="00B822D9"/>
    <w:rsid w:val="00B82507"/>
    <w:rsid w:val="00B82905"/>
    <w:rsid w:val="00B82B50"/>
    <w:rsid w:val="00B82F81"/>
    <w:rsid w:val="00B836C7"/>
    <w:rsid w:val="00B837AB"/>
    <w:rsid w:val="00B8450E"/>
    <w:rsid w:val="00B84CF5"/>
    <w:rsid w:val="00B85550"/>
    <w:rsid w:val="00B856AE"/>
    <w:rsid w:val="00B86FC0"/>
    <w:rsid w:val="00B90A62"/>
    <w:rsid w:val="00B91097"/>
    <w:rsid w:val="00B91EBA"/>
    <w:rsid w:val="00B922A5"/>
    <w:rsid w:val="00B924B5"/>
    <w:rsid w:val="00B926D2"/>
    <w:rsid w:val="00B92C7D"/>
    <w:rsid w:val="00B92F5D"/>
    <w:rsid w:val="00B93356"/>
    <w:rsid w:val="00B94171"/>
    <w:rsid w:val="00B9452B"/>
    <w:rsid w:val="00B94791"/>
    <w:rsid w:val="00B94D37"/>
    <w:rsid w:val="00B94EB9"/>
    <w:rsid w:val="00B9553C"/>
    <w:rsid w:val="00B957AB"/>
    <w:rsid w:val="00B958A5"/>
    <w:rsid w:val="00B96106"/>
    <w:rsid w:val="00B9611D"/>
    <w:rsid w:val="00B96256"/>
    <w:rsid w:val="00B96566"/>
    <w:rsid w:val="00B96FC9"/>
    <w:rsid w:val="00B97D98"/>
    <w:rsid w:val="00BA0806"/>
    <w:rsid w:val="00BA0B8E"/>
    <w:rsid w:val="00BA1671"/>
    <w:rsid w:val="00BA1FEA"/>
    <w:rsid w:val="00BA25D6"/>
    <w:rsid w:val="00BA2AA9"/>
    <w:rsid w:val="00BA3226"/>
    <w:rsid w:val="00BA36CF"/>
    <w:rsid w:val="00BA3A41"/>
    <w:rsid w:val="00BA3F58"/>
    <w:rsid w:val="00BA4635"/>
    <w:rsid w:val="00BA46FF"/>
    <w:rsid w:val="00BA4DCD"/>
    <w:rsid w:val="00BA4F57"/>
    <w:rsid w:val="00BA4FDB"/>
    <w:rsid w:val="00BA56B3"/>
    <w:rsid w:val="00BA5980"/>
    <w:rsid w:val="00BA5B3F"/>
    <w:rsid w:val="00BA5C79"/>
    <w:rsid w:val="00BA6512"/>
    <w:rsid w:val="00BA70FF"/>
    <w:rsid w:val="00BA7674"/>
    <w:rsid w:val="00BA770F"/>
    <w:rsid w:val="00BA79D7"/>
    <w:rsid w:val="00BA7A7D"/>
    <w:rsid w:val="00BB0415"/>
    <w:rsid w:val="00BB0441"/>
    <w:rsid w:val="00BB0497"/>
    <w:rsid w:val="00BB049B"/>
    <w:rsid w:val="00BB07AD"/>
    <w:rsid w:val="00BB0F83"/>
    <w:rsid w:val="00BB126D"/>
    <w:rsid w:val="00BB161A"/>
    <w:rsid w:val="00BB1815"/>
    <w:rsid w:val="00BB1BDA"/>
    <w:rsid w:val="00BB1C86"/>
    <w:rsid w:val="00BB21AD"/>
    <w:rsid w:val="00BB2318"/>
    <w:rsid w:val="00BB24A2"/>
    <w:rsid w:val="00BB2565"/>
    <w:rsid w:val="00BB2A13"/>
    <w:rsid w:val="00BB4302"/>
    <w:rsid w:val="00BB4446"/>
    <w:rsid w:val="00BB477C"/>
    <w:rsid w:val="00BB4792"/>
    <w:rsid w:val="00BB48C7"/>
    <w:rsid w:val="00BB4FA3"/>
    <w:rsid w:val="00BB52F4"/>
    <w:rsid w:val="00BB54D9"/>
    <w:rsid w:val="00BB5B9D"/>
    <w:rsid w:val="00BB68FA"/>
    <w:rsid w:val="00BB6A41"/>
    <w:rsid w:val="00BB6B2A"/>
    <w:rsid w:val="00BB72DE"/>
    <w:rsid w:val="00BB7531"/>
    <w:rsid w:val="00BB766D"/>
    <w:rsid w:val="00BB7826"/>
    <w:rsid w:val="00BC075A"/>
    <w:rsid w:val="00BC0B32"/>
    <w:rsid w:val="00BC0BF1"/>
    <w:rsid w:val="00BC0D20"/>
    <w:rsid w:val="00BC0D39"/>
    <w:rsid w:val="00BC0DFE"/>
    <w:rsid w:val="00BC1032"/>
    <w:rsid w:val="00BC1864"/>
    <w:rsid w:val="00BC19D0"/>
    <w:rsid w:val="00BC2107"/>
    <w:rsid w:val="00BC23D3"/>
    <w:rsid w:val="00BC2678"/>
    <w:rsid w:val="00BC2788"/>
    <w:rsid w:val="00BC33F2"/>
    <w:rsid w:val="00BC36ED"/>
    <w:rsid w:val="00BC3843"/>
    <w:rsid w:val="00BC42ED"/>
    <w:rsid w:val="00BC4A91"/>
    <w:rsid w:val="00BC4C20"/>
    <w:rsid w:val="00BC4E4E"/>
    <w:rsid w:val="00BC5465"/>
    <w:rsid w:val="00BC5CE0"/>
    <w:rsid w:val="00BC6E50"/>
    <w:rsid w:val="00BC72BF"/>
    <w:rsid w:val="00BC7740"/>
    <w:rsid w:val="00BC77B6"/>
    <w:rsid w:val="00BC79EB"/>
    <w:rsid w:val="00BC7DFB"/>
    <w:rsid w:val="00BD0106"/>
    <w:rsid w:val="00BD0525"/>
    <w:rsid w:val="00BD069F"/>
    <w:rsid w:val="00BD0736"/>
    <w:rsid w:val="00BD126F"/>
    <w:rsid w:val="00BD13C6"/>
    <w:rsid w:val="00BD1466"/>
    <w:rsid w:val="00BD1672"/>
    <w:rsid w:val="00BD1CC0"/>
    <w:rsid w:val="00BD1CEA"/>
    <w:rsid w:val="00BD2274"/>
    <w:rsid w:val="00BD2DEE"/>
    <w:rsid w:val="00BD396E"/>
    <w:rsid w:val="00BD4A94"/>
    <w:rsid w:val="00BD4D2A"/>
    <w:rsid w:val="00BD570B"/>
    <w:rsid w:val="00BD70B6"/>
    <w:rsid w:val="00BD7136"/>
    <w:rsid w:val="00BD757D"/>
    <w:rsid w:val="00BD7866"/>
    <w:rsid w:val="00BD78AD"/>
    <w:rsid w:val="00BD7AFA"/>
    <w:rsid w:val="00BD7B29"/>
    <w:rsid w:val="00BD7F5E"/>
    <w:rsid w:val="00BE0559"/>
    <w:rsid w:val="00BE0777"/>
    <w:rsid w:val="00BE0806"/>
    <w:rsid w:val="00BE08E1"/>
    <w:rsid w:val="00BE0C62"/>
    <w:rsid w:val="00BE1749"/>
    <w:rsid w:val="00BE1BA8"/>
    <w:rsid w:val="00BE2115"/>
    <w:rsid w:val="00BE2747"/>
    <w:rsid w:val="00BE27F6"/>
    <w:rsid w:val="00BE2C1E"/>
    <w:rsid w:val="00BE3569"/>
    <w:rsid w:val="00BE3B79"/>
    <w:rsid w:val="00BE3DB8"/>
    <w:rsid w:val="00BE429A"/>
    <w:rsid w:val="00BE4851"/>
    <w:rsid w:val="00BE4D88"/>
    <w:rsid w:val="00BE5457"/>
    <w:rsid w:val="00BE5D35"/>
    <w:rsid w:val="00BE6149"/>
    <w:rsid w:val="00BE66F4"/>
    <w:rsid w:val="00BE6E80"/>
    <w:rsid w:val="00BE70E0"/>
    <w:rsid w:val="00BE70F2"/>
    <w:rsid w:val="00BE71DB"/>
    <w:rsid w:val="00BF03E6"/>
    <w:rsid w:val="00BF0954"/>
    <w:rsid w:val="00BF0C4D"/>
    <w:rsid w:val="00BF11B6"/>
    <w:rsid w:val="00BF2158"/>
    <w:rsid w:val="00BF22EA"/>
    <w:rsid w:val="00BF27B8"/>
    <w:rsid w:val="00BF2FE3"/>
    <w:rsid w:val="00BF319B"/>
    <w:rsid w:val="00BF467F"/>
    <w:rsid w:val="00BF48FF"/>
    <w:rsid w:val="00BF4BD0"/>
    <w:rsid w:val="00BF50ED"/>
    <w:rsid w:val="00BF557F"/>
    <w:rsid w:val="00BF67AC"/>
    <w:rsid w:val="00BF72BF"/>
    <w:rsid w:val="00BF72F0"/>
    <w:rsid w:val="00BF7314"/>
    <w:rsid w:val="00BF757D"/>
    <w:rsid w:val="00BF7B3D"/>
    <w:rsid w:val="00BF7C4B"/>
    <w:rsid w:val="00C00248"/>
    <w:rsid w:val="00C002C5"/>
    <w:rsid w:val="00C014D3"/>
    <w:rsid w:val="00C0199C"/>
    <w:rsid w:val="00C0226D"/>
    <w:rsid w:val="00C02350"/>
    <w:rsid w:val="00C02638"/>
    <w:rsid w:val="00C02828"/>
    <w:rsid w:val="00C02834"/>
    <w:rsid w:val="00C02ADF"/>
    <w:rsid w:val="00C039E3"/>
    <w:rsid w:val="00C03AB5"/>
    <w:rsid w:val="00C045E3"/>
    <w:rsid w:val="00C051E4"/>
    <w:rsid w:val="00C05479"/>
    <w:rsid w:val="00C05B85"/>
    <w:rsid w:val="00C06132"/>
    <w:rsid w:val="00C06546"/>
    <w:rsid w:val="00C073EB"/>
    <w:rsid w:val="00C0753F"/>
    <w:rsid w:val="00C108B2"/>
    <w:rsid w:val="00C10F0C"/>
    <w:rsid w:val="00C11461"/>
    <w:rsid w:val="00C11479"/>
    <w:rsid w:val="00C114CB"/>
    <w:rsid w:val="00C11BC9"/>
    <w:rsid w:val="00C11E33"/>
    <w:rsid w:val="00C12251"/>
    <w:rsid w:val="00C129F7"/>
    <w:rsid w:val="00C1371B"/>
    <w:rsid w:val="00C13FEF"/>
    <w:rsid w:val="00C14739"/>
    <w:rsid w:val="00C14CCA"/>
    <w:rsid w:val="00C15BC8"/>
    <w:rsid w:val="00C162AA"/>
    <w:rsid w:val="00C169F9"/>
    <w:rsid w:val="00C16A24"/>
    <w:rsid w:val="00C16B74"/>
    <w:rsid w:val="00C176BC"/>
    <w:rsid w:val="00C17E66"/>
    <w:rsid w:val="00C17F75"/>
    <w:rsid w:val="00C204CF"/>
    <w:rsid w:val="00C20701"/>
    <w:rsid w:val="00C208E3"/>
    <w:rsid w:val="00C212E9"/>
    <w:rsid w:val="00C22431"/>
    <w:rsid w:val="00C2278B"/>
    <w:rsid w:val="00C229B9"/>
    <w:rsid w:val="00C229CA"/>
    <w:rsid w:val="00C22F83"/>
    <w:rsid w:val="00C2407B"/>
    <w:rsid w:val="00C24658"/>
    <w:rsid w:val="00C253E7"/>
    <w:rsid w:val="00C258F6"/>
    <w:rsid w:val="00C25C39"/>
    <w:rsid w:val="00C25EEB"/>
    <w:rsid w:val="00C262BF"/>
    <w:rsid w:val="00C26D32"/>
    <w:rsid w:val="00C27073"/>
    <w:rsid w:val="00C27225"/>
    <w:rsid w:val="00C275D7"/>
    <w:rsid w:val="00C27B03"/>
    <w:rsid w:val="00C27CF6"/>
    <w:rsid w:val="00C30099"/>
    <w:rsid w:val="00C30812"/>
    <w:rsid w:val="00C30874"/>
    <w:rsid w:val="00C30F7F"/>
    <w:rsid w:val="00C30FC8"/>
    <w:rsid w:val="00C31546"/>
    <w:rsid w:val="00C31D98"/>
    <w:rsid w:val="00C31FF7"/>
    <w:rsid w:val="00C32255"/>
    <w:rsid w:val="00C3353B"/>
    <w:rsid w:val="00C33910"/>
    <w:rsid w:val="00C344CA"/>
    <w:rsid w:val="00C344E0"/>
    <w:rsid w:val="00C34565"/>
    <w:rsid w:val="00C34754"/>
    <w:rsid w:val="00C34D20"/>
    <w:rsid w:val="00C35319"/>
    <w:rsid w:val="00C35D55"/>
    <w:rsid w:val="00C362B2"/>
    <w:rsid w:val="00C36552"/>
    <w:rsid w:val="00C36DB9"/>
    <w:rsid w:val="00C37CEE"/>
    <w:rsid w:val="00C37EF9"/>
    <w:rsid w:val="00C40293"/>
    <w:rsid w:val="00C41852"/>
    <w:rsid w:val="00C41F70"/>
    <w:rsid w:val="00C42400"/>
    <w:rsid w:val="00C42700"/>
    <w:rsid w:val="00C427D0"/>
    <w:rsid w:val="00C42A86"/>
    <w:rsid w:val="00C4306A"/>
    <w:rsid w:val="00C4328E"/>
    <w:rsid w:val="00C43C60"/>
    <w:rsid w:val="00C440CE"/>
    <w:rsid w:val="00C449EA"/>
    <w:rsid w:val="00C44A20"/>
    <w:rsid w:val="00C44E1D"/>
    <w:rsid w:val="00C44ECE"/>
    <w:rsid w:val="00C45392"/>
    <w:rsid w:val="00C4549D"/>
    <w:rsid w:val="00C45B45"/>
    <w:rsid w:val="00C45C92"/>
    <w:rsid w:val="00C46033"/>
    <w:rsid w:val="00C4767C"/>
    <w:rsid w:val="00C500DA"/>
    <w:rsid w:val="00C508E6"/>
    <w:rsid w:val="00C50E17"/>
    <w:rsid w:val="00C50E26"/>
    <w:rsid w:val="00C51635"/>
    <w:rsid w:val="00C51D20"/>
    <w:rsid w:val="00C52540"/>
    <w:rsid w:val="00C52B50"/>
    <w:rsid w:val="00C52C8C"/>
    <w:rsid w:val="00C53817"/>
    <w:rsid w:val="00C540C9"/>
    <w:rsid w:val="00C5462D"/>
    <w:rsid w:val="00C548D4"/>
    <w:rsid w:val="00C5494D"/>
    <w:rsid w:val="00C54E1A"/>
    <w:rsid w:val="00C551F7"/>
    <w:rsid w:val="00C56534"/>
    <w:rsid w:val="00C56B02"/>
    <w:rsid w:val="00C5774C"/>
    <w:rsid w:val="00C60241"/>
    <w:rsid w:val="00C60878"/>
    <w:rsid w:val="00C60AF9"/>
    <w:rsid w:val="00C60F7F"/>
    <w:rsid w:val="00C61555"/>
    <w:rsid w:val="00C615D3"/>
    <w:rsid w:val="00C61CA5"/>
    <w:rsid w:val="00C61DD7"/>
    <w:rsid w:val="00C62280"/>
    <w:rsid w:val="00C62AC7"/>
    <w:rsid w:val="00C62C84"/>
    <w:rsid w:val="00C6337C"/>
    <w:rsid w:val="00C634EA"/>
    <w:rsid w:val="00C63525"/>
    <w:rsid w:val="00C63739"/>
    <w:rsid w:val="00C63A55"/>
    <w:rsid w:val="00C64ACD"/>
    <w:rsid w:val="00C654B1"/>
    <w:rsid w:val="00C6554D"/>
    <w:rsid w:val="00C65B27"/>
    <w:rsid w:val="00C65BB9"/>
    <w:rsid w:val="00C66051"/>
    <w:rsid w:val="00C6615A"/>
    <w:rsid w:val="00C66499"/>
    <w:rsid w:val="00C665B4"/>
    <w:rsid w:val="00C6697F"/>
    <w:rsid w:val="00C67603"/>
    <w:rsid w:val="00C676D8"/>
    <w:rsid w:val="00C677B7"/>
    <w:rsid w:val="00C67D4A"/>
    <w:rsid w:val="00C67F5C"/>
    <w:rsid w:val="00C67FB4"/>
    <w:rsid w:val="00C70763"/>
    <w:rsid w:val="00C70FCC"/>
    <w:rsid w:val="00C71280"/>
    <w:rsid w:val="00C71F0E"/>
    <w:rsid w:val="00C724BF"/>
    <w:rsid w:val="00C7256A"/>
    <w:rsid w:val="00C729AB"/>
    <w:rsid w:val="00C72A33"/>
    <w:rsid w:val="00C7311A"/>
    <w:rsid w:val="00C74115"/>
    <w:rsid w:val="00C75526"/>
    <w:rsid w:val="00C768C7"/>
    <w:rsid w:val="00C76DEE"/>
    <w:rsid w:val="00C76F29"/>
    <w:rsid w:val="00C80004"/>
    <w:rsid w:val="00C803AD"/>
    <w:rsid w:val="00C803D2"/>
    <w:rsid w:val="00C8094B"/>
    <w:rsid w:val="00C80E60"/>
    <w:rsid w:val="00C81D12"/>
    <w:rsid w:val="00C81E1E"/>
    <w:rsid w:val="00C82A8B"/>
    <w:rsid w:val="00C82EE7"/>
    <w:rsid w:val="00C83021"/>
    <w:rsid w:val="00C834CD"/>
    <w:rsid w:val="00C83BA7"/>
    <w:rsid w:val="00C841E5"/>
    <w:rsid w:val="00C8455C"/>
    <w:rsid w:val="00C8490E"/>
    <w:rsid w:val="00C85398"/>
    <w:rsid w:val="00C855EF"/>
    <w:rsid w:val="00C859EF"/>
    <w:rsid w:val="00C85B00"/>
    <w:rsid w:val="00C85F42"/>
    <w:rsid w:val="00C861BF"/>
    <w:rsid w:val="00C861FB"/>
    <w:rsid w:val="00C870D2"/>
    <w:rsid w:val="00C8725D"/>
    <w:rsid w:val="00C873A6"/>
    <w:rsid w:val="00C8751D"/>
    <w:rsid w:val="00C87819"/>
    <w:rsid w:val="00C87C5E"/>
    <w:rsid w:val="00C901D2"/>
    <w:rsid w:val="00C906F2"/>
    <w:rsid w:val="00C9083B"/>
    <w:rsid w:val="00C9161B"/>
    <w:rsid w:val="00C916AB"/>
    <w:rsid w:val="00C91A37"/>
    <w:rsid w:val="00C925E9"/>
    <w:rsid w:val="00C92F58"/>
    <w:rsid w:val="00C9418B"/>
    <w:rsid w:val="00C94575"/>
    <w:rsid w:val="00C947FC"/>
    <w:rsid w:val="00C953EC"/>
    <w:rsid w:val="00C96BF1"/>
    <w:rsid w:val="00C976C2"/>
    <w:rsid w:val="00CA0473"/>
    <w:rsid w:val="00CA1C19"/>
    <w:rsid w:val="00CA1F4B"/>
    <w:rsid w:val="00CA20EF"/>
    <w:rsid w:val="00CA2E40"/>
    <w:rsid w:val="00CA38CB"/>
    <w:rsid w:val="00CA3CDB"/>
    <w:rsid w:val="00CA3F70"/>
    <w:rsid w:val="00CA42DA"/>
    <w:rsid w:val="00CA432C"/>
    <w:rsid w:val="00CA4645"/>
    <w:rsid w:val="00CA4D33"/>
    <w:rsid w:val="00CA4F5E"/>
    <w:rsid w:val="00CA563A"/>
    <w:rsid w:val="00CA5F86"/>
    <w:rsid w:val="00CA7471"/>
    <w:rsid w:val="00CA7496"/>
    <w:rsid w:val="00CA7D3C"/>
    <w:rsid w:val="00CB0677"/>
    <w:rsid w:val="00CB082A"/>
    <w:rsid w:val="00CB0CFF"/>
    <w:rsid w:val="00CB107B"/>
    <w:rsid w:val="00CB11C6"/>
    <w:rsid w:val="00CB13AD"/>
    <w:rsid w:val="00CB17D6"/>
    <w:rsid w:val="00CB1D78"/>
    <w:rsid w:val="00CB1F01"/>
    <w:rsid w:val="00CB208E"/>
    <w:rsid w:val="00CB286E"/>
    <w:rsid w:val="00CB2971"/>
    <w:rsid w:val="00CB2981"/>
    <w:rsid w:val="00CB2CDB"/>
    <w:rsid w:val="00CB356B"/>
    <w:rsid w:val="00CB392F"/>
    <w:rsid w:val="00CB39B3"/>
    <w:rsid w:val="00CB3BEB"/>
    <w:rsid w:val="00CB46C5"/>
    <w:rsid w:val="00CB4A11"/>
    <w:rsid w:val="00CB4A56"/>
    <w:rsid w:val="00CB518C"/>
    <w:rsid w:val="00CB5C57"/>
    <w:rsid w:val="00CB5D78"/>
    <w:rsid w:val="00CB691D"/>
    <w:rsid w:val="00CB7326"/>
    <w:rsid w:val="00CB77F5"/>
    <w:rsid w:val="00CB7BB7"/>
    <w:rsid w:val="00CB7D1C"/>
    <w:rsid w:val="00CC0A4B"/>
    <w:rsid w:val="00CC0EF4"/>
    <w:rsid w:val="00CC10AB"/>
    <w:rsid w:val="00CC15AC"/>
    <w:rsid w:val="00CC16EC"/>
    <w:rsid w:val="00CC1823"/>
    <w:rsid w:val="00CC196F"/>
    <w:rsid w:val="00CC1986"/>
    <w:rsid w:val="00CC1D6E"/>
    <w:rsid w:val="00CC2099"/>
    <w:rsid w:val="00CC215F"/>
    <w:rsid w:val="00CC2A73"/>
    <w:rsid w:val="00CC352D"/>
    <w:rsid w:val="00CC360A"/>
    <w:rsid w:val="00CC41F1"/>
    <w:rsid w:val="00CC45D0"/>
    <w:rsid w:val="00CC4F4C"/>
    <w:rsid w:val="00CC5005"/>
    <w:rsid w:val="00CC5014"/>
    <w:rsid w:val="00CC536E"/>
    <w:rsid w:val="00CC5C7A"/>
    <w:rsid w:val="00CC6AB0"/>
    <w:rsid w:val="00CC6B75"/>
    <w:rsid w:val="00CC6BE0"/>
    <w:rsid w:val="00CC72C7"/>
    <w:rsid w:val="00CC7728"/>
    <w:rsid w:val="00CD002E"/>
    <w:rsid w:val="00CD0B83"/>
    <w:rsid w:val="00CD0CF3"/>
    <w:rsid w:val="00CD0D54"/>
    <w:rsid w:val="00CD18B8"/>
    <w:rsid w:val="00CD1EBC"/>
    <w:rsid w:val="00CD245E"/>
    <w:rsid w:val="00CD258A"/>
    <w:rsid w:val="00CD2781"/>
    <w:rsid w:val="00CD27A0"/>
    <w:rsid w:val="00CD2891"/>
    <w:rsid w:val="00CD31BF"/>
    <w:rsid w:val="00CD3D77"/>
    <w:rsid w:val="00CD3E78"/>
    <w:rsid w:val="00CD4334"/>
    <w:rsid w:val="00CD46FD"/>
    <w:rsid w:val="00CD4914"/>
    <w:rsid w:val="00CD49F6"/>
    <w:rsid w:val="00CD4B9E"/>
    <w:rsid w:val="00CD4E11"/>
    <w:rsid w:val="00CD4E29"/>
    <w:rsid w:val="00CD52FE"/>
    <w:rsid w:val="00CD55A2"/>
    <w:rsid w:val="00CD5D7E"/>
    <w:rsid w:val="00CD5E8C"/>
    <w:rsid w:val="00CD5EA2"/>
    <w:rsid w:val="00CD611D"/>
    <w:rsid w:val="00CD66E7"/>
    <w:rsid w:val="00CD6BBF"/>
    <w:rsid w:val="00CD6F07"/>
    <w:rsid w:val="00CD71B0"/>
    <w:rsid w:val="00CE01FB"/>
    <w:rsid w:val="00CE0F74"/>
    <w:rsid w:val="00CE144A"/>
    <w:rsid w:val="00CE165C"/>
    <w:rsid w:val="00CE1FE4"/>
    <w:rsid w:val="00CE21F8"/>
    <w:rsid w:val="00CE223E"/>
    <w:rsid w:val="00CE28DE"/>
    <w:rsid w:val="00CE34CF"/>
    <w:rsid w:val="00CE3E94"/>
    <w:rsid w:val="00CE4167"/>
    <w:rsid w:val="00CE42DB"/>
    <w:rsid w:val="00CE448A"/>
    <w:rsid w:val="00CE4C9D"/>
    <w:rsid w:val="00CE4DF2"/>
    <w:rsid w:val="00CE58F0"/>
    <w:rsid w:val="00CE5AF1"/>
    <w:rsid w:val="00CE5E5B"/>
    <w:rsid w:val="00CE612F"/>
    <w:rsid w:val="00CE6331"/>
    <w:rsid w:val="00CE640F"/>
    <w:rsid w:val="00CE6650"/>
    <w:rsid w:val="00CE68B2"/>
    <w:rsid w:val="00CE6B19"/>
    <w:rsid w:val="00CE6D7D"/>
    <w:rsid w:val="00CE7ABE"/>
    <w:rsid w:val="00CF045B"/>
    <w:rsid w:val="00CF0524"/>
    <w:rsid w:val="00CF0631"/>
    <w:rsid w:val="00CF0A7A"/>
    <w:rsid w:val="00CF0F2B"/>
    <w:rsid w:val="00CF0F50"/>
    <w:rsid w:val="00CF13AE"/>
    <w:rsid w:val="00CF1614"/>
    <w:rsid w:val="00CF1725"/>
    <w:rsid w:val="00CF2103"/>
    <w:rsid w:val="00CF21C6"/>
    <w:rsid w:val="00CF29D9"/>
    <w:rsid w:val="00CF33B3"/>
    <w:rsid w:val="00CF3AEF"/>
    <w:rsid w:val="00CF3BAC"/>
    <w:rsid w:val="00CF3FE6"/>
    <w:rsid w:val="00CF4C8C"/>
    <w:rsid w:val="00CF63EA"/>
    <w:rsid w:val="00CF64A1"/>
    <w:rsid w:val="00CF694C"/>
    <w:rsid w:val="00CF73B1"/>
    <w:rsid w:val="00D00437"/>
    <w:rsid w:val="00D010E8"/>
    <w:rsid w:val="00D0115E"/>
    <w:rsid w:val="00D01254"/>
    <w:rsid w:val="00D01CB7"/>
    <w:rsid w:val="00D02290"/>
    <w:rsid w:val="00D02811"/>
    <w:rsid w:val="00D02887"/>
    <w:rsid w:val="00D02BEE"/>
    <w:rsid w:val="00D02E44"/>
    <w:rsid w:val="00D035B5"/>
    <w:rsid w:val="00D03743"/>
    <w:rsid w:val="00D03C90"/>
    <w:rsid w:val="00D04A90"/>
    <w:rsid w:val="00D05530"/>
    <w:rsid w:val="00D05728"/>
    <w:rsid w:val="00D058A6"/>
    <w:rsid w:val="00D0615D"/>
    <w:rsid w:val="00D0675D"/>
    <w:rsid w:val="00D06C3C"/>
    <w:rsid w:val="00D07028"/>
    <w:rsid w:val="00D074C9"/>
    <w:rsid w:val="00D07B02"/>
    <w:rsid w:val="00D1014B"/>
    <w:rsid w:val="00D10184"/>
    <w:rsid w:val="00D10AC0"/>
    <w:rsid w:val="00D1143B"/>
    <w:rsid w:val="00D11A65"/>
    <w:rsid w:val="00D11ABA"/>
    <w:rsid w:val="00D11BAD"/>
    <w:rsid w:val="00D122BF"/>
    <w:rsid w:val="00D1232B"/>
    <w:rsid w:val="00D12556"/>
    <w:rsid w:val="00D12912"/>
    <w:rsid w:val="00D12A74"/>
    <w:rsid w:val="00D12BC4"/>
    <w:rsid w:val="00D13493"/>
    <w:rsid w:val="00D13791"/>
    <w:rsid w:val="00D137B9"/>
    <w:rsid w:val="00D149AE"/>
    <w:rsid w:val="00D149FB"/>
    <w:rsid w:val="00D14D20"/>
    <w:rsid w:val="00D1558D"/>
    <w:rsid w:val="00D1589F"/>
    <w:rsid w:val="00D15A26"/>
    <w:rsid w:val="00D15BC2"/>
    <w:rsid w:val="00D15CD1"/>
    <w:rsid w:val="00D15E77"/>
    <w:rsid w:val="00D16726"/>
    <w:rsid w:val="00D168E8"/>
    <w:rsid w:val="00D169DC"/>
    <w:rsid w:val="00D169F9"/>
    <w:rsid w:val="00D16E04"/>
    <w:rsid w:val="00D16F17"/>
    <w:rsid w:val="00D171E5"/>
    <w:rsid w:val="00D1723C"/>
    <w:rsid w:val="00D17507"/>
    <w:rsid w:val="00D17599"/>
    <w:rsid w:val="00D17AA2"/>
    <w:rsid w:val="00D17FA2"/>
    <w:rsid w:val="00D20359"/>
    <w:rsid w:val="00D2050C"/>
    <w:rsid w:val="00D205A0"/>
    <w:rsid w:val="00D20824"/>
    <w:rsid w:val="00D2226B"/>
    <w:rsid w:val="00D22984"/>
    <w:rsid w:val="00D23759"/>
    <w:rsid w:val="00D237A8"/>
    <w:rsid w:val="00D23B56"/>
    <w:rsid w:val="00D23CA2"/>
    <w:rsid w:val="00D24090"/>
    <w:rsid w:val="00D24258"/>
    <w:rsid w:val="00D242AD"/>
    <w:rsid w:val="00D2458D"/>
    <w:rsid w:val="00D25689"/>
    <w:rsid w:val="00D25758"/>
    <w:rsid w:val="00D258AF"/>
    <w:rsid w:val="00D25B2B"/>
    <w:rsid w:val="00D2637B"/>
    <w:rsid w:val="00D2654B"/>
    <w:rsid w:val="00D273C8"/>
    <w:rsid w:val="00D3024A"/>
    <w:rsid w:val="00D30E83"/>
    <w:rsid w:val="00D31214"/>
    <w:rsid w:val="00D316EE"/>
    <w:rsid w:val="00D32036"/>
    <w:rsid w:val="00D32062"/>
    <w:rsid w:val="00D323A7"/>
    <w:rsid w:val="00D32608"/>
    <w:rsid w:val="00D32AEA"/>
    <w:rsid w:val="00D33424"/>
    <w:rsid w:val="00D33AFE"/>
    <w:rsid w:val="00D33E50"/>
    <w:rsid w:val="00D348C9"/>
    <w:rsid w:val="00D34971"/>
    <w:rsid w:val="00D34BBF"/>
    <w:rsid w:val="00D34D8D"/>
    <w:rsid w:val="00D35ACD"/>
    <w:rsid w:val="00D35BC9"/>
    <w:rsid w:val="00D35D69"/>
    <w:rsid w:val="00D362A7"/>
    <w:rsid w:val="00D3639B"/>
    <w:rsid w:val="00D3682E"/>
    <w:rsid w:val="00D36CAD"/>
    <w:rsid w:val="00D376F4"/>
    <w:rsid w:val="00D37763"/>
    <w:rsid w:val="00D37A5F"/>
    <w:rsid w:val="00D40615"/>
    <w:rsid w:val="00D40723"/>
    <w:rsid w:val="00D408AF"/>
    <w:rsid w:val="00D41415"/>
    <w:rsid w:val="00D42360"/>
    <w:rsid w:val="00D42537"/>
    <w:rsid w:val="00D42974"/>
    <w:rsid w:val="00D42AA4"/>
    <w:rsid w:val="00D435C3"/>
    <w:rsid w:val="00D43802"/>
    <w:rsid w:val="00D43E1F"/>
    <w:rsid w:val="00D44300"/>
    <w:rsid w:val="00D44DC4"/>
    <w:rsid w:val="00D44EDE"/>
    <w:rsid w:val="00D456A1"/>
    <w:rsid w:val="00D45995"/>
    <w:rsid w:val="00D45DE8"/>
    <w:rsid w:val="00D47308"/>
    <w:rsid w:val="00D47816"/>
    <w:rsid w:val="00D47BF7"/>
    <w:rsid w:val="00D501FB"/>
    <w:rsid w:val="00D50C17"/>
    <w:rsid w:val="00D50E6B"/>
    <w:rsid w:val="00D50F4F"/>
    <w:rsid w:val="00D527E9"/>
    <w:rsid w:val="00D52A5C"/>
    <w:rsid w:val="00D52ED4"/>
    <w:rsid w:val="00D52FD7"/>
    <w:rsid w:val="00D5390F"/>
    <w:rsid w:val="00D53A88"/>
    <w:rsid w:val="00D54179"/>
    <w:rsid w:val="00D54868"/>
    <w:rsid w:val="00D54E4D"/>
    <w:rsid w:val="00D55E8A"/>
    <w:rsid w:val="00D562AB"/>
    <w:rsid w:val="00D567F2"/>
    <w:rsid w:val="00D568B0"/>
    <w:rsid w:val="00D56CB1"/>
    <w:rsid w:val="00D60F96"/>
    <w:rsid w:val="00D612E5"/>
    <w:rsid w:val="00D614FB"/>
    <w:rsid w:val="00D61BA3"/>
    <w:rsid w:val="00D62560"/>
    <w:rsid w:val="00D6268B"/>
    <w:rsid w:val="00D63787"/>
    <w:rsid w:val="00D637BD"/>
    <w:rsid w:val="00D63CA9"/>
    <w:rsid w:val="00D63CB7"/>
    <w:rsid w:val="00D63F9A"/>
    <w:rsid w:val="00D6427F"/>
    <w:rsid w:val="00D645DF"/>
    <w:rsid w:val="00D648AA"/>
    <w:rsid w:val="00D64AA1"/>
    <w:rsid w:val="00D64C43"/>
    <w:rsid w:val="00D64EBE"/>
    <w:rsid w:val="00D6582C"/>
    <w:rsid w:val="00D65840"/>
    <w:rsid w:val="00D659AD"/>
    <w:rsid w:val="00D65DCF"/>
    <w:rsid w:val="00D65EE6"/>
    <w:rsid w:val="00D66AC5"/>
    <w:rsid w:val="00D67128"/>
    <w:rsid w:val="00D67645"/>
    <w:rsid w:val="00D67D42"/>
    <w:rsid w:val="00D700FA"/>
    <w:rsid w:val="00D706C6"/>
    <w:rsid w:val="00D70A1B"/>
    <w:rsid w:val="00D70C49"/>
    <w:rsid w:val="00D70E56"/>
    <w:rsid w:val="00D70EDA"/>
    <w:rsid w:val="00D712D0"/>
    <w:rsid w:val="00D7135A"/>
    <w:rsid w:val="00D71631"/>
    <w:rsid w:val="00D7203A"/>
    <w:rsid w:val="00D725D0"/>
    <w:rsid w:val="00D72AED"/>
    <w:rsid w:val="00D72C74"/>
    <w:rsid w:val="00D730A4"/>
    <w:rsid w:val="00D73242"/>
    <w:rsid w:val="00D73A82"/>
    <w:rsid w:val="00D73F4A"/>
    <w:rsid w:val="00D74820"/>
    <w:rsid w:val="00D753B6"/>
    <w:rsid w:val="00D75743"/>
    <w:rsid w:val="00D7585F"/>
    <w:rsid w:val="00D759BC"/>
    <w:rsid w:val="00D75D2C"/>
    <w:rsid w:val="00D77010"/>
    <w:rsid w:val="00D77195"/>
    <w:rsid w:val="00D77B3D"/>
    <w:rsid w:val="00D77BD3"/>
    <w:rsid w:val="00D8051C"/>
    <w:rsid w:val="00D8087E"/>
    <w:rsid w:val="00D80B09"/>
    <w:rsid w:val="00D80CBC"/>
    <w:rsid w:val="00D80DB1"/>
    <w:rsid w:val="00D80E1C"/>
    <w:rsid w:val="00D81573"/>
    <w:rsid w:val="00D815BE"/>
    <w:rsid w:val="00D8164B"/>
    <w:rsid w:val="00D81853"/>
    <w:rsid w:val="00D819F5"/>
    <w:rsid w:val="00D8293C"/>
    <w:rsid w:val="00D82F63"/>
    <w:rsid w:val="00D83112"/>
    <w:rsid w:val="00D8312A"/>
    <w:rsid w:val="00D83DE4"/>
    <w:rsid w:val="00D83E1E"/>
    <w:rsid w:val="00D83F08"/>
    <w:rsid w:val="00D84953"/>
    <w:rsid w:val="00D85342"/>
    <w:rsid w:val="00D853AA"/>
    <w:rsid w:val="00D86A0E"/>
    <w:rsid w:val="00D86A80"/>
    <w:rsid w:val="00D86C07"/>
    <w:rsid w:val="00D86CB3"/>
    <w:rsid w:val="00D86CE7"/>
    <w:rsid w:val="00D86E04"/>
    <w:rsid w:val="00D87371"/>
    <w:rsid w:val="00D8780B"/>
    <w:rsid w:val="00D87F6A"/>
    <w:rsid w:val="00D90050"/>
    <w:rsid w:val="00D90AD1"/>
    <w:rsid w:val="00D90D57"/>
    <w:rsid w:val="00D911E5"/>
    <w:rsid w:val="00D91761"/>
    <w:rsid w:val="00D91C87"/>
    <w:rsid w:val="00D91E58"/>
    <w:rsid w:val="00D92375"/>
    <w:rsid w:val="00D926E6"/>
    <w:rsid w:val="00D92787"/>
    <w:rsid w:val="00D933E8"/>
    <w:rsid w:val="00D93C57"/>
    <w:rsid w:val="00D94019"/>
    <w:rsid w:val="00D94692"/>
    <w:rsid w:val="00D946B3"/>
    <w:rsid w:val="00D95017"/>
    <w:rsid w:val="00D95865"/>
    <w:rsid w:val="00D95939"/>
    <w:rsid w:val="00D95ACB"/>
    <w:rsid w:val="00D95B4D"/>
    <w:rsid w:val="00D95F98"/>
    <w:rsid w:val="00D96A1D"/>
    <w:rsid w:val="00D97059"/>
    <w:rsid w:val="00D97130"/>
    <w:rsid w:val="00D9728B"/>
    <w:rsid w:val="00D976C9"/>
    <w:rsid w:val="00DA0661"/>
    <w:rsid w:val="00DA1389"/>
    <w:rsid w:val="00DA1500"/>
    <w:rsid w:val="00DA160F"/>
    <w:rsid w:val="00DA16F7"/>
    <w:rsid w:val="00DA1F75"/>
    <w:rsid w:val="00DA20A8"/>
    <w:rsid w:val="00DA2322"/>
    <w:rsid w:val="00DA25B6"/>
    <w:rsid w:val="00DA3F23"/>
    <w:rsid w:val="00DA4934"/>
    <w:rsid w:val="00DA496F"/>
    <w:rsid w:val="00DA4E26"/>
    <w:rsid w:val="00DA4EEC"/>
    <w:rsid w:val="00DA4FFB"/>
    <w:rsid w:val="00DA53A0"/>
    <w:rsid w:val="00DA5612"/>
    <w:rsid w:val="00DA5C17"/>
    <w:rsid w:val="00DA5CD1"/>
    <w:rsid w:val="00DA61C0"/>
    <w:rsid w:val="00DA6B8E"/>
    <w:rsid w:val="00DA6F60"/>
    <w:rsid w:val="00DA7AE2"/>
    <w:rsid w:val="00DB0172"/>
    <w:rsid w:val="00DB05ED"/>
    <w:rsid w:val="00DB09BB"/>
    <w:rsid w:val="00DB0C7C"/>
    <w:rsid w:val="00DB0D2B"/>
    <w:rsid w:val="00DB0FF9"/>
    <w:rsid w:val="00DB1024"/>
    <w:rsid w:val="00DB1B15"/>
    <w:rsid w:val="00DB1D9A"/>
    <w:rsid w:val="00DB26F0"/>
    <w:rsid w:val="00DB31E3"/>
    <w:rsid w:val="00DB346B"/>
    <w:rsid w:val="00DB37DD"/>
    <w:rsid w:val="00DB3BD5"/>
    <w:rsid w:val="00DB40EA"/>
    <w:rsid w:val="00DB41AC"/>
    <w:rsid w:val="00DB4CE7"/>
    <w:rsid w:val="00DB506A"/>
    <w:rsid w:val="00DB50C1"/>
    <w:rsid w:val="00DB521B"/>
    <w:rsid w:val="00DB55A8"/>
    <w:rsid w:val="00DB57C8"/>
    <w:rsid w:val="00DB5EEA"/>
    <w:rsid w:val="00DB70D7"/>
    <w:rsid w:val="00DB7182"/>
    <w:rsid w:val="00DB75CF"/>
    <w:rsid w:val="00DB7957"/>
    <w:rsid w:val="00DC02E1"/>
    <w:rsid w:val="00DC0647"/>
    <w:rsid w:val="00DC06F0"/>
    <w:rsid w:val="00DC0A66"/>
    <w:rsid w:val="00DC1122"/>
    <w:rsid w:val="00DC116B"/>
    <w:rsid w:val="00DC11B6"/>
    <w:rsid w:val="00DC11B7"/>
    <w:rsid w:val="00DC1AA5"/>
    <w:rsid w:val="00DC1C72"/>
    <w:rsid w:val="00DC2264"/>
    <w:rsid w:val="00DC2268"/>
    <w:rsid w:val="00DC2383"/>
    <w:rsid w:val="00DC2676"/>
    <w:rsid w:val="00DC2C71"/>
    <w:rsid w:val="00DC2D81"/>
    <w:rsid w:val="00DC2FC8"/>
    <w:rsid w:val="00DC3315"/>
    <w:rsid w:val="00DC36B8"/>
    <w:rsid w:val="00DC424A"/>
    <w:rsid w:val="00DC4561"/>
    <w:rsid w:val="00DC5288"/>
    <w:rsid w:val="00DC536F"/>
    <w:rsid w:val="00DC53F0"/>
    <w:rsid w:val="00DC5DCF"/>
    <w:rsid w:val="00DC5F87"/>
    <w:rsid w:val="00DC6796"/>
    <w:rsid w:val="00DC73BC"/>
    <w:rsid w:val="00DC74CB"/>
    <w:rsid w:val="00DC7DE8"/>
    <w:rsid w:val="00DD021E"/>
    <w:rsid w:val="00DD0E87"/>
    <w:rsid w:val="00DD15E3"/>
    <w:rsid w:val="00DD1F02"/>
    <w:rsid w:val="00DD1F35"/>
    <w:rsid w:val="00DD1F9F"/>
    <w:rsid w:val="00DD2864"/>
    <w:rsid w:val="00DD2C6C"/>
    <w:rsid w:val="00DD2DC7"/>
    <w:rsid w:val="00DD2DDE"/>
    <w:rsid w:val="00DD2FFE"/>
    <w:rsid w:val="00DD32F8"/>
    <w:rsid w:val="00DD34EA"/>
    <w:rsid w:val="00DD3911"/>
    <w:rsid w:val="00DD3CD4"/>
    <w:rsid w:val="00DD3F81"/>
    <w:rsid w:val="00DD40CA"/>
    <w:rsid w:val="00DD4F58"/>
    <w:rsid w:val="00DD53C5"/>
    <w:rsid w:val="00DD59F8"/>
    <w:rsid w:val="00DD5F85"/>
    <w:rsid w:val="00DD6269"/>
    <w:rsid w:val="00DD6AE3"/>
    <w:rsid w:val="00DD712F"/>
    <w:rsid w:val="00DD7B9C"/>
    <w:rsid w:val="00DD7C02"/>
    <w:rsid w:val="00DD7C69"/>
    <w:rsid w:val="00DE00F9"/>
    <w:rsid w:val="00DE0A7D"/>
    <w:rsid w:val="00DE0D42"/>
    <w:rsid w:val="00DE169B"/>
    <w:rsid w:val="00DE1E59"/>
    <w:rsid w:val="00DE1ECB"/>
    <w:rsid w:val="00DE2E21"/>
    <w:rsid w:val="00DE3DBF"/>
    <w:rsid w:val="00DE3F3D"/>
    <w:rsid w:val="00DE4123"/>
    <w:rsid w:val="00DE462D"/>
    <w:rsid w:val="00DE4B1C"/>
    <w:rsid w:val="00DE4C60"/>
    <w:rsid w:val="00DE4E06"/>
    <w:rsid w:val="00DE527F"/>
    <w:rsid w:val="00DE54E2"/>
    <w:rsid w:val="00DE551A"/>
    <w:rsid w:val="00DE5561"/>
    <w:rsid w:val="00DE561B"/>
    <w:rsid w:val="00DE5A0E"/>
    <w:rsid w:val="00DE5E65"/>
    <w:rsid w:val="00DE5F70"/>
    <w:rsid w:val="00DE6361"/>
    <w:rsid w:val="00DE6643"/>
    <w:rsid w:val="00DE6910"/>
    <w:rsid w:val="00DE6F8B"/>
    <w:rsid w:val="00DE736F"/>
    <w:rsid w:val="00DE765B"/>
    <w:rsid w:val="00DE7961"/>
    <w:rsid w:val="00DE7ABC"/>
    <w:rsid w:val="00DE7D44"/>
    <w:rsid w:val="00DF02B5"/>
    <w:rsid w:val="00DF0450"/>
    <w:rsid w:val="00DF09E5"/>
    <w:rsid w:val="00DF0B52"/>
    <w:rsid w:val="00DF1258"/>
    <w:rsid w:val="00DF1366"/>
    <w:rsid w:val="00DF3CF5"/>
    <w:rsid w:val="00DF4490"/>
    <w:rsid w:val="00DF49ED"/>
    <w:rsid w:val="00DF4F8F"/>
    <w:rsid w:val="00DF5DD1"/>
    <w:rsid w:val="00DF5E66"/>
    <w:rsid w:val="00DF5F4B"/>
    <w:rsid w:val="00DF606C"/>
    <w:rsid w:val="00DF63D0"/>
    <w:rsid w:val="00DF6471"/>
    <w:rsid w:val="00DF6924"/>
    <w:rsid w:val="00DF7128"/>
    <w:rsid w:val="00DF7423"/>
    <w:rsid w:val="00DF7573"/>
    <w:rsid w:val="00DF77D4"/>
    <w:rsid w:val="00DF7D2A"/>
    <w:rsid w:val="00E00515"/>
    <w:rsid w:val="00E008B9"/>
    <w:rsid w:val="00E00BB4"/>
    <w:rsid w:val="00E01229"/>
    <w:rsid w:val="00E01341"/>
    <w:rsid w:val="00E0158C"/>
    <w:rsid w:val="00E017ED"/>
    <w:rsid w:val="00E01D6C"/>
    <w:rsid w:val="00E026B7"/>
    <w:rsid w:val="00E033C2"/>
    <w:rsid w:val="00E0349F"/>
    <w:rsid w:val="00E0369E"/>
    <w:rsid w:val="00E03A23"/>
    <w:rsid w:val="00E04001"/>
    <w:rsid w:val="00E04E5F"/>
    <w:rsid w:val="00E050E8"/>
    <w:rsid w:val="00E051F0"/>
    <w:rsid w:val="00E05280"/>
    <w:rsid w:val="00E0557E"/>
    <w:rsid w:val="00E057FF"/>
    <w:rsid w:val="00E0590E"/>
    <w:rsid w:val="00E06417"/>
    <w:rsid w:val="00E06821"/>
    <w:rsid w:val="00E06823"/>
    <w:rsid w:val="00E07C27"/>
    <w:rsid w:val="00E07D85"/>
    <w:rsid w:val="00E07F41"/>
    <w:rsid w:val="00E11AD8"/>
    <w:rsid w:val="00E11BB5"/>
    <w:rsid w:val="00E12073"/>
    <w:rsid w:val="00E12FF7"/>
    <w:rsid w:val="00E1307D"/>
    <w:rsid w:val="00E135B6"/>
    <w:rsid w:val="00E13B22"/>
    <w:rsid w:val="00E14676"/>
    <w:rsid w:val="00E14D84"/>
    <w:rsid w:val="00E15EB5"/>
    <w:rsid w:val="00E1628B"/>
    <w:rsid w:val="00E165CA"/>
    <w:rsid w:val="00E16665"/>
    <w:rsid w:val="00E16782"/>
    <w:rsid w:val="00E167F6"/>
    <w:rsid w:val="00E16E13"/>
    <w:rsid w:val="00E17148"/>
    <w:rsid w:val="00E17578"/>
    <w:rsid w:val="00E1769C"/>
    <w:rsid w:val="00E1780E"/>
    <w:rsid w:val="00E201E4"/>
    <w:rsid w:val="00E2064A"/>
    <w:rsid w:val="00E2094F"/>
    <w:rsid w:val="00E2095D"/>
    <w:rsid w:val="00E20B77"/>
    <w:rsid w:val="00E20C78"/>
    <w:rsid w:val="00E2118C"/>
    <w:rsid w:val="00E21646"/>
    <w:rsid w:val="00E22827"/>
    <w:rsid w:val="00E230B5"/>
    <w:rsid w:val="00E2316B"/>
    <w:rsid w:val="00E235BC"/>
    <w:rsid w:val="00E23704"/>
    <w:rsid w:val="00E24306"/>
    <w:rsid w:val="00E243E3"/>
    <w:rsid w:val="00E2498B"/>
    <w:rsid w:val="00E24A1D"/>
    <w:rsid w:val="00E24D3E"/>
    <w:rsid w:val="00E25463"/>
    <w:rsid w:val="00E25999"/>
    <w:rsid w:val="00E25A6A"/>
    <w:rsid w:val="00E262DE"/>
    <w:rsid w:val="00E26397"/>
    <w:rsid w:val="00E2678D"/>
    <w:rsid w:val="00E26B25"/>
    <w:rsid w:val="00E271F7"/>
    <w:rsid w:val="00E272AD"/>
    <w:rsid w:val="00E27ABC"/>
    <w:rsid w:val="00E27B60"/>
    <w:rsid w:val="00E27E79"/>
    <w:rsid w:val="00E30221"/>
    <w:rsid w:val="00E30247"/>
    <w:rsid w:val="00E302C9"/>
    <w:rsid w:val="00E306F4"/>
    <w:rsid w:val="00E308DA"/>
    <w:rsid w:val="00E309C8"/>
    <w:rsid w:val="00E31792"/>
    <w:rsid w:val="00E31810"/>
    <w:rsid w:val="00E31DE3"/>
    <w:rsid w:val="00E3262B"/>
    <w:rsid w:val="00E32B04"/>
    <w:rsid w:val="00E333ED"/>
    <w:rsid w:val="00E338BE"/>
    <w:rsid w:val="00E33B1B"/>
    <w:rsid w:val="00E34501"/>
    <w:rsid w:val="00E34799"/>
    <w:rsid w:val="00E3483A"/>
    <w:rsid w:val="00E34E75"/>
    <w:rsid w:val="00E34EEF"/>
    <w:rsid w:val="00E34FC6"/>
    <w:rsid w:val="00E3519C"/>
    <w:rsid w:val="00E3565E"/>
    <w:rsid w:val="00E357B8"/>
    <w:rsid w:val="00E37D5F"/>
    <w:rsid w:val="00E37D96"/>
    <w:rsid w:val="00E403C7"/>
    <w:rsid w:val="00E4043D"/>
    <w:rsid w:val="00E41882"/>
    <w:rsid w:val="00E41943"/>
    <w:rsid w:val="00E424E4"/>
    <w:rsid w:val="00E42C13"/>
    <w:rsid w:val="00E430D4"/>
    <w:rsid w:val="00E4343E"/>
    <w:rsid w:val="00E43974"/>
    <w:rsid w:val="00E43AB0"/>
    <w:rsid w:val="00E44380"/>
    <w:rsid w:val="00E443F5"/>
    <w:rsid w:val="00E4453F"/>
    <w:rsid w:val="00E44842"/>
    <w:rsid w:val="00E44935"/>
    <w:rsid w:val="00E45009"/>
    <w:rsid w:val="00E45548"/>
    <w:rsid w:val="00E45927"/>
    <w:rsid w:val="00E46E7D"/>
    <w:rsid w:val="00E47F46"/>
    <w:rsid w:val="00E508A5"/>
    <w:rsid w:val="00E50B9C"/>
    <w:rsid w:val="00E50D26"/>
    <w:rsid w:val="00E50DFA"/>
    <w:rsid w:val="00E51085"/>
    <w:rsid w:val="00E511ED"/>
    <w:rsid w:val="00E5163D"/>
    <w:rsid w:val="00E516B4"/>
    <w:rsid w:val="00E51B3C"/>
    <w:rsid w:val="00E529C0"/>
    <w:rsid w:val="00E529D9"/>
    <w:rsid w:val="00E52E10"/>
    <w:rsid w:val="00E52FE0"/>
    <w:rsid w:val="00E533EC"/>
    <w:rsid w:val="00E5350A"/>
    <w:rsid w:val="00E535A5"/>
    <w:rsid w:val="00E535D7"/>
    <w:rsid w:val="00E53E6C"/>
    <w:rsid w:val="00E542BF"/>
    <w:rsid w:val="00E54667"/>
    <w:rsid w:val="00E548D4"/>
    <w:rsid w:val="00E5503B"/>
    <w:rsid w:val="00E55092"/>
    <w:rsid w:val="00E55C6A"/>
    <w:rsid w:val="00E56916"/>
    <w:rsid w:val="00E56A64"/>
    <w:rsid w:val="00E56AE5"/>
    <w:rsid w:val="00E56B0F"/>
    <w:rsid w:val="00E57152"/>
    <w:rsid w:val="00E571B8"/>
    <w:rsid w:val="00E57229"/>
    <w:rsid w:val="00E577FA"/>
    <w:rsid w:val="00E57884"/>
    <w:rsid w:val="00E57BA6"/>
    <w:rsid w:val="00E57D03"/>
    <w:rsid w:val="00E57E3A"/>
    <w:rsid w:val="00E60A79"/>
    <w:rsid w:val="00E61043"/>
    <w:rsid w:val="00E61109"/>
    <w:rsid w:val="00E61596"/>
    <w:rsid w:val="00E61C9F"/>
    <w:rsid w:val="00E62B94"/>
    <w:rsid w:val="00E6319B"/>
    <w:rsid w:val="00E642A2"/>
    <w:rsid w:val="00E64464"/>
    <w:rsid w:val="00E64D0C"/>
    <w:rsid w:val="00E64D0D"/>
    <w:rsid w:val="00E64F91"/>
    <w:rsid w:val="00E651BC"/>
    <w:rsid w:val="00E65837"/>
    <w:rsid w:val="00E658FB"/>
    <w:rsid w:val="00E659E8"/>
    <w:rsid w:val="00E65C32"/>
    <w:rsid w:val="00E65CFC"/>
    <w:rsid w:val="00E65F46"/>
    <w:rsid w:val="00E66AD1"/>
    <w:rsid w:val="00E66C0F"/>
    <w:rsid w:val="00E67257"/>
    <w:rsid w:val="00E67361"/>
    <w:rsid w:val="00E67429"/>
    <w:rsid w:val="00E67CF8"/>
    <w:rsid w:val="00E700E5"/>
    <w:rsid w:val="00E70587"/>
    <w:rsid w:val="00E705E7"/>
    <w:rsid w:val="00E70CD4"/>
    <w:rsid w:val="00E70F03"/>
    <w:rsid w:val="00E71CED"/>
    <w:rsid w:val="00E72DE1"/>
    <w:rsid w:val="00E72F87"/>
    <w:rsid w:val="00E73361"/>
    <w:rsid w:val="00E735D8"/>
    <w:rsid w:val="00E73855"/>
    <w:rsid w:val="00E741AF"/>
    <w:rsid w:val="00E74523"/>
    <w:rsid w:val="00E74DC9"/>
    <w:rsid w:val="00E74E06"/>
    <w:rsid w:val="00E74E4F"/>
    <w:rsid w:val="00E75C3E"/>
    <w:rsid w:val="00E76188"/>
    <w:rsid w:val="00E765DF"/>
    <w:rsid w:val="00E76E80"/>
    <w:rsid w:val="00E77017"/>
    <w:rsid w:val="00E7707A"/>
    <w:rsid w:val="00E80092"/>
    <w:rsid w:val="00E805E6"/>
    <w:rsid w:val="00E81353"/>
    <w:rsid w:val="00E81504"/>
    <w:rsid w:val="00E815DF"/>
    <w:rsid w:val="00E81683"/>
    <w:rsid w:val="00E821AE"/>
    <w:rsid w:val="00E822CF"/>
    <w:rsid w:val="00E83329"/>
    <w:rsid w:val="00E839C8"/>
    <w:rsid w:val="00E84434"/>
    <w:rsid w:val="00E849B6"/>
    <w:rsid w:val="00E849C4"/>
    <w:rsid w:val="00E84A19"/>
    <w:rsid w:val="00E859C4"/>
    <w:rsid w:val="00E85A09"/>
    <w:rsid w:val="00E864C6"/>
    <w:rsid w:val="00E86DB9"/>
    <w:rsid w:val="00E877EC"/>
    <w:rsid w:val="00E87AA6"/>
    <w:rsid w:val="00E87D16"/>
    <w:rsid w:val="00E9025D"/>
    <w:rsid w:val="00E9038E"/>
    <w:rsid w:val="00E90528"/>
    <w:rsid w:val="00E907B3"/>
    <w:rsid w:val="00E90D98"/>
    <w:rsid w:val="00E91787"/>
    <w:rsid w:val="00E93497"/>
    <w:rsid w:val="00E93D0F"/>
    <w:rsid w:val="00E93E93"/>
    <w:rsid w:val="00E93ED4"/>
    <w:rsid w:val="00E9424A"/>
    <w:rsid w:val="00E945C5"/>
    <w:rsid w:val="00E95827"/>
    <w:rsid w:val="00E95FE2"/>
    <w:rsid w:val="00E962DD"/>
    <w:rsid w:val="00E963AF"/>
    <w:rsid w:val="00E9694C"/>
    <w:rsid w:val="00E96DAF"/>
    <w:rsid w:val="00E9745F"/>
    <w:rsid w:val="00E978BF"/>
    <w:rsid w:val="00EA006B"/>
    <w:rsid w:val="00EA0247"/>
    <w:rsid w:val="00EA0FA1"/>
    <w:rsid w:val="00EA14DC"/>
    <w:rsid w:val="00EA1E56"/>
    <w:rsid w:val="00EA1E71"/>
    <w:rsid w:val="00EA23F7"/>
    <w:rsid w:val="00EA28AC"/>
    <w:rsid w:val="00EA3001"/>
    <w:rsid w:val="00EA32B9"/>
    <w:rsid w:val="00EA52D9"/>
    <w:rsid w:val="00EA53A6"/>
    <w:rsid w:val="00EA5663"/>
    <w:rsid w:val="00EA5AED"/>
    <w:rsid w:val="00EA5CA1"/>
    <w:rsid w:val="00EA6080"/>
    <w:rsid w:val="00EA667C"/>
    <w:rsid w:val="00EA68C3"/>
    <w:rsid w:val="00EA6B3C"/>
    <w:rsid w:val="00EA70B6"/>
    <w:rsid w:val="00EA7AE6"/>
    <w:rsid w:val="00EA7D87"/>
    <w:rsid w:val="00EB01E8"/>
    <w:rsid w:val="00EB068F"/>
    <w:rsid w:val="00EB0872"/>
    <w:rsid w:val="00EB09B3"/>
    <w:rsid w:val="00EB0F73"/>
    <w:rsid w:val="00EB1355"/>
    <w:rsid w:val="00EB138E"/>
    <w:rsid w:val="00EB19A8"/>
    <w:rsid w:val="00EB1EE5"/>
    <w:rsid w:val="00EB21D6"/>
    <w:rsid w:val="00EB267C"/>
    <w:rsid w:val="00EB294D"/>
    <w:rsid w:val="00EB3081"/>
    <w:rsid w:val="00EB35C5"/>
    <w:rsid w:val="00EB38C4"/>
    <w:rsid w:val="00EB3977"/>
    <w:rsid w:val="00EB4446"/>
    <w:rsid w:val="00EB457A"/>
    <w:rsid w:val="00EB46AF"/>
    <w:rsid w:val="00EB49A3"/>
    <w:rsid w:val="00EB4A7A"/>
    <w:rsid w:val="00EB4D39"/>
    <w:rsid w:val="00EB52CB"/>
    <w:rsid w:val="00EB5E43"/>
    <w:rsid w:val="00EB68EC"/>
    <w:rsid w:val="00EB76E9"/>
    <w:rsid w:val="00EB79E4"/>
    <w:rsid w:val="00EB7B37"/>
    <w:rsid w:val="00EB7BC0"/>
    <w:rsid w:val="00EC0162"/>
    <w:rsid w:val="00EC0320"/>
    <w:rsid w:val="00EC053F"/>
    <w:rsid w:val="00EC0B21"/>
    <w:rsid w:val="00EC0C89"/>
    <w:rsid w:val="00EC0D24"/>
    <w:rsid w:val="00EC0E67"/>
    <w:rsid w:val="00EC0E94"/>
    <w:rsid w:val="00EC21AA"/>
    <w:rsid w:val="00EC2996"/>
    <w:rsid w:val="00EC2AA4"/>
    <w:rsid w:val="00EC310F"/>
    <w:rsid w:val="00EC31AE"/>
    <w:rsid w:val="00EC3625"/>
    <w:rsid w:val="00EC3CF7"/>
    <w:rsid w:val="00EC3F41"/>
    <w:rsid w:val="00EC5001"/>
    <w:rsid w:val="00EC5E4A"/>
    <w:rsid w:val="00EC6350"/>
    <w:rsid w:val="00EC6A91"/>
    <w:rsid w:val="00EC6B13"/>
    <w:rsid w:val="00EC6E02"/>
    <w:rsid w:val="00EC74D6"/>
    <w:rsid w:val="00EC7666"/>
    <w:rsid w:val="00EC77ED"/>
    <w:rsid w:val="00EC798C"/>
    <w:rsid w:val="00ED0054"/>
    <w:rsid w:val="00ED052A"/>
    <w:rsid w:val="00ED08F4"/>
    <w:rsid w:val="00ED0C78"/>
    <w:rsid w:val="00ED166A"/>
    <w:rsid w:val="00ED18DC"/>
    <w:rsid w:val="00ED1C3F"/>
    <w:rsid w:val="00ED1F09"/>
    <w:rsid w:val="00ED1FEE"/>
    <w:rsid w:val="00ED2579"/>
    <w:rsid w:val="00ED2C34"/>
    <w:rsid w:val="00ED2F9E"/>
    <w:rsid w:val="00ED307B"/>
    <w:rsid w:val="00ED3708"/>
    <w:rsid w:val="00ED3831"/>
    <w:rsid w:val="00ED39D1"/>
    <w:rsid w:val="00ED3AFD"/>
    <w:rsid w:val="00ED432A"/>
    <w:rsid w:val="00ED4406"/>
    <w:rsid w:val="00ED44C7"/>
    <w:rsid w:val="00ED45BA"/>
    <w:rsid w:val="00ED466E"/>
    <w:rsid w:val="00ED4671"/>
    <w:rsid w:val="00ED48AF"/>
    <w:rsid w:val="00ED4AD0"/>
    <w:rsid w:val="00ED4B98"/>
    <w:rsid w:val="00ED4EE2"/>
    <w:rsid w:val="00ED547F"/>
    <w:rsid w:val="00ED56DC"/>
    <w:rsid w:val="00ED56F3"/>
    <w:rsid w:val="00ED5973"/>
    <w:rsid w:val="00ED5CF5"/>
    <w:rsid w:val="00ED5FC2"/>
    <w:rsid w:val="00ED63A1"/>
    <w:rsid w:val="00ED674A"/>
    <w:rsid w:val="00ED6B0D"/>
    <w:rsid w:val="00ED7CFA"/>
    <w:rsid w:val="00EE0433"/>
    <w:rsid w:val="00EE07F6"/>
    <w:rsid w:val="00EE1462"/>
    <w:rsid w:val="00EE1B95"/>
    <w:rsid w:val="00EE266B"/>
    <w:rsid w:val="00EE289D"/>
    <w:rsid w:val="00EE299A"/>
    <w:rsid w:val="00EE36DD"/>
    <w:rsid w:val="00EE3DB5"/>
    <w:rsid w:val="00EE445A"/>
    <w:rsid w:val="00EE4746"/>
    <w:rsid w:val="00EE4864"/>
    <w:rsid w:val="00EE50D0"/>
    <w:rsid w:val="00EE59F9"/>
    <w:rsid w:val="00EE5AD4"/>
    <w:rsid w:val="00EE6205"/>
    <w:rsid w:val="00EE7108"/>
    <w:rsid w:val="00EE7166"/>
    <w:rsid w:val="00EE7778"/>
    <w:rsid w:val="00EE798C"/>
    <w:rsid w:val="00EE7C5F"/>
    <w:rsid w:val="00EE7ED1"/>
    <w:rsid w:val="00EF095D"/>
    <w:rsid w:val="00EF1F11"/>
    <w:rsid w:val="00EF2157"/>
    <w:rsid w:val="00EF25A0"/>
    <w:rsid w:val="00EF2B70"/>
    <w:rsid w:val="00EF2C30"/>
    <w:rsid w:val="00EF3C44"/>
    <w:rsid w:val="00EF42F3"/>
    <w:rsid w:val="00EF476D"/>
    <w:rsid w:val="00EF47A0"/>
    <w:rsid w:val="00EF4AC0"/>
    <w:rsid w:val="00EF4B2E"/>
    <w:rsid w:val="00EF4B32"/>
    <w:rsid w:val="00EF4DBD"/>
    <w:rsid w:val="00EF502D"/>
    <w:rsid w:val="00EF5868"/>
    <w:rsid w:val="00EF62E8"/>
    <w:rsid w:val="00EF689A"/>
    <w:rsid w:val="00EF6A85"/>
    <w:rsid w:val="00EF7ACB"/>
    <w:rsid w:val="00F00065"/>
    <w:rsid w:val="00F00446"/>
    <w:rsid w:val="00F00652"/>
    <w:rsid w:val="00F0070B"/>
    <w:rsid w:val="00F0071E"/>
    <w:rsid w:val="00F00F8B"/>
    <w:rsid w:val="00F0118D"/>
    <w:rsid w:val="00F01AD5"/>
    <w:rsid w:val="00F01F53"/>
    <w:rsid w:val="00F0209A"/>
    <w:rsid w:val="00F02614"/>
    <w:rsid w:val="00F028C0"/>
    <w:rsid w:val="00F0318C"/>
    <w:rsid w:val="00F03A1D"/>
    <w:rsid w:val="00F043A9"/>
    <w:rsid w:val="00F0441A"/>
    <w:rsid w:val="00F052CE"/>
    <w:rsid w:val="00F053B7"/>
    <w:rsid w:val="00F054ED"/>
    <w:rsid w:val="00F05619"/>
    <w:rsid w:val="00F0571C"/>
    <w:rsid w:val="00F05919"/>
    <w:rsid w:val="00F059BC"/>
    <w:rsid w:val="00F06002"/>
    <w:rsid w:val="00F06268"/>
    <w:rsid w:val="00F0686C"/>
    <w:rsid w:val="00F07025"/>
    <w:rsid w:val="00F07272"/>
    <w:rsid w:val="00F072B8"/>
    <w:rsid w:val="00F072C1"/>
    <w:rsid w:val="00F07C04"/>
    <w:rsid w:val="00F10E47"/>
    <w:rsid w:val="00F1104A"/>
    <w:rsid w:val="00F11669"/>
    <w:rsid w:val="00F116DB"/>
    <w:rsid w:val="00F11830"/>
    <w:rsid w:val="00F119EA"/>
    <w:rsid w:val="00F12155"/>
    <w:rsid w:val="00F127E3"/>
    <w:rsid w:val="00F12896"/>
    <w:rsid w:val="00F12973"/>
    <w:rsid w:val="00F12B22"/>
    <w:rsid w:val="00F12ECD"/>
    <w:rsid w:val="00F13506"/>
    <w:rsid w:val="00F13C5C"/>
    <w:rsid w:val="00F13FB3"/>
    <w:rsid w:val="00F140CE"/>
    <w:rsid w:val="00F14214"/>
    <w:rsid w:val="00F1475C"/>
    <w:rsid w:val="00F150C5"/>
    <w:rsid w:val="00F15151"/>
    <w:rsid w:val="00F1562C"/>
    <w:rsid w:val="00F1584A"/>
    <w:rsid w:val="00F15EF8"/>
    <w:rsid w:val="00F160C2"/>
    <w:rsid w:val="00F160D5"/>
    <w:rsid w:val="00F16991"/>
    <w:rsid w:val="00F16C27"/>
    <w:rsid w:val="00F178A6"/>
    <w:rsid w:val="00F2013A"/>
    <w:rsid w:val="00F202D3"/>
    <w:rsid w:val="00F217BC"/>
    <w:rsid w:val="00F21978"/>
    <w:rsid w:val="00F21CFA"/>
    <w:rsid w:val="00F22E61"/>
    <w:rsid w:val="00F23D69"/>
    <w:rsid w:val="00F23FBC"/>
    <w:rsid w:val="00F23FF3"/>
    <w:rsid w:val="00F2465C"/>
    <w:rsid w:val="00F24B99"/>
    <w:rsid w:val="00F24CB2"/>
    <w:rsid w:val="00F252C6"/>
    <w:rsid w:val="00F259C6"/>
    <w:rsid w:val="00F25C6D"/>
    <w:rsid w:val="00F26301"/>
    <w:rsid w:val="00F268E3"/>
    <w:rsid w:val="00F27249"/>
    <w:rsid w:val="00F30379"/>
    <w:rsid w:val="00F307A6"/>
    <w:rsid w:val="00F3097F"/>
    <w:rsid w:val="00F30E0D"/>
    <w:rsid w:val="00F30EAB"/>
    <w:rsid w:val="00F317C1"/>
    <w:rsid w:val="00F31804"/>
    <w:rsid w:val="00F31953"/>
    <w:rsid w:val="00F31960"/>
    <w:rsid w:val="00F324BF"/>
    <w:rsid w:val="00F32996"/>
    <w:rsid w:val="00F33087"/>
    <w:rsid w:val="00F33127"/>
    <w:rsid w:val="00F33809"/>
    <w:rsid w:val="00F338FB"/>
    <w:rsid w:val="00F354D9"/>
    <w:rsid w:val="00F355DA"/>
    <w:rsid w:val="00F35805"/>
    <w:rsid w:val="00F35CEE"/>
    <w:rsid w:val="00F36088"/>
    <w:rsid w:val="00F361DB"/>
    <w:rsid w:val="00F3668E"/>
    <w:rsid w:val="00F36EC9"/>
    <w:rsid w:val="00F370FD"/>
    <w:rsid w:val="00F3734D"/>
    <w:rsid w:val="00F37541"/>
    <w:rsid w:val="00F37570"/>
    <w:rsid w:val="00F379F6"/>
    <w:rsid w:val="00F40301"/>
    <w:rsid w:val="00F4079E"/>
    <w:rsid w:val="00F40F58"/>
    <w:rsid w:val="00F410AD"/>
    <w:rsid w:val="00F41276"/>
    <w:rsid w:val="00F423F4"/>
    <w:rsid w:val="00F4242F"/>
    <w:rsid w:val="00F42E16"/>
    <w:rsid w:val="00F43125"/>
    <w:rsid w:val="00F4312B"/>
    <w:rsid w:val="00F431BC"/>
    <w:rsid w:val="00F43CB1"/>
    <w:rsid w:val="00F43E8A"/>
    <w:rsid w:val="00F445CD"/>
    <w:rsid w:val="00F44936"/>
    <w:rsid w:val="00F44DEC"/>
    <w:rsid w:val="00F4593F"/>
    <w:rsid w:val="00F45BC6"/>
    <w:rsid w:val="00F45E04"/>
    <w:rsid w:val="00F4640F"/>
    <w:rsid w:val="00F4652E"/>
    <w:rsid w:val="00F46639"/>
    <w:rsid w:val="00F46C15"/>
    <w:rsid w:val="00F46FA5"/>
    <w:rsid w:val="00F47322"/>
    <w:rsid w:val="00F47932"/>
    <w:rsid w:val="00F4796D"/>
    <w:rsid w:val="00F52121"/>
    <w:rsid w:val="00F52569"/>
    <w:rsid w:val="00F52784"/>
    <w:rsid w:val="00F527FC"/>
    <w:rsid w:val="00F531F9"/>
    <w:rsid w:val="00F53751"/>
    <w:rsid w:val="00F539CF"/>
    <w:rsid w:val="00F53EA9"/>
    <w:rsid w:val="00F5417B"/>
    <w:rsid w:val="00F555ED"/>
    <w:rsid w:val="00F55DA0"/>
    <w:rsid w:val="00F56191"/>
    <w:rsid w:val="00F56454"/>
    <w:rsid w:val="00F5649F"/>
    <w:rsid w:val="00F5680C"/>
    <w:rsid w:val="00F569B5"/>
    <w:rsid w:val="00F569EB"/>
    <w:rsid w:val="00F56C37"/>
    <w:rsid w:val="00F5716C"/>
    <w:rsid w:val="00F573D1"/>
    <w:rsid w:val="00F5763E"/>
    <w:rsid w:val="00F57E02"/>
    <w:rsid w:val="00F57F23"/>
    <w:rsid w:val="00F57FD4"/>
    <w:rsid w:val="00F602B6"/>
    <w:rsid w:val="00F60F20"/>
    <w:rsid w:val="00F6160F"/>
    <w:rsid w:val="00F61A15"/>
    <w:rsid w:val="00F62820"/>
    <w:rsid w:val="00F629E9"/>
    <w:rsid w:val="00F62D5B"/>
    <w:rsid w:val="00F62E65"/>
    <w:rsid w:val="00F639A6"/>
    <w:rsid w:val="00F641FC"/>
    <w:rsid w:val="00F65044"/>
    <w:rsid w:val="00F65439"/>
    <w:rsid w:val="00F65927"/>
    <w:rsid w:val="00F6598E"/>
    <w:rsid w:val="00F65B5F"/>
    <w:rsid w:val="00F66208"/>
    <w:rsid w:val="00F664A6"/>
    <w:rsid w:val="00F667C5"/>
    <w:rsid w:val="00F66945"/>
    <w:rsid w:val="00F66B14"/>
    <w:rsid w:val="00F67019"/>
    <w:rsid w:val="00F6737D"/>
    <w:rsid w:val="00F67FAD"/>
    <w:rsid w:val="00F70377"/>
    <w:rsid w:val="00F70AD3"/>
    <w:rsid w:val="00F70BD2"/>
    <w:rsid w:val="00F71458"/>
    <w:rsid w:val="00F71C54"/>
    <w:rsid w:val="00F71FE5"/>
    <w:rsid w:val="00F72CE6"/>
    <w:rsid w:val="00F72F2F"/>
    <w:rsid w:val="00F733B8"/>
    <w:rsid w:val="00F73906"/>
    <w:rsid w:val="00F73F37"/>
    <w:rsid w:val="00F740FE"/>
    <w:rsid w:val="00F74982"/>
    <w:rsid w:val="00F7503E"/>
    <w:rsid w:val="00F755A4"/>
    <w:rsid w:val="00F757D3"/>
    <w:rsid w:val="00F76063"/>
    <w:rsid w:val="00F76231"/>
    <w:rsid w:val="00F77075"/>
    <w:rsid w:val="00F775DA"/>
    <w:rsid w:val="00F77DB0"/>
    <w:rsid w:val="00F77E73"/>
    <w:rsid w:val="00F80056"/>
    <w:rsid w:val="00F805D0"/>
    <w:rsid w:val="00F80842"/>
    <w:rsid w:val="00F808B8"/>
    <w:rsid w:val="00F80D09"/>
    <w:rsid w:val="00F80D4B"/>
    <w:rsid w:val="00F810AC"/>
    <w:rsid w:val="00F8128E"/>
    <w:rsid w:val="00F81327"/>
    <w:rsid w:val="00F81815"/>
    <w:rsid w:val="00F82106"/>
    <w:rsid w:val="00F822EC"/>
    <w:rsid w:val="00F8251E"/>
    <w:rsid w:val="00F825AC"/>
    <w:rsid w:val="00F82827"/>
    <w:rsid w:val="00F83020"/>
    <w:rsid w:val="00F83FB0"/>
    <w:rsid w:val="00F848E7"/>
    <w:rsid w:val="00F84B02"/>
    <w:rsid w:val="00F856C3"/>
    <w:rsid w:val="00F85CA2"/>
    <w:rsid w:val="00F85D1B"/>
    <w:rsid w:val="00F85D43"/>
    <w:rsid w:val="00F86922"/>
    <w:rsid w:val="00F870C1"/>
    <w:rsid w:val="00F87122"/>
    <w:rsid w:val="00F87139"/>
    <w:rsid w:val="00F87143"/>
    <w:rsid w:val="00F8748B"/>
    <w:rsid w:val="00F87E6D"/>
    <w:rsid w:val="00F90275"/>
    <w:rsid w:val="00F904AB"/>
    <w:rsid w:val="00F9099C"/>
    <w:rsid w:val="00F91156"/>
    <w:rsid w:val="00F913D2"/>
    <w:rsid w:val="00F913E1"/>
    <w:rsid w:val="00F9242D"/>
    <w:rsid w:val="00F9288A"/>
    <w:rsid w:val="00F929A5"/>
    <w:rsid w:val="00F92A67"/>
    <w:rsid w:val="00F9312A"/>
    <w:rsid w:val="00F940F7"/>
    <w:rsid w:val="00F94495"/>
    <w:rsid w:val="00F94618"/>
    <w:rsid w:val="00F949C7"/>
    <w:rsid w:val="00F95408"/>
    <w:rsid w:val="00F9555C"/>
    <w:rsid w:val="00F9570B"/>
    <w:rsid w:val="00F9578A"/>
    <w:rsid w:val="00F95C9D"/>
    <w:rsid w:val="00F966A4"/>
    <w:rsid w:val="00F968CF"/>
    <w:rsid w:val="00F96E69"/>
    <w:rsid w:val="00F9705D"/>
    <w:rsid w:val="00F97060"/>
    <w:rsid w:val="00F970AB"/>
    <w:rsid w:val="00F97B32"/>
    <w:rsid w:val="00F97C14"/>
    <w:rsid w:val="00FA05D3"/>
    <w:rsid w:val="00FA0BEC"/>
    <w:rsid w:val="00FA0D90"/>
    <w:rsid w:val="00FA115C"/>
    <w:rsid w:val="00FA1325"/>
    <w:rsid w:val="00FA1596"/>
    <w:rsid w:val="00FA1C4C"/>
    <w:rsid w:val="00FA22C4"/>
    <w:rsid w:val="00FA22D2"/>
    <w:rsid w:val="00FA2550"/>
    <w:rsid w:val="00FA2DA2"/>
    <w:rsid w:val="00FA30CB"/>
    <w:rsid w:val="00FA312B"/>
    <w:rsid w:val="00FA3463"/>
    <w:rsid w:val="00FA3546"/>
    <w:rsid w:val="00FA3570"/>
    <w:rsid w:val="00FA3B11"/>
    <w:rsid w:val="00FA3DBB"/>
    <w:rsid w:val="00FA40EE"/>
    <w:rsid w:val="00FA475C"/>
    <w:rsid w:val="00FA50BD"/>
    <w:rsid w:val="00FA61DB"/>
    <w:rsid w:val="00FA62C7"/>
    <w:rsid w:val="00FA7087"/>
    <w:rsid w:val="00FB065B"/>
    <w:rsid w:val="00FB0784"/>
    <w:rsid w:val="00FB0C19"/>
    <w:rsid w:val="00FB0D9B"/>
    <w:rsid w:val="00FB1279"/>
    <w:rsid w:val="00FB1876"/>
    <w:rsid w:val="00FB2055"/>
    <w:rsid w:val="00FB268B"/>
    <w:rsid w:val="00FB2B30"/>
    <w:rsid w:val="00FB39D8"/>
    <w:rsid w:val="00FB3A03"/>
    <w:rsid w:val="00FB3E8C"/>
    <w:rsid w:val="00FB4463"/>
    <w:rsid w:val="00FB45AA"/>
    <w:rsid w:val="00FB48DA"/>
    <w:rsid w:val="00FB5413"/>
    <w:rsid w:val="00FB5433"/>
    <w:rsid w:val="00FB574B"/>
    <w:rsid w:val="00FB580A"/>
    <w:rsid w:val="00FB5D2F"/>
    <w:rsid w:val="00FB6165"/>
    <w:rsid w:val="00FB618A"/>
    <w:rsid w:val="00FB6461"/>
    <w:rsid w:val="00FB64C6"/>
    <w:rsid w:val="00FB6ADB"/>
    <w:rsid w:val="00FB76B1"/>
    <w:rsid w:val="00FB76EF"/>
    <w:rsid w:val="00FB7801"/>
    <w:rsid w:val="00FB7AA7"/>
    <w:rsid w:val="00FC0185"/>
    <w:rsid w:val="00FC028E"/>
    <w:rsid w:val="00FC0BEE"/>
    <w:rsid w:val="00FC0CF1"/>
    <w:rsid w:val="00FC159F"/>
    <w:rsid w:val="00FC2CC1"/>
    <w:rsid w:val="00FC350F"/>
    <w:rsid w:val="00FC399F"/>
    <w:rsid w:val="00FC39E0"/>
    <w:rsid w:val="00FC3D0F"/>
    <w:rsid w:val="00FC3D6A"/>
    <w:rsid w:val="00FC445D"/>
    <w:rsid w:val="00FC485C"/>
    <w:rsid w:val="00FC4EDE"/>
    <w:rsid w:val="00FC4F77"/>
    <w:rsid w:val="00FC5405"/>
    <w:rsid w:val="00FC584A"/>
    <w:rsid w:val="00FC5F64"/>
    <w:rsid w:val="00FC63FD"/>
    <w:rsid w:val="00FC64BB"/>
    <w:rsid w:val="00FC668F"/>
    <w:rsid w:val="00FC6A40"/>
    <w:rsid w:val="00FC738A"/>
    <w:rsid w:val="00FC77D2"/>
    <w:rsid w:val="00FD0125"/>
    <w:rsid w:val="00FD01B5"/>
    <w:rsid w:val="00FD0ED3"/>
    <w:rsid w:val="00FD0FBF"/>
    <w:rsid w:val="00FD1057"/>
    <w:rsid w:val="00FD118B"/>
    <w:rsid w:val="00FD157E"/>
    <w:rsid w:val="00FD1DA2"/>
    <w:rsid w:val="00FD2552"/>
    <w:rsid w:val="00FD3274"/>
    <w:rsid w:val="00FD3BBA"/>
    <w:rsid w:val="00FD3DF7"/>
    <w:rsid w:val="00FD4D20"/>
    <w:rsid w:val="00FD50AC"/>
    <w:rsid w:val="00FD524E"/>
    <w:rsid w:val="00FD5BA7"/>
    <w:rsid w:val="00FD6063"/>
    <w:rsid w:val="00FD6205"/>
    <w:rsid w:val="00FD6276"/>
    <w:rsid w:val="00FD633F"/>
    <w:rsid w:val="00FD68C4"/>
    <w:rsid w:val="00FD6D11"/>
    <w:rsid w:val="00FD6FFE"/>
    <w:rsid w:val="00FD77F9"/>
    <w:rsid w:val="00FD78BC"/>
    <w:rsid w:val="00FE0852"/>
    <w:rsid w:val="00FE1852"/>
    <w:rsid w:val="00FE1AC2"/>
    <w:rsid w:val="00FE2127"/>
    <w:rsid w:val="00FE2136"/>
    <w:rsid w:val="00FE219B"/>
    <w:rsid w:val="00FE23AC"/>
    <w:rsid w:val="00FE27A4"/>
    <w:rsid w:val="00FE2B8D"/>
    <w:rsid w:val="00FE2CCD"/>
    <w:rsid w:val="00FE3684"/>
    <w:rsid w:val="00FE38DE"/>
    <w:rsid w:val="00FE40DE"/>
    <w:rsid w:val="00FE4480"/>
    <w:rsid w:val="00FE45DF"/>
    <w:rsid w:val="00FE51BF"/>
    <w:rsid w:val="00FE52F0"/>
    <w:rsid w:val="00FE56AD"/>
    <w:rsid w:val="00FE56CF"/>
    <w:rsid w:val="00FE570D"/>
    <w:rsid w:val="00FE5AA6"/>
    <w:rsid w:val="00FE5EF9"/>
    <w:rsid w:val="00FE6993"/>
    <w:rsid w:val="00FE6AA0"/>
    <w:rsid w:val="00FE7476"/>
    <w:rsid w:val="00FE7A0A"/>
    <w:rsid w:val="00FE7E5A"/>
    <w:rsid w:val="00FF0BDD"/>
    <w:rsid w:val="00FF1085"/>
    <w:rsid w:val="00FF1146"/>
    <w:rsid w:val="00FF1472"/>
    <w:rsid w:val="00FF17CA"/>
    <w:rsid w:val="00FF2638"/>
    <w:rsid w:val="00FF26DE"/>
    <w:rsid w:val="00FF3C15"/>
    <w:rsid w:val="00FF3FB7"/>
    <w:rsid w:val="00FF4223"/>
    <w:rsid w:val="00FF442D"/>
    <w:rsid w:val="00FF5476"/>
    <w:rsid w:val="00FF5C65"/>
    <w:rsid w:val="00FF5F41"/>
    <w:rsid w:val="00FF5FB4"/>
    <w:rsid w:val="00FF6F2A"/>
    <w:rsid w:val="00FF7559"/>
    <w:rsid w:val="00FF7866"/>
    <w:rsid w:val="00FF7A21"/>
    <w:rsid w:val="00FF7E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E08F0"/>
  <w15:docId w15:val="{0D3FF014-9527-481E-A37E-ED64F8F1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63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FD0ED3"/>
  </w:style>
  <w:style w:type="paragraph" w:styleId="Cabealho">
    <w:name w:val="header"/>
    <w:basedOn w:val="Normal"/>
    <w:link w:val="CabealhoChar"/>
    <w:uiPriority w:val="99"/>
    <w:rsid w:val="00FD0ED3"/>
    <w:pPr>
      <w:tabs>
        <w:tab w:val="center" w:pos="4419"/>
        <w:tab w:val="right" w:pos="8838"/>
      </w:tabs>
      <w:suppressAutoHyphens/>
      <w:autoSpaceDE w:val="0"/>
      <w:autoSpaceDN w:val="0"/>
    </w:pPr>
  </w:style>
  <w:style w:type="character" w:customStyle="1" w:styleId="CabealhoChar">
    <w:name w:val="Cabeçalho Char"/>
    <w:basedOn w:val="Fontepargpadro"/>
    <w:link w:val="Cabealho"/>
    <w:uiPriority w:val="99"/>
    <w:rsid w:val="00FD0ED3"/>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FD0ED3"/>
    <w:pPr>
      <w:tabs>
        <w:tab w:val="center" w:pos="4419"/>
        <w:tab w:val="right" w:pos="8838"/>
      </w:tabs>
      <w:suppressAutoHyphens/>
      <w:autoSpaceDE w:val="0"/>
      <w:autoSpaceDN w:val="0"/>
    </w:pPr>
  </w:style>
  <w:style w:type="character" w:customStyle="1" w:styleId="RodapChar">
    <w:name w:val="Rodapé Char"/>
    <w:basedOn w:val="Fontepargpadro"/>
    <w:link w:val="Rodap"/>
    <w:uiPriority w:val="99"/>
    <w:rsid w:val="00FD0ED3"/>
    <w:rPr>
      <w:rFonts w:ascii="Times New Roman" w:eastAsia="Times New Roman" w:hAnsi="Times New Roman" w:cs="Times New Roman"/>
      <w:sz w:val="24"/>
      <w:szCs w:val="24"/>
      <w:lang w:eastAsia="pt-BR"/>
    </w:rPr>
  </w:style>
  <w:style w:type="table" w:styleId="Tabelacomgrade">
    <w:name w:val="Table Grid"/>
    <w:basedOn w:val="Tabelanormal"/>
    <w:uiPriority w:val="39"/>
    <w:rsid w:val="00FD0ED3"/>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D0ED3"/>
    <w:rPr>
      <w:color w:val="0000FF"/>
      <w:u w:val="single"/>
    </w:rPr>
  </w:style>
  <w:style w:type="paragraph" w:styleId="NormalWeb">
    <w:name w:val="Normal (Web)"/>
    <w:basedOn w:val="Normal"/>
    <w:uiPriority w:val="99"/>
    <w:unhideWhenUsed/>
    <w:rsid w:val="00FD0ED3"/>
    <w:pPr>
      <w:spacing w:before="100" w:beforeAutospacing="1" w:after="100" w:afterAutospacing="1"/>
    </w:pPr>
  </w:style>
  <w:style w:type="paragraph" w:customStyle="1" w:styleId="Standard">
    <w:name w:val="Standard"/>
    <w:rsid w:val="00FD0ED3"/>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EndNoteBibliography">
    <w:name w:val="EndNote Bibliography"/>
    <w:basedOn w:val="Normal"/>
    <w:rsid w:val="00FD0ED3"/>
    <w:pPr>
      <w:spacing w:after="160"/>
      <w:jc w:val="both"/>
    </w:pPr>
    <w:rPr>
      <w:rFonts w:ascii="Calibri" w:eastAsiaTheme="minorHAnsi" w:hAnsi="Calibri" w:cs="Calibri"/>
      <w:noProof/>
      <w:sz w:val="22"/>
      <w:szCs w:val="22"/>
      <w:lang w:val="en-US" w:eastAsia="en-US"/>
    </w:rPr>
  </w:style>
  <w:style w:type="paragraph" w:styleId="Textodebalo">
    <w:name w:val="Balloon Text"/>
    <w:basedOn w:val="Normal"/>
    <w:link w:val="TextodebaloChar"/>
    <w:uiPriority w:val="99"/>
    <w:semiHidden/>
    <w:unhideWhenUsed/>
    <w:rsid w:val="00FD0ED3"/>
    <w:rPr>
      <w:rFonts w:ascii="Tahoma" w:hAnsi="Tahoma" w:cs="Tahoma"/>
      <w:sz w:val="16"/>
      <w:szCs w:val="16"/>
    </w:rPr>
  </w:style>
  <w:style w:type="character" w:customStyle="1" w:styleId="TextodebaloChar">
    <w:name w:val="Texto de balão Char"/>
    <w:basedOn w:val="Fontepargpadro"/>
    <w:link w:val="Textodebalo"/>
    <w:uiPriority w:val="99"/>
    <w:semiHidden/>
    <w:rsid w:val="00FD0ED3"/>
    <w:rPr>
      <w:rFonts w:ascii="Tahoma" w:eastAsia="Times New Roman" w:hAnsi="Tahoma" w:cs="Tahoma"/>
      <w:sz w:val="16"/>
      <w:szCs w:val="16"/>
      <w:lang w:eastAsia="pt-BR"/>
    </w:rPr>
  </w:style>
  <w:style w:type="paragraph" w:styleId="PargrafodaLista">
    <w:name w:val="List Paragraph"/>
    <w:basedOn w:val="Normal"/>
    <w:uiPriority w:val="34"/>
    <w:qFormat/>
    <w:rsid w:val="005A0ADA"/>
    <w:pPr>
      <w:ind w:left="720"/>
      <w:contextualSpacing/>
    </w:pPr>
  </w:style>
  <w:style w:type="paragraph" w:styleId="Legenda">
    <w:name w:val="caption"/>
    <w:basedOn w:val="Normal"/>
    <w:next w:val="Normal"/>
    <w:uiPriority w:val="35"/>
    <w:unhideWhenUsed/>
    <w:qFormat/>
    <w:rsid w:val="009A33E2"/>
    <w:pPr>
      <w:spacing w:after="200"/>
    </w:pPr>
    <w:rPr>
      <w:b/>
      <w:bCs/>
      <w:color w:val="4F81BD" w:themeColor="accent1"/>
      <w:sz w:val="18"/>
      <w:szCs w:val="18"/>
    </w:rPr>
  </w:style>
  <w:style w:type="paragraph" w:styleId="Corpodetexto">
    <w:name w:val="Body Text"/>
    <w:basedOn w:val="Normal"/>
    <w:link w:val="CorpodetextoChar"/>
    <w:rsid w:val="00395209"/>
    <w:pPr>
      <w:widowControl w:val="0"/>
      <w:suppressAutoHyphens/>
      <w:overflowPunct w:val="0"/>
      <w:autoSpaceDE w:val="0"/>
      <w:autoSpaceDN w:val="0"/>
      <w:adjustRightInd w:val="0"/>
      <w:textAlignment w:val="baseline"/>
    </w:pPr>
    <w:rPr>
      <w:rFonts w:ascii="Arial" w:hAnsi="Arial"/>
      <w:color w:val="000000"/>
      <w:sz w:val="28"/>
      <w:szCs w:val="20"/>
    </w:rPr>
  </w:style>
  <w:style w:type="character" w:customStyle="1" w:styleId="CorpodetextoChar">
    <w:name w:val="Corpo de texto Char"/>
    <w:basedOn w:val="Fontepargpadro"/>
    <w:link w:val="Corpodetexto"/>
    <w:rsid w:val="00395209"/>
    <w:rPr>
      <w:rFonts w:ascii="Arial" w:eastAsia="Times New Roman" w:hAnsi="Arial" w:cs="Times New Roman"/>
      <w:color w:val="000000"/>
      <w:sz w:val="28"/>
      <w:szCs w:val="20"/>
      <w:lang w:eastAsia="pt-BR"/>
    </w:rPr>
  </w:style>
  <w:style w:type="paragraph" w:customStyle="1" w:styleId="capa">
    <w:name w:val="capa"/>
    <w:basedOn w:val="Normal"/>
    <w:rsid w:val="00395209"/>
    <w:pPr>
      <w:widowControl w:val="0"/>
      <w:suppressAutoHyphens/>
      <w:overflowPunct w:val="0"/>
      <w:autoSpaceDE w:val="0"/>
      <w:autoSpaceDN w:val="0"/>
      <w:adjustRightInd w:val="0"/>
      <w:jc w:val="center"/>
      <w:textAlignment w:val="baseline"/>
    </w:pPr>
    <w:rPr>
      <w:b/>
      <w:color w:val="000000"/>
      <w:sz w:val="26"/>
      <w:szCs w:val="20"/>
    </w:rPr>
  </w:style>
  <w:style w:type="character" w:styleId="TextodoEspaoReservado">
    <w:name w:val="Placeholder Text"/>
    <w:basedOn w:val="Fontepargpadro"/>
    <w:uiPriority w:val="99"/>
    <w:semiHidden/>
    <w:rsid w:val="001248C3"/>
    <w:rPr>
      <w:color w:val="808080"/>
    </w:rPr>
  </w:style>
  <w:style w:type="table" w:customStyle="1" w:styleId="TableNormal">
    <w:name w:val="Table Normal"/>
    <w:uiPriority w:val="2"/>
    <w:semiHidden/>
    <w:unhideWhenUsed/>
    <w:qFormat/>
    <w:rsid w:val="004C21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C215D"/>
    <w:pPr>
      <w:widowControl w:val="0"/>
      <w:autoSpaceDE w:val="0"/>
      <w:autoSpaceDN w:val="0"/>
    </w:pPr>
    <w:rPr>
      <w:sz w:val="22"/>
      <w:szCs w:val="22"/>
      <w:lang w:val="pt-PT" w:eastAsia="pt-PT" w:bidi="pt-PT"/>
    </w:rPr>
  </w:style>
  <w:style w:type="paragraph" w:styleId="Pr-formataoHTML">
    <w:name w:val="HTML Preformatted"/>
    <w:basedOn w:val="Normal"/>
    <w:link w:val="Pr-formataoHTMLChar"/>
    <w:uiPriority w:val="99"/>
    <w:unhideWhenUsed/>
    <w:rsid w:val="00634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634D07"/>
    <w:rPr>
      <w:rFonts w:ascii="Courier New" w:eastAsia="Times New Roman" w:hAnsi="Courier New" w:cs="Courier New"/>
      <w:sz w:val="20"/>
      <w:szCs w:val="20"/>
      <w:lang w:eastAsia="pt-BR"/>
    </w:rPr>
  </w:style>
  <w:style w:type="character" w:customStyle="1" w:styleId="citation-title">
    <w:name w:val="citation-title"/>
    <w:basedOn w:val="Fontepargpadro"/>
    <w:rsid w:val="00E57BA6"/>
  </w:style>
  <w:style w:type="character" w:styleId="nfase">
    <w:name w:val="Emphasis"/>
    <w:basedOn w:val="Fontepargpadro"/>
    <w:uiPriority w:val="20"/>
    <w:qFormat/>
    <w:rsid w:val="00207FF3"/>
    <w:rPr>
      <w:i/>
      <w:iCs/>
    </w:rPr>
  </w:style>
  <w:style w:type="paragraph" w:styleId="Reviso">
    <w:name w:val="Revision"/>
    <w:hidden/>
    <w:uiPriority w:val="99"/>
    <w:semiHidden/>
    <w:rsid w:val="001E0F5F"/>
    <w:pPr>
      <w:spacing w:after="0"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1E0F5F"/>
    <w:rPr>
      <w:sz w:val="16"/>
      <w:szCs w:val="16"/>
    </w:rPr>
  </w:style>
  <w:style w:type="paragraph" w:styleId="Textodecomentrio">
    <w:name w:val="annotation text"/>
    <w:basedOn w:val="Normal"/>
    <w:link w:val="TextodecomentrioChar"/>
    <w:uiPriority w:val="99"/>
    <w:semiHidden/>
    <w:unhideWhenUsed/>
    <w:rsid w:val="001E0F5F"/>
    <w:rPr>
      <w:sz w:val="20"/>
      <w:szCs w:val="20"/>
    </w:rPr>
  </w:style>
  <w:style w:type="character" w:customStyle="1" w:styleId="TextodecomentrioChar">
    <w:name w:val="Texto de comentário Char"/>
    <w:basedOn w:val="Fontepargpadro"/>
    <w:link w:val="Textodecomentrio"/>
    <w:uiPriority w:val="99"/>
    <w:semiHidden/>
    <w:rsid w:val="001E0F5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E0F5F"/>
    <w:rPr>
      <w:b/>
      <w:bCs/>
    </w:rPr>
  </w:style>
  <w:style w:type="character" w:customStyle="1" w:styleId="AssuntodocomentrioChar">
    <w:name w:val="Assunto do comentário Char"/>
    <w:basedOn w:val="TextodecomentrioChar"/>
    <w:link w:val="Assuntodocomentrio"/>
    <w:uiPriority w:val="99"/>
    <w:semiHidden/>
    <w:rsid w:val="001E0F5F"/>
    <w:rPr>
      <w:rFonts w:ascii="Times New Roman" w:eastAsia="Times New Roman" w:hAnsi="Times New Roman" w:cs="Times New Roman"/>
      <w:b/>
      <w:bCs/>
      <w:sz w:val="20"/>
      <w:szCs w:val="20"/>
      <w:lang w:eastAsia="pt-BR"/>
    </w:rPr>
  </w:style>
  <w:style w:type="character" w:styleId="MenoPendente">
    <w:name w:val="Unresolved Mention"/>
    <w:basedOn w:val="Fontepargpadro"/>
    <w:uiPriority w:val="99"/>
    <w:semiHidden/>
    <w:unhideWhenUsed/>
    <w:rsid w:val="009D3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72270">
      <w:bodyDiv w:val="1"/>
      <w:marLeft w:val="0"/>
      <w:marRight w:val="0"/>
      <w:marTop w:val="0"/>
      <w:marBottom w:val="0"/>
      <w:divBdr>
        <w:top w:val="none" w:sz="0" w:space="0" w:color="auto"/>
        <w:left w:val="none" w:sz="0" w:space="0" w:color="auto"/>
        <w:bottom w:val="none" w:sz="0" w:space="0" w:color="auto"/>
        <w:right w:val="none" w:sz="0" w:space="0" w:color="auto"/>
      </w:divBdr>
      <w:divsChild>
        <w:div w:id="902791064">
          <w:marLeft w:val="0"/>
          <w:marRight w:val="0"/>
          <w:marTop w:val="0"/>
          <w:marBottom w:val="0"/>
          <w:divBdr>
            <w:top w:val="none" w:sz="0" w:space="0" w:color="auto"/>
            <w:left w:val="none" w:sz="0" w:space="0" w:color="auto"/>
            <w:bottom w:val="none" w:sz="0" w:space="0" w:color="auto"/>
            <w:right w:val="none" w:sz="0" w:space="0" w:color="auto"/>
          </w:divBdr>
        </w:div>
      </w:divsChild>
    </w:div>
    <w:div w:id="491721026">
      <w:bodyDiv w:val="1"/>
      <w:marLeft w:val="0"/>
      <w:marRight w:val="0"/>
      <w:marTop w:val="0"/>
      <w:marBottom w:val="0"/>
      <w:divBdr>
        <w:top w:val="none" w:sz="0" w:space="0" w:color="auto"/>
        <w:left w:val="none" w:sz="0" w:space="0" w:color="auto"/>
        <w:bottom w:val="none" w:sz="0" w:space="0" w:color="auto"/>
        <w:right w:val="none" w:sz="0" w:space="0" w:color="auto"/>
      </w:divBdr>
    </w:div>
    <w:div w:id="720131983">
      <w:bodyDiv w:val="1"/>
      <w:marLeft w:val="0"/>
      <w:marRight w:val="0"/>
      <w:marTop w:val="0"/>
      <w:marBottom w:val="0"/>
      <w:divBdr>
        <w:top w:val="none" w:sz="0" w:space="0" w:color="auto"/>
        <w:left w:val="none" w:sz="0" w:space="0" w:color="auto"/>
        <w:bottom w:val="none" w:sz="0" w:space="0" w:color="auto"/>
        <w:right w:val="none" w:sz="0" w:space="0" w:color="auto"/>
      </w:divBdr>
    </w:div>
    <w:div w:id="766461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63F17-488E-48D4-8729-58171652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11683</TotalTime>
  <Pages>21</Pages>
  <Words>28895</Words>
  <Characters>156036</Characters>
  <Application>Microsoft Office Word</Application>
  <DocSecurity>0</DocSecurity>
  <Lines>1300</Lines>
  <Paragraphs>369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Jean Charles Bezerra Teixeira Filho</cp:lastModifiedBy>
  <cp:revision>3134</cp:revision>
  <cp:lastPrinted>2023-07-17T13:44:00Z</cp:lastPrinted>
  <dcterms:created xsi:type="dcterms:W3CDTF">2023-07-11T15:03:00Z</dcterms:created>
  <dcterms:modified xsi:type="dcterms:W3CDTF">2024-08-18T00:14:00Z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(Português - Brasil)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bfdae279-2f86-356e-9dba-652680aef82c</vt:lpwstr>
  </property>
  <property fmtid="{D5CDD505-2E9C-101B-9397-08002B2CF9AE}" pid="24" name="Mendeley Citation Style_1">
    <vt:lpwstr>http://www.zotero.org/styles/associacao-brasileira-de-normas-tecnicas</vt:lpwstr>
  </property>
</Properties>
</file>